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Tiss   padrão para troca de informação de saúde suplementar</w:t>
      </w:r>
    </w:p>
    <w:p>
      <w:pPr>
        <w:pStyle w:val="Heading2"/>
      </w:pPr>
      <w:r>
        <w:t>Fonte original</w:t>
      </w:r>
    </w:p>
    <w:p>
      <w:r>
        <w:t>Instituição: não identificado na fonte</w:t>
      </w:r>
    </w:p>
    <w:p>
      <w:r>
        <w:t>Ano de publicação: não identificado na fonte</w:t>
      </w:r>
    </w:p>
    <w:p>
      <w:r>
        <w:t>Tipo documental: GOVERNMENT_DOCUMENT</w:t>
      </w:r>
    </w:p>
    <w:p>
      <w:r>
        <w:t>Identificador da fonte (ID interno): doc-e4ab585dd2e0</w:t>
      </w:r>
    </w:p>
    <w:p>
      <w:pPr>
        <w:pStyle w:val="Heading2"/>
      </w:pPr>
      <w:r>
        <w:t>Resumo</w:t>
      </w:r>
    </w:p>
    <w:p>
      <w:r>
        <w:t>A Troca de Informações na Saúde Suplementar (TISS) é um padrão obrigatório para trocas eletrônicas de dados de atenção à saúde dos beneficiários de planos, entre os agentes da Saúde Suplementar, com o objetivo de padronizar ações administrativas, subsidiar ações de avaliação e acompanhamento econômico, financeiro e assistencial das operadoras e compor o Registro Eletrônico de Saúde. O padrão TISS tem por diretriz a interoperabilidade entre sistemas de informação em saúde e a redução da assimetria de informações.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Troca de Informações na Saúde Suplementar (TISS)</w:t>
      </w:r>
    </w:p>
    <w:p>
      <w:pPr>
        <w:pStyle w:val="ListBullet"/>
      </w:pPr>
      <w:r>
        <w:t>Padrão obrigatório para trocas eletrônicas de dados</w:t>
      </w:r>
    </w:p>
    <w:p>
      <w:pPr>
        <w:pStyle w:val="ListBullet"/>
      </w:pPr>
      <w:r>
        <w:t>Interoperabilidade entre sistemas de informação em saúde</w:t>
      </w:r>
    </w:p>
    <w:p>
      <w:pPr>
        <w:pStyle w:val="ListBullet"/>
      </w:pPr>
      <w:r>
        <w:t>Registro Eletrônico de Saúde</w:t>
      </w:r>
    </w:p>
    <w:p>
      <w:pPr>
        <w:pStyle w:val="ListBullet"/>
      </w:pPr>
      <w:r>
        <w:t>Redução da assimetria de informações</w:t>
      </w:r>
    </w:p>
    <w:p>
      <w:pPr>
        <w:pStyle w:val="ListBullet"/>
      </w:pPr>
      <w:r>
        <w:t>Monitora TISS</w:t>
      </w:r>
    </w:p>
    <w:p>
      <w:pPr>
        <w:pStyle w:val="ListBullet"/>
      </w:pPr>
      <w:r>
        <w:t>COPISS - Comitê de Padronização das Informações em Saúde Suplementar</w:t>
      </w:r>
    </w:p>
    <w:p>
      <w:pPr>
        <w:pStyle w:val="ListBullet"/>
      </w:pPr>
      <w:r>
        <w:t>Coordenador TISS</w:t>
      </w:r>
    </w:p>
    <w:p>
      <w:pPr>
        <w:pStyle w:val="ListBullet"/>
      </w:pPr>
      <w:r>
        <w:t>Portal corporativo</w:t>
      </w:r>
    </w:p>
    <w:p>
      <w:pPr>
        <w:pStyle w:val="Heading2"/>
      </w:pPr>
      <w:r>
        <w:t>Procedimentos</w:t>
      </w:r>
    </w:p>
    <w:p>
      <w:pPr>
        <w:pStyle w:val="ListBullet"/>
      </w:pPr>
      <w:r>
        <w:t>Disponibilizar portal corporativo na Internet</w:t>
      </w:r>
    </w:p>
    <w:p>
      <w:pPr>
        <w:pStyle w:val="ListBullet"/>
      </w:pPr>
      <w:r>
        <w:t>Designar um profissional técnico responsável pela utilização do Padrão TISS (Coordenador TISS) e seu respectivo suplente</w:t>
      </w:r>
    </w:p>
    <w:p>
      <w:pPr>
        <w:pStyle w:val="Heading2"/>
      </w:pPr>
      <w:r>
        <w:t>Recomendações</w:t>
      </w:r>
    </w:p>
    <w:p>
      <w:r>
        <w:t>A operadora de planos privados de assistência à saúde deve disponibilizar portal corporativo na Internet e designar um profissional técnico responsável pela utilização do Padrão TISS, denominado Coordenador de Troca de Informação de Saúde Suplementar – Coordenador TISS, e seu respectivo suplente.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2026-10-04T01:33:06.018930+00:00.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Tiss   padrão para troca de informação de saúde suplementar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