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Resolução normativa   rn nº 483, de 29 de março de 2022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2022</w:t>
      </w:r>
    </w:p>
    <w:p>
      <w:r>
        <w:t>Tipo documental: GOVERNMENT_DOCUMENT</w:t>
      </w:r>
    </w:p>
    <w:p>
      <w:r>
        <w:t>Identificador da fonte (ID interno): doc-4036b4c133d7</w:t>
      </w:r>
    </w:p>
    <w:p>
      <w:pPr>
        <w:pStyle w:val="Heading2"/>
      </w:pPr>
      <w:r>
        <w:t>Resumo</w:t>
      </w:r>
    </w:p>
    <w:p>
      <w:r>
        <w:t>A Resolução Normativa nº 483, de 29 de março de 2022, dispõe sobre os procedimentos adotados pela Agência Nacional de Saúde Suplementar (ANS) para a estruturação e realização de suas ações fiscalizatórias, incluindo a Notificação de Intermediação Preliminar (NIP) e o processo administrativo sancionador.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Notificação de Intermediação Preliminar (NIP)</w:t>
      </w:r>
    </w:p>
    <w:p>
      <w:pPr>
        <w:pStyle w:val="ListBullet"/>
      </w:pPr>
      <w:r>
        <w:t>NIP assistencial</w:t>
      </w:r>
    </w:p>
    <w:p>
      <w:pPr>
        <w:pStyle w:val="ListBullet"/>
      </w:pPr>
      <w:r>
        <w:t>NIP não assistencial</w:t>
      </w:r>
    </w:p>
    <w:p>
      <w:pPr>
        <w:pStyle w:val="ListBullet"/>
      </w:pPr>
      <w:r>
        <w:t>Processo administrativo sancionador</w:t>
      </w:r>
    </w:p>
    <w:p>
      <w:pPr>
        <w:pStyle w:val="ListBullet"/>
      </w:pPr>
      <w:r>
        <w:t>Embaraço à Fiscalização</w:t>
      </w:r>
    </w:p>
    <w:p>
      <w:pPr>
        <w:pStyle w:val="ListBullet"/>
      </w:pPr>
      <w:r>
        <w:t>Auto de Infração</w:t>
      </w:r>
    </w:p>
    <w:p>
      <w:pPr>
        <w:pStyle w:val="ListBullet"/>
      </w:pPr>
      <w:r>
        <w:t>Intimação</w:t>
      </w:r>
    </w:p>
    <w:p>
      <w:pPr>
        <w:pStyle w:val="ListBullet"/>
      </w:pPr>
      <w:r>
        <w:t>Defesa de impugnação</w:t>
      </w:r>
    </w:p>
    <w:p>
      <w:pPr>
        <w:pStyle w:val="ListBullet"/>
      </w:pPr>
      <w:r>
        <w:t>Fase pré-processual</w:t>
      </w:r>
    </w:p>
    <w:p>
      <w:pPr>
        <w:pStyle w:val="ListBullet"/>
      </w:pPr>
      <w:r>
        <w:t>Ação fiscalizatória</w:t>
      </w:r>
    </w:p>
    <w:p>
      <w:pPr>
        <w:pStyle w:val="Heading2"/>
      </w:pPr>
      <w:r>
        <w:t>Procedimentos</w:t>
      </w:r>
    </w:p>
    <w:p>
      <w:pPr>
        <w:pStyle w:val="ListBullet"/>
      </w:pPr>
      <w:r>
        <w:t>Instauração de Procedimento de Notificação de Intermediação Preliminar (NIP)</w:t>
      </w:r>
    </w:p>
    <w:p>
      <w:pPr>
        <w:pStyle w:val="ListBullet"/>
      </w:pPr>
      <w:r>
        <w:t>Instauração de procedimento administrativo preparatório</w:t>
      </w:r>
    </w:p>
    <w:p>
      <w:pPr>
        <w:pStyle w:val="ListBullet"/>
      </w:pPr>
      <w:r>
        <w:t>Registro de demandas de reclamação no procedimento da NIP</w:t>
      </w:r>
    </w:p>
    <w:p>
      <w:pPr>
        <w:pStyle w:val="ListBullet"/>
      </w:pPr>
      <w:r>
        <w:t>Comunicação eletrônica entre ANS e operadoras</w:t>
      </w:r>
    </w:p>
    <w:p>
      <w:pPr>
        <w:pStyle w:val="ListBullet"/>
      </w:pPr>
      <w:r>
        <w:t>Cadastro no endereço eletrônico da ANS para acesso à NIP</w:t>
      </w:r>
    </w:p>
    <w:p>
      <w:pPr>
        <w:pStyle w:val="ListBullet"/>
      </w:pPr>
      <w:r>
        <w:t>Fases da NIP: intermediação preliminar, classificação da demanda e classificação residual de demandas pelos fiscais</w:t>
      </w:r>
    </w:p>
    <w:p>
      <w:pPr>
        <w:pStyle w:val="ListBullet"/>
      </w:pPr>
      <w:r>
        <w:t>Requisição e apreensão de documentos</w:t>
      </w:r>
    </w:p>
    <w:p>
      <w:pPr>
        <w:pStyle w:val="ListBullet"/>
      </w:pPr>
      <w:r>
        <w:t>Apresentação de defesa ao auto de infração</w:t>
      </w:r>
    </w:p>
    <w:p>
      <w:pPr>
        <w:pStyle w:val="ListBullet"/>
      </w:pPr>
      <w:r>
        <w:t>Intimação por meio eletrônico, postal, pessoal ou por edital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2026-10-03T23:30:45.336985+00:00.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Resolução normativa   rn nº 483, de 29 de março de 2022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