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anvisa rdc36 2013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2013</w:t>
      </w:r>
    </w:p>
    <w:p>
      <w:r>
        <w:t>Tipo documental: GOVERNMENT_DOCUMENT</w:t>
      </w:r>
    </w:p>
    <w:p>
      <w:r>
        <w:t>Identificador da fonte (ID interno): doc-17bfe9d7506c</w:t>
      </w:r>
    </w:p>
    <w:p>
      <w:pPr>
        <w:pStyle w:val="Heading2"/>
      </w:pPr>
      <w:r>
        <w:t>Resumo</w:t>
      </w:r>
    </w:p>
    <w:p>
      <w:r>
        <w:t>Institui ações para a segurança do paciente em serviços de saúde, incluindo a criação do Núcleo de Segurança do Paciente (NSP), elaboração do Plano de Segurança do Paciente (PSP), monitoramento e notificação de eventos adversos.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boas práticas de funcionamento do serviço de saúde</w:t>
      </w:r>
    </w:p>
    <w:p>
      <w:pPr>
        <w:pStyle w:val="ListBullet"/>
      </w:pPr>
      <w:r>
        <w:t>cultura da segurança</w:t>
      </w:r>
    </w:p>
    <w:p>
      <w:pPr>
        <w:pStyle w:val="ListBullet"/>
      </w:pPr>
      <w:r>
        <w:t>dano</w:t>
      </w:r>
    </w:p>
    <w:p>
      <w:pPr>
        <w:pStyle w:val="ListBullet"/>
      </w:pPr>
      <w:r>
        <w:t>evento adverso</w:t>
      </w:r>
    </w:p>
    <w:p>
      <w:pPr>
        <w:pStyle w:val="ListBullet"/>
      </w:pPr>
      <w:r>
        <w:t>garantia da qualidade</w:t>
      </w:r>
    </w:p>
    <w:p>
      <w:pPr>
        <w:pStyle w:val="ListBullet"/>
      </w:pPr>
      <w:r>
        <w:t>gestão de risco</w:t>
      </w:r>
    </w:p>
    <w:p>
      <w:pPr>
        <w:pStyle w:val="ListBullet"/>
      </w:pPr>
      <w:r>
        <w:t>incidente</w:t>
      </w:r>
    </w:p>
    <w:p>
      <w:pPr>
        <w:pStyle w:val="ListBullet"/>
      </w:pPr>
      <w:r>
        <w:t>núcleo de segurança do paciente (NSP)</w:t>
      </w:r>
    </w:p>
    <w:p>
      <w:pPr>
        <w:pStyle w:val="ListBullet"/>
      </w:pPr>
      <w:r>
        <w:t>plano de segurança do paciente em serviços de saúde</w:t>
      </w:r>
    </w:p>
    <w:p>
      <w:pPr>
        <w:pStyle w:val="ListBullet"/>
      </w:pPr>
      <w:r>
        <w:t>segurança do paciente</w:t>
      </w:r>
    </w:p>
    <w:p>
      <w:pPr>
        <w:pStyle w:val="ListBullet"/>
      </w:pPr>
      <w:r>
        <w:t>serviço de saúde</w:t>
      </w:r>
    </w:p>
    <w:p>
      <w:pPr>
        <w:pStyle w:val="ListBullet"/>
      </w:pPr>
      <w:r>
        <w:t>tecnologias em saúde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constituir o Núcleo de Segurança do Paciente (NSP)</w:t>
      </w:r>
    </w:p>
    <w:p>
      <w:pPr>
        <w:pStyle w:val="ListBullet"/>
      </w:pPr>
      <w:r>
        <w:t>nomear a composição do NSP</w:t>
      </w:r>
    </w:p>
    <w:p>
      <w:pPr>
        <w:pStyle w:val="ListBullet"/>
      </w:pPr>
      <w:r>
        <w:t>disponibilizar recursos humanos, financeiros, equipamentos, insumos e materiais</w:t>
      </w:r>
    </w:p>
    <w:p>
      <w:pPr>
        <w:pStyle w:val="ListBullet"/>
      </w:pPr>
      <w:r>
        <w:t>adotar princípios e diretrizes do NSP</w:t>
      </w:r>
    </w:p>
    <w:p>
      <w:pPr>
        <w:pStyle w:val="ListBullet"/>
      </w:pPr>
      <w:r>
        <w:t>promover ações para a gestão de risco</w:t>
      </w:r>
    </w:p>
    <w:p>
      <w:pPr>
        <w:pStyle w:val="ListBullet"/>
      </w:pPr>
      <w:r>
        <w:t>desenvolver ações para a integração e a articulação multiprofissional</w:t>
      </w:r>
    </w:p>
    <w:p>
      <w:pPr>
        <w:pStyle w:val="ListBullet"/>
      </w:pPr>
      <w:r>
        <w:t>promover mecanismos para identificar e avaliar não conformidades</w:t>
      </w:r>
    </w:p>
    <w:p>
      <w:pPr>
        <w:pStyle w:val="ListBullet"/>
      </w:pPr>
      <w:r>
        <w:t>elaborar, implantar, divulgar e manter atualizado o Plano de Segurança do Paciente</w:t>
      </w:r>
    </w:p>
    <w:p>
      <w:pPr>
        <w:pStyle w:val="ListBullet"/>
      </w:pPr>
      <w:r>
        <w:t>acompanhar as ações vinculadas ao Plano de Segurança do Paciente</w:t>
      </w:r>
    </w:p>
    <w:p>
      <w:pPr>
        <w:pStyle w:val="ListBullet"/>
      </w:pPr>
      <w:r>
        <w:t>implantar os Protocolos de Segurança do Paciente</w:t>
      </w:r>
    </w:p>
    <w:p>
      <w:pPr>
        <w:pStyle w:val="ListBullet"/>
      </w:pPr>
      <w:r>
        <w:t>realizar o monitoramento dos indicadores dos Protocolos de Segurança do Paciente</w:t>
      </w:r>
    </w:p>
    <w:p>
      <w:pPr>
        <w:pStyle w:val="ListBullet"/>
      </w:pPr>
      <w:r>
        <w:t>estabelecer barreiras para a prevenção de incidentes</w:t>
      </w:r>
    </w:p>
    <w:p>
      <w:pPr>
        <w:pStyle w:val="ListBullet"/>
      </w:pPr>
      <w:r>
        <w:t>desenvolver, implantar e acompanhar programas de capacitação em segurança do paciente e qualidade</w:t>
      </w:r>
    </w:p>
    <w:p>
      <w:pPr>
        <w:pStyle w:val="ListBullet"/>
      </w:pPr>
      <w:r>
        <w:t>analisar e avaliar os dados sobre incidentes e eventos adversos</w:t>
      </w:r>
    </w:p>
    <w:p>
      <w:pPr>
        <w:pStyle w:val="ListBullet"/>
      </w:pPr>
      <w:r>
        <w:t>compartilhar e divulgar os resultados da análise e avaliação dos dados</w:t>
      </w:r>
    </w:p>
    <w:p>
      <w:pPr>
        <w:pStyle w:val="ListBullet"/>
      </w:pPr>
      <w:r>
        <w:t>notificar ao Sistema Nacional de Vigilância Sanitária os eventos adversos</w:t>
      </w:r>
    </w:p>
    <w:p>
      <w:pPr>
        <w:pStyle w:val="ListBullet"/>
      </w:pPr>
      <w:r>
        <w:t>manter sob guarda e disponibilizar as notificações de eventos adversos</w:t>
      </w:r>
    </w:p>
    <w:p>
      <w:pPr>
        <w:pStyle w:val="ListBullet"/>
      </w:pPr>
      <w:r>
        <w:t>acompanhar os alertas sanitários e outras comunicações de risco</w:t>
      </w:r>
    </w:p>
    <w:p>
      <w:pPr>
        <w:pStyle w:val="ListBullet"/>
      </w:pPr>
      <w:r>
        <w:t>elaborar o Plano de Segurança do Paciente</w:t>
      </w:r>
    </w:p>
    <w:p>
      <w:pPr>
        <w:pStyle w:val="ListBullet"/>
      </w:pPr>
      <w:r>
        <w:t>identificação, análise, avaliação, monitoramento e comunicação dos riscos</w:t>
      </w:r>
    </w:p>
    <w:p>
      <w:pPr>
        <w:pStyle w:val="ListBullet"/>
      </w:pPr>
      <w:r>
        <w:t>integrar os diferentes processos de gestão de risco</w:t>
      </w:r>
    </w:p>
    <w:p>
      <w:pPr>
        <w:pStyle w:val="ListBullet"/>
      </w:pPr>
      <w:r>
        <w:t>implementação de protocolos estabelecidos pelo Ministério da Saúde</w:t>
      </w:r>
    </w:p>
    <w:p>
      <w:pPr>
        <w:pStyle w:val="ListBullet"/>
      </w:pPr>
      <w:r>
        <w:t>identificação do paciente</w:t>
      </w:r>
    </w:p>
    <w:p>
      <w:pPr>
        <w:pStyle w:val="ListBullet"/>
      </w:pPr>
      <w:r>
        <w:t>higiene das mãos</w:t>
      </w:r>
    </w:p>
    <w:p>
      <w:pPr>
        <w:pStyle w:val="ListBullet"/>
      </w:pPr>
      <w:r>
        <w:t>segurança cirúrgica</w:t>
      </w:r>
    </w:p>
    <w:p>
      <w:pPr>
        <w:pStyle w:val="ListBullet"/>
      </w:pPr>
      <w:r>
        <w:t>segurança na prescrição, uso e administração de medicamentos</w:t>
      </w:r>
    </w:p>
    <w:p>
      <w:pPr>
        <w:pStyle w:val="ListBullet"/>
      </w:pPr>
      <w:r>
        <w:t>segurança na prescrição, uso e administração de sangue e hemocomponentes</w:t>
      </w:r>
    </w:p>
    <w:p>
      <w:pPr>
        <w:pStyle w:val="ListBullet"/>
      </w:pPr>
      <w:r>
        <w:t>segurança no uso de equipamentos e materiais</w:t>
      </w:r>
    </w:p>
    <w:p>
      <w:pPr>
        <w:pStyle w:val="ListBullet"/>
      </w:pPr>
      <w:r>
        <w:t>manter registro adequado do uso de órteses e próteses</w:t>
      </w:r>
    </w:p>
    <w:p>
      <w:pPr>
        <w:pStyle w:val="ListBullet"/>
      </w:pPr>
      <w:r>
        <w:t>prevenção de quedas dos pacientes</w:t>
      </w:r>
    </w:p>
    <w:p>
      <w:pPr>
        <w:pStyle w:val="ListBullet"/>
      </w:pPr>
      <w:r>
        <w:t>prevenção de úlceras por pressão</w:t>
      </w:r>
    </w:p>
    <w:p>
      <w:pPr>
        <w:pStyle w:val="ListBullet"/>
      </w:pPr>
      <w:r>
        <w:t>prevenção e controle de eventos adversos em serviços de saúde, incluindo as infecções relacionadas à assistência à saúde</w:t>
      </w:r>
    </w:p>
    <w:p>
      <w:pPr>
        <w:pStyle w:val="ListBullet"/>
      </w:pPr>
      <w:r>
        <w:t>segurança nas terapias nutricionais enteral e parenteral</w:t>
      </w:r>
    </w:p>
    <w:p>
      <w:pPr>
        <w:pStyle w:val="ListBullet"/>
      </w:pPr>
      <w:r>
        <w:t>comunicação efetiva entre profissionais do serviço de saúde e entre serviços de saúde</w:t>
      </w:r>
    </w:p>
    <w:p>
      <w:pPr>
        <w:pStyle w:val="ListBullet"/>
      </w:pPr>
      <w:r>
        <w:t>estimular a participação do paciente e dos familiares na assistência prestada</w:t>
      </w:r>
    </w:p>
    <w:p>
      <w:pPr>
        <w:pStyle w:val="ListBullet"/>
      </w:pPr>
      <w:r>
        <w:t>promoção do ambiente seguro</w:t>
      </w:r>
    </w:p>
    <w:p>
      <w:pPr>
        <w:pStyle w:val="ListBullet"/>
      </w:pPr>
      <w:r>
        <w:t>monitoramento dos incidentes e eventos adversos pelo NSP</w:t>
      </w:r>
    </w:p>
    <w:p>
      <w:pPr>
        <w:pStyle w:val="ListBullet"/>
      </w:pPr>
      <w:r>
        <w:t>notificação mensal dos eventos adversos pelo NSP até o 15º dia útil do mês subsequente</w:t>
      </w:r>
    </w:p>
    <w:p>
      <w:pPr>
        <w:pStyle w:val="ListBullet"/>
      </w:pPr>
      <w:r>
        <w:t>notificação de eventos adversos que evoluírem para óbito em até 72 horas</w:t>
      </w:r>
    </w:p>
    <w:p>
      <w:pPr>
        <w:pStyle w:val="ListBullet"/>
      </w:pPr>
      <w:r>
        <w:t>monitorar os dados sobre eventos adversos notificados</w:t>
      </w:r>
    </w:p>
    <w:p>
      <w:pPr>
        <w:pStyle w:val="ListBullet"/>
      </w:pPr>
      <w:r>
        <w:t>divulgar relatório anual sobre eventos adversos</w:t>
      </w:r>
    </w:p>
    <w:p>
      <w:pPr>
        <w:pStyle w:val="ListBullet"/>
      </w:pPr>
      <w:r>
        <w:t>acompanhar investigações sobre eventos adversos que evoluíram para óbito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2026-10-04T14:05:15.226194+00:00.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anvisa rdc36 2013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