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br estagio 11788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doc-4606c6470689</w:t>
      </w:r>
    </w:p>
    <w:p>
      <w:pPr>
        <w:pStyle w:val="Heading2"/>
      </w:pPr>
      <w:r>
        <w:t>Resumo</w:t>
      </w:r>
    </w:p>
    <w:p>
      <w:r>
        <w:t>A Lei nº 11.788/2008 dispõe sobre o estágio de estudantes, definindo-o como ato educativo escolar supervisionado desenvolvido no ambiente de trabalho, visando à preparação para o trabalho produtivo. Estabelece classificações (obrigatório e não-obrigatório), requisitos para caracterização, obrigações das instituições de ensino e partes concedentes, jornada, duração, bolsa e recesso.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Estágio como ato educativo escolar supervisionado</w:t>
      </w:r>
    </w:p>
    <w:p>
      <w:pPr>
        <w:pStyle w:val="ListBullet"/>
      </w:pPr>
      <w:r>
        <w:t>Estágio obrigatório</w:t>
      </w:r>
    </w:p>
    <w:p>
      <w:pPr>
        <w:pStyle w:val="ListBullet"/>
      </w:pPr>
      <w:r>
        <w:t>Estágio não-obrigatório</w:t>
      </w:r>
    </w:p>
    <w:p>
      <w:pPr>
        <w:pStyle w:val="ListBullet"/>
      </w:pPr>
      <w:r>
        <w:t>Termo de compromisso</w:t>
      </w:r>
    </w:p>
    <w:p>
      <w:pPr>
        <w:pStyle w:val="ListBullet"/>
      </w:pPr>
      <w:r>
        <w:t>Agentes de integração</w:t>
      </w:r>
    </w:p>
    <w:p>
      <w:pPr>
        <w:pStyle w:val="ListBullet"/>
      </w:pPr>
      <w:r>
        <w:t>Professor orientador</w:t>
      </w:r>
    </w:p>
    <w:p>
      <w:pPr>
        <w:pStyle w:val="ListBullet"/>
      </w:pPr>
      <w:r>
        <w:t>Supervisor da parte concedente</w:t>
      </w:r>
    </w:p>
    <w:p>
      <w:pPr>
        <w:pStyle w:val="ListBullet"/>
      </w:pPr>
      <w:r>
        <w:t>Bolsa ou outra forma de contraprestação</w:t>
      </w:r>
    </w:p>
    <w:p>
      <w:pPr>
        <w:pStyle w:val="ListBullet"/>
      </w:pPr>
      <w:r>
        <w:t>Auxílio-transporte</w:t>
      </w:r>
    </w:p>
    <w:p>
      <w:pPr>
        <w:pStyle w:val="ListBullet"/>
      </w:pPr>
      <w:r>
        <w:t>Recesso</w:t>
      </w:r>
    </w:p>
    <w:p>
      <w:pPr>
        <w:pStyle w:val="ListBullet"/>
      </w:pPr>
      <w:r>
        <w:t>Seguro contra acidentes pessoais</w:t>
      </w:r>
    </w:p>
    <w:p>
      <w:pPr>
        <w:pStyle w:val="ListBullet"/>
      </w:pPr>
      <w:r>
        <w:t>Vínculo empregatício</w:t>
      </w:r>
    </w:p>
    <w:p>
      <w:pPr>
        <w:pStyle w:val="ListBullet"/>
      </w:pPr>
      <w:r>
        <w:t>Projeto pedagógico do curso</w:t>
      </w:r>
    </w:p>
    <w:p>
      <w:pPr>
        <w:pStyle w:val="ListBullet"/>
      </w:pPr>
      <w:r>
        <w:t>Itinerário formativo</w:t>
      </w:r>
    </w:p>
    <w:p>
      <w:pPr>
        <w:pStyle w:val="ListBullet"/>
      </w:pPr>
      <w:r>
        <w:t>Competências próprias da atividade profissional</w:t>
      </w:r>
    </w:p>
    <w:p>
      <w:pPr>
        <w:pStyle w:val="ListBullet"/>
      </w:pPr>
      <w:r>
        <w:t>Contextualização curricular</w:t>
      </w:r>
    </w:p>
    <w:p>
      <w:pPr>
        <w:pStyle w:val="ListBullet"/>
      </w:pPr>
      <w:r>
        <w:t>Educação superior</w:t>
      </w:r>
    </w:p>
    <w:p>
      <w:pPr>
        <w:pStyle w:val="ListBullet"/>
      </w:pPr>
      <w:r>
        <w:t>Educação profissional</w:t>
      </w:r>
    </w:p>
    <w:p>
      <w:pPr>
        <w:pStyle w:val="ListBullet"/>
      </w:pPr>
      <w:r>
        <w:t>Ensino médio</w:t>
      </w:r>
    </w:p>
    <w:p>
      <w:pPr>
        <w:pStyle w:val="ListBullet"/>
      </w:pPr>
      <w:r>
        <w:t>Educação especial</w:t>
      </w:r>
    </w:p>
    <w:p>
      <w:pPr>
        <w:pStyle w:val="ListBullet"/>
      </w:pPr>
      <w:r>
        <w:t>Anos finais do ensino fundamental</w:t>
      </w:r>
    </w:p>
    <w:p>
      <w:pPr>
        <w:pStyle w:val="ListBullet"/>
      </w:pPr>
      <w:r>
        <w:t>Educação de jovens e adultos</w:t>
      </w:r>
    </w:p>
    <w:p>
      <w:pPr>
        <w:pStyle w:val="ListBullet"/>
      </w:pPr>
      <w:r>
        <w:t>Intercâmbio no exterior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Celebração de termo de compromisso entre educando, parte concedente e instituição de ensino</w:t>
      </w:r>
    </w:p>
    <w:p>
      <w:pPr>
        <w:pStyle w:val="ListBullet"/>
      </w:pPr>
      <w:r>
        <w:t>Acompanhamento efetivo pelo professor orientador e supervisor</w:t>
      </w:r>
    </w:p>
    <w:p>
      <w:pPr>
        <w:pStyle w:val="ListBullet"/>
      </w:pPr>
      <w:r>
        <w:t>Apresentação periódica de relatório das atividades (prazo não superior a 6 meses)</w:t>
      </w:r>
    </w:p>
    <w:p>
      <w:pPr>
        <w:pStyle w:val="ListBullet"/>
      </w:pPr>
      <w:r>
        <w:t>Avaliação das instalações da parte concedente</w:t>
      </w:r>
    </w:p>
    <w:p>
      <w:pPr>
        <w:pStyle w:val="ListBullet"/>
      </w:pPr>
      <w:r>
        <w:t>Indicação de professor orientador</w:t>
      </w:r>
    </w:p>
    <w:p>
      <w:pPr>
        <w:pStyle w:val="ListBullet"/>
      </w:pPr>
      <w:r>
        <w:t>Comunicação à parte concedente das datas de avaliações escolares</w:t>
      </w:r>
    </w:p>
    <w:p>
      <w:pPr>
        <w:pStyle w:val="ListBullet"/>
      </w:pPr>
      <w:r>
        <w:t>Contratação de seguro contra acidentes pessoais</w:t>
      </w:r>
    </w:p>
    <w:p>
      <w:pPr>
        <w:pStyle w:val="ListBullet"/>
      </w:pPr>
      <w:r>
        <w:t>Envio à instituição de ensino de relatório de atividades com periodicidade mínima de 6 meses</w:t>
      </w:r>
    </w:p>
    <w:p>
      <w:pPr>
        <w:pStyle w:val="ListBullet"/>
      </w:pPr>
      <w:r>
        <w:t>Entrega de termo de realização do estágio no desligamento</w:t>
      </w:r>
    </w:p>
    <w:p>
      <w:pPr>
        <w:pStyle w:val="ListBullet"/>
      </w:pPr>
      <w:r>
        <w:t>Manutenção de documentos à disposição da fiscalização</w:t>
      </w:r>
    </w:p>
    <w:p>
      <w:pPr>
        <w:pStyle w:val="ListBullet"/>
      </w:pPr>
      <w:r>
        <w:t>Redução da carga horária do estágio em períodos de avaliação</w:t>
      </w:r>
    </w:p>
    <w:p>
      <w:pPr>
        <w:pStyle w:val="ListBullet"/>
      </w:pPr>
      <w:r>
        <w:t>Concessão de recesso de 30 dias para estágio com duração igual ou superior a 1 ano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2026-10-04T14:05:28.933914+00:00.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br estagio 11788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