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Src cofen 746 2024</w:t>
      </w:r>
    </w:p>
    <w:p>
      <w:pPr>
        <w:pStyle w:val="Heading2"/>
      </w:pPr>
      <w:r>
        <w:t>Fonte original</w:t>
      </w:r>
    </w:p>
    <w:p>
      <w:r>
        <w:t>Instituição: não identificado na fonte</w:t>
      </w:r>
    </w:p>
    <w:p>
      <w:r>
        <w:t>Ano de publicação: 2024</w:t>
      </w:r>
    </w:p>
    <w:p>
      <w:r>
        <w:t>Tipo documental: GOVERNMENT_DOCUMENT</w:t>
      </w:r>
    </w:p>
    <w:p>
      <w:r>
        <w:t>Identificador da fonte (ID interno): doc-18f9f58caa75</w:t>
      </w:r>
    </w:p>
    <w:p>
      <w:pPr>
        <w:pStyle w:val="Heading2"/>
      </w:pPr>
      <w:r>
        <w:t>Resumo</w:t>
      </w:r>
    </w:p>
    <w:p>
      <w:r>
        <w:t>Normatiza os procedimentos de enfermagem na contenção mecânica de pacientes.</w:t>
      </w:r>
    </w:p>
    <w:p>
      <w:pPr>
        <w:pStyle w:val="Heading2"/>
      </w:pPr>
      <w:r>
        <w:t>Conceitos fundamentais</w:t>
      </w:r>
    </w:p>
    <w:p>
      <w:pPr>
        <w:pStyle w:val="ListBullet"/>
      </w:pPr>
      <w:r>
        <w:t>contenção mecânica de pacientes</w:t>
      </w:r>
    </w:p>
    <w:p>
      <w:pPr>
        <w:pStyle w:val="Heading2"/>
      </w:pPr>
      <w:r>
        <w:t>Procedimentos</w:t>
      </w:r>
    </w:p>
    <w:p>
      <w:pPr>
        <w:pStyle w:val="ListBullet"/>
      </w:pPr>
      <w:r>
        <w:t>procedimentos de enfermagem na contenção mecânica de pacientes</w:t>
      </w:r>
    </w:p>
    <w:p>
      <w:pPr>
        <w:pStyle w:val="Heading2"/>
      </w:pPr>
      <w:r>
        <w:t>Nota de transparência</w:t>
      </w:r>
    </w:p>
    <w:p>
      <w:r>
        <w:t>Este documento é uma síntese gerada automaticamente a partir da fonte indicada acima. Origem dos metadados: ia_deepseek. Data de processamento: 2026-10-04T14:05:50.614297+00:00.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Src cofen 746 2024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