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cofen pn1 2024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2024</w:t>
      </w:r>
    </w:p>
    <w:p>
      <w:r>
        <w:t>Tipo documental: GOVERNMENT_DOCUMENT</w:t>
      </w:r>
    </w:p>
    <w:p>
      <w:r>
        <w:t>Identificador da fonte (ID interno): doc-66664b50137a</w:t>
      </w:r>
    </w:p>
    <w:p>
      <w:pPr>
        <w:pStyle w:val="Heading2"/>
      </w:pPr>
      <w:r>
        <w:t>Resumo</w:t>
      </w:r>
    </w:p>
    <w:p>
      <w:r>
        <w:t>Parecer normativo do COFEN que estabelece parâmetros para o planejamento da força de trabalho da Enfermagem pelo Enfermeiro, visando a segurança do paciente e a saúde ocupacional dos profissionais.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Segurança do Paciente</w:t>
      </w:r>
    </w:p>
    <w:p>
      <w:pPr>
        <w:pStyle w:val="ListBullet"/>
      </w:pPr>
      <w:r>
        <w:t>Dano</w:t>
      </w:r>
    </w:p>
    <w:p>
      <w:pPr>
        <w:pStyle w:val="ListBullet"/>
      </w:pPr>
      <w:r>
        <w:t>Incidente</w:t>
      </w:r>
    </w:p>
    <w:p>
      <w:pPr>
        <w:pStyle w:val="ListBullet"/>
      </w:pPr>
      <w:r>
        <w:t>Evento adverso</w:t>
      </w:r>
    </w:p>
    <w:p>
      <w:pPr>
        <w:pStyle w:val="ListBullet"/>
      </w:pPr>
      <w:r>
        <w:t>Cultura de Segurança</w:t>
      </w:r>
    </w:p>
    <w:p>
      <w:pPr>
        <w:pStyle w:val="ListBullet"/>
      </w:pPr>
      <w:r>
        <w:t>Dimensionamento de Enfermagem</w:t>
      </w:r>
    </w:p>
    <w:p>
      <w:pPr>
        <w:pStyle w:val="ListBullet"/>
      </w:pPr>
      <w:r>
        <w:t>Força de trabalho da Enfermagem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2026-10-04T14:05:52.267713+00:00.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cofen pn1 2024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