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Decreto nº 9.579, de 22 de novembro de 2018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2018</w:t>
      </w:r>
    </w:p>
    <w:p>
      <w:r>
        <w:t>Tipo documental: GOVERNMENT_DOCUMENT</w:t>
      </w:r>
    </w:p>
    <w:p>
      <w:r>
        <w:t>Identificador da fonte (ID interno): doc-0e3a5e89344a</w:t>
      </w:r>
    </w:p>
    <w:p>
      <w:pPr>
        <w:pStyle w:val="Heading2"/>
      </w:pPr>
      <w:r>
        <w:t>Resumo</w:t>
      </w:r>
    </w:p>
    <w:p>
      <w:r>
        <w:t>O Decreto nº 9.579, de 22 de novembro de 2018, consolida atos normativos editados pelo Poder Executivo federal sobre a temática do lactente, da criança e do adolescente e do aprendiz, e sobre o Conselho Nacional dos Direitos da Criança e do Adolescente, o Fundo Nacional para a Criança e o Adolescente e os programas federais da criança e do adolescente. O texto define criança como pessoa até doze anos incompletos e adolescente entre doze e dezoito anos, e regulamenta a comercialização de alimentos para lactentes e crianças na primeira infância, além de dispor sobre a aprendizagem profissional.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consolidação de atos normativos</w:t>
      </w:r>
    </w:p>
    <w:p>
      <w:pPr>
        <w:pStyle w:val="ListBullet"/>
      </w:pPr>
      <w:r>
        <w:t>criança</w:t>
      </w:r>
    </w:p>
    <w:p>
      <w:pPr>
        <w:pStyle w:val="ListBullet"/>
      </w:pPr>
      <w:r>
        <w:t>adolescente</w:t>
      </w:r>
    </w:p>
    <w:p>
      <w:pPr>
        <w:pStyle w:val="ListBullet"/>
      </w:pPr>
      <w:r>
        <w:t>lactente</w:t>
      </w:r>
    </w:p>
    <w:p>
      <w:pPr>
        <w:pStyle w:val="ListBullet"/>
      </w:pPr>
      <w:r>
        <w:t>criança na primeira infância</w:t>
      </w:r>
    </w:p>
    <w:p>
      <w:pPr>
        <w:pStyle w:val="ListBullet"/>
      </w:pPr>
      <w:r>
        <w:t>alimento substituto do leite materno</w:t>
      </w:r>
    </w:p>
    <w:p>
      <w:pPr>
        <w:pStyle w:val="ListBullet"/>
      </w:pPr>
      <w:r>
        <w:t>alimento de transição</w:t>
      </w:r>
    </w:p>
    <w:p>
      <w:pPr>
        <w:pStyle w:val="ListBullet"/>
      </w:pPr>
      <w:r>
        <w:t>alimento à base de cereais</w:t>
      </w:r>
    </w:p>
    <w:p>
      <w:pPr>
        <w:pStyle w:val="ListBullet"/>
      </w:pPr>
      <w:r>
        <w:t>fórmula infantil para lactentes</w:t>
      </w:r>
    </w:p>
    <w:p>
      <w:pPr>
        <w:pStyle w:val="ListBullet"/>
      </w:pPr>
      <w:r>
        <w:t>fórmula infantil de seguimento</w:t>
      </w:r>
    </w:p>
    <w:p>
      <w:pPr>
        <w:pStyle w:val="ListBullet"/>
      </w:pPr>
      <w:r>
        <w:t>fórmula infantil para necessidades dietoterápicas específicas</w:t>
      </w:r>
    </w:p>
    <w:p>
      <w:pPr>
        <w:pStyle w:val="ListBullet"/>
      </w:pPr>
      <w:r>
        <w:t>fórmulas de nutrientes para recém-nascidos de alto risco</w:t>
      </w:r>
    </w:p>
    <w:p>
      <w:pPr>
        <w:pStyle w:val="ListBullet"/>
      </w:pPr>
      <w:r>
        <w:t>amostra</w:t>
      </w:r>
    </w:p>
    <w:p>
      <w:pPr>
        <w:pStyle w:val="ListBullet"/>
      </w:pPr>
      <w:r>
        <w:t>apresentação especial</w:t>
      </w:r>
    </w:p>
    <w:p>
      <w:pPr>
        <w:pStyle w:val="ListBullet"/>
      </w:pPr>
      <w:r>
        <w:t>autoridade de saúde</w:t>
      </w:r>
    </w:p>
    <w:p>
      <w:pPr>
        <w:pStyle w:val="ListBullet"/>
      </w:pPr>
      <w:r>
        <w:t>autoridade fiscalizadora</w:t>
      </w:r>
    </w:p>
    <w:p>
      <w:pPr>
        <w:pStyle w:val="ListBullet"/>
      </w:pPr>
      <w:r>
        <w:t>bico</w:t>
      </w:r>
    </w:p>
    <w:p>
      <w:pPr>
        <w:pStyle w:val="ListBullet"/>
      </w:pPr>
      <w:r>
        <w:t>chupeta</w:t>
      </w:r>
    </w:p>
    <w:p>
      <w:pPr>
        <w:pStyle w:val="ListBullet"/>
      </w:pPr>
      <w:r>
        <w:t>kit ou conjunto</w:t>
      </w:r>
    </w:p>
    <w:p>
      <w:pPr>
        <w:pStyle w:val="ListBullet"/>
      </w:pPr>
      <w:r>
        <w:t>destaque</w:t>
      </w:r>
    </w:p>
    <w:p>
      <w:pPr>
        <w:pStyle w:val="ListBullet"/>
      </w:pPr>
      <w:r>
        <w:t>doação</w:t>
      </w:r>
    </w:p>
    <w:p>
      <w:pPr>
        <w:pStyle w:val="ListBullet"/>
      </w:pPr>
      <w:r>
        <w:t>distribuidor</w:t>
      </w:r>
    </w:p>
    <w:p>
      <w:pPr>
        <w:pStyle w:val="ListBullet"/>
      </w:pPr>
      <w:r>
        <w:t>exposição especial</w:t>
      </w:r>
    </w:p>
    <w:p>
      <w:pPr>
        <w:pStyle w:val="ListBullet"/>
      </w:pPr>
      <w:r>
        <w:t>embalagem</w:t>
      </w:r>
    </w:p>
    <w:p>
      <w:pPr>
        <w:pStyle w:val="ListBullet"/>
      </w:pPr>
      <w:r>
        <w:t>entidade associativa reconhecida nacionalmente</w:t>
      </w:r>
    </w:p>
    <w:p>
      <w:pPr>
        <w:pStyle w:val="ListBullet"/>
      </w:pPr>
      <w:r>
        <w:t>entidade científica de ensino e pesquisa</w:t>
      </w:r>
    </w:p>
    <w:p>
      <w:pPr>
        <w:pStyle w:val="ListBullet"/>
      </w:pPr>
      <w:r>
        <w:t>fabricante</w:t>
      </w:r>
    </w:p>
    <w:p>
      <w:pPr>
        <w:pStyle w:val="ListBullet"/>
      </w:pPr>
      <w:r>
        <w:t>figura ou ilustração humanizada</w:t>
      </w:r>
    </w:p>
    <w:p>
      <w:pPr>
        <w:pStyle w:val="ListBullet"/>
      </w:pPr>
      <w:r>
        <w:t>aprendizagem profissional</w:t>
      </w:r>
    </w:p>
    <w:p>
      <w:pPr>
        <w:pStyle w:val="ListBullet"/>
      </w:pPr>
      <w:r>
        <w:t>programa de aprendizagem</w:t>
      </w:r>
    </w:p>
    <w:p>
      <w:pPr>
        <w:pStyle w:val="ListBullet"/>
      </w:pPr>
      <w:r>
        <w:t>experiência prática</w:t>
      </w:r>
    </w:p>
    <w:p>
      <w:pPr>
        <w:pStyle w:val="ListBullet"/>
      </w:pPr>
      <w:r>
        <w:t>entidade qualificada em formação técnico-profissional metódica</w:t>
      </w:r>
    </w:p>
    <w:p>
      <w:pPr>
        <w:pStyle w:val="ListBullet"/>
      </w:pPr>
      <w:r>
        <w:t>empregado monitor</w:t>
      </w:r>
    </w:p>
    <w:p>
      <w:pPr>
        <w:pStyle w:val="Heading2"/>
      </w:pPr>
      <w:r>
        <w:t>Procedimentos</w:t>
      </w:r>
    </w:p>
    <w:p>
      <w:pPr>
        <w:pStyle w:val="ListBullet"/>
      </w:pPr>
      <w:r>
        <w:t>designação de empregado monitor responsável pela coordenação de exercícios práticos e acompanhamento das atividades do aprendiz</w:t>
      </w:r>
    </w:p>
    <w:p>
      <w:pPr>
        <w:pStyle w:val="ListBullet"/>
      </w:pPr>
      <w:r>
        <w:t>fornecimento de cópia do projeto pedagógico do programa de aprendizagem aos empregadores e ao Ministério do Trabalho e Emprego</w:t>
      </w:r>
    </w:p>
    <w:p>
      <w:pPr>
        <w:pStyle w:val="ListBullet"/>
      </w:pPr>
      <w:r>
        <w:t>centralização das atividades práticas em um estabelecimento quando o empregador mantém mais de um estabelecimento no mesmo Município</w:t>
      </w:r>
    </w:p>
    <w:p>
      <w:pPr>
        <w:pStyle w:val="Heading2"/>
      </w:pPr>
      <w:r>
        <w:t>Equipamentos</w:t>
      </w:r>
    </w:p>
    <w:p>
      <w:pPr>
        <w:pStyle w:val="ListBullet"/>
      </w:pPr>
      <w:r>
        <w:t>mamadeiras</w:t>
      </w:r>
    </w:p>
    <w:p>
      <w:pPr>
        <w:pStyle w:val="ListBullet"/>
      </w:pPr>
      <w:r>
        <w:t>bicos</w:t>
      </w:r>
    </w:p>
    <w:p>
      <w:pPr>
        <w:pStyle w:val="ListBullet"/>
      </w:pPr>
      <w:r>
        <w:t>chupetas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2026-09-28T08:42:42.534165+00:00.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 nº 9.579, de 22 de novembro de 2018</dc:title>
  <dc:subject/>
  <dc:creator>Ministério da Saúde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