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Fit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KK</w:t>
      </w:r>
    </w:p>
    <w:p>
      <w:pPr>
        <w:pStyle w:val="Date"/>
      </w:pPr>
      <w:r>
        <w:t xml:space="preserve">2024-06-11</w:t>
      </w:r>
    </w:p>
    <w:bookmarkStart w:id="30" w:name="r-markdown"/>
    <w:p>
      <w:pPr>
        <w:pStyle w:val="Heading1"/>
      </w:pPr>
      <w:r>
        <w:t xml:space="preserve">R Markdown</w:t>
      </w:r>
    </w:p>
    <w:p>
      <w:pPr>
        <w:pStyle w:val="FirstParagraph"/>
      </w:pPr>
      <w:r>
        <w:rPr>
          <w:bCs/>
          <w:b/>
        </w:rPr>
        <w:t xml:space="preserve">R Markdown</w:t>
      </w:r>
      <w:r>
        <w:t xml:space="preserve"> </w:t>
      </w:r>
      <w:r>
        <w:t xml:space="preserve">uses</w:t>
      </w:r>
      <w:r>
        <w:t xml:space="preserve"> </w:t>
      </w:r>
      <w:r>
        <w:rPr>
          <w:iCs/>
          <w:i/>
        </w:rPr>
        <w:t xml:space="preserve">markdown</w:t>
      </w:r>
      <w:r>
        <w:t xml:space="preserve"> </w:t>
      </w:r>
      <w:r>
        <w:t xml:space="preserve">language to render your reports and manuscripts. One click is all is need to write up your desire document types: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Writer documents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Microsoft word file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PDF file</w:t>
      </w:r>
    </w:p>
    <w:p>
      <w:pPr>
        <w:numPr>
          <w:ilvl w:val="2"/>
          <w:numId w:val="1003"/>
        </w:numPr>
        <w:pStyle w:val="Compact"/>
      </w:pPr>
      <w:r>
        <w:t xml:space="preserve">require Tex and a little bit annoying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HTML file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Presentation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PowerPoint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Interactive document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Shiny dashboard</w:t>
      </w:r>
    </w:p>
    <w:bookmarkStart w:id="29" w:name="how-to-write-r-markdown-cheaply"/>
    <w:p>
      <w:pPr>
        <w:pStyle w:val="Heading2"/>
      </w:pPr>
      <w:r>
        <w:t xml:space="preserve">How to write R Markdown cheaply</w:t>
      </w:r>
    </w:p>
    <w:p>
      <w:pPr>
        <w:pStyle w:val="FirstParagraph"/>
      </w:pPr>
      <w:r>
        <w:t xml:space="preserve">Three essential components: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YAML Header</w:t>
      </w:r>
    </w:p>
    <w:p>
      <w:pPr>
        <w:numPr>
          <w:ilvl w:val="1"/>
          <w:numId w:val="1007"/>
        </w:numPr>
        <w:pStyle w:val="Compact"/>
      </w:pPr>
      <w:r>
        <w:t xml:space="preserve">At the start of the file</w:t>
      </w:r>
    </w:p>
    <w:p>
      <w:pPr>
        <w:numPr>
          <w:ilvl w:val="1"/>
          <w:numId w:val="1007"/>
        </w:numPr>
        <w:pStyle w:val="Compact"/>
      </w:pPr>
      <w:r>
        <w:t xml:space="preserve">Write between two</w:t>
      </w:r>
      <w:r>
        <w:t xml:space="preserve"> </w:t>
      </w:r>
      <w:r>
        <w:t xml:space="preserve">“</w:t>
      </w:r>
      <w:r>
        <w:t xml:space="preserve">—</w:t>
      </w:r>
      <w:r>
        <w:t xml:space="preserve">”</w:t>
      </w:r>
    </w:p>
    <w:p>
      <w:pPr>
        <w:numPr>
          <w:ilvl w:val="1"/>
          <w:numId w:val="1007"/>
        </w:numPr>
        <w:pStyle w:val="Compact"/>
      </w:pPr>
      <w:r>
        <w:t xml:space="preserve">Use indentations for options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Text</w:t>
      </w:r>
    </w:p>
    <w:p>
      <w:pPr>
        <w:numPr>
          <w:ilvl w:val="1"/>
          <w:numId w:val="1008"/>
        </w:numPr>
        <w:pStyle w:val="Heading3"/>
      </w:pPr>
      <w:bookmarkStart w:id="20" w:name="header-is-hashtags-followed-by-one-space"/>
      <w:r>
        <w:t xml:space="preserve">Header is hashtags followed by one space</w:t>
      </w:r>
      <w:bookmarkEnd w:id="20"/>
    </w:p>
    <w:p>
      <w:pPr>
        <w:numPr>
          <w:ilvl w:val="1"/>
          <w:numId w:val="1008"/>
        </w:numPr>
      </w:pPr>
      <w:r>
        <w:rPr>
          <w:iCs/>
          <w:i/>
        </w:rPr>
        <w:t xml:space="preserve">italic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rPr>
          <w:iCs/>
          <w:i/>
          <w:bCs/>
          <w:b/>
        </w:rPr>
        <w:t xml:space="preserve">italic bold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rPr>
          <w:vertAlign w:val="subscript"/>
        </w:rPr>
        <w:t xml:space="preserve">subscript</w:t>
      </w:r>
    </w:p>
    <w:p>
      <w:pPr>
        <w:numPr>
          <w:ilvl w:val="1"/>
          <w:numId w:val="1008"/>
        </w:numPr>
      </w:pPr>
      <w:r>
        <w:t xml:space="preserve">Tap two space and Enter to separate paragraphs</w:t>
      </w:r>
      <w:r>
        <w:br/>
      </w:r>
      <w:r>
        <w:t xml:space="preserve"> or backlash for new line</w:t>
      </w:r>
    </w:p>
    <w:p>
      <w:pPr>
        <w:numPr>
          <w:ilvl w:val="1"/>
          <w:numId w:val="1008"/>
        </w:numPr>
      </w:pPr>
      <w:r>
        <w:t xml:space="preserve">Tab plus dash plus Tab for un-ordered list items</w:t>
      </w:r>
    </w:p>
    <w:p>
      <w:pPr>
        <w:numPr>
          <w:ilvl w:val="2"/>
          <w:numId w:val="1009"/>
        </w:numPr>
        <w:pStyle w:val="Compact"/>
      </w:pPr>
      <w:r>
        <w:t xml:space="preserve">Number plus Tab is ordered list</w:t>
      </w:r>
    </w:p>
    <w:p>
      <w:pPr>
        <w:numPr>
          <w:ilvl w:val="1"/>
          <w:numId w:val="1008"/>
        </w:numPr>
      </w:pPr>
      <m:oMath>
        <m:r>
          <m:t>e</m:t>
        </m:r>
        <m:r>
          <m:t>q</m:t>
        </m:r>
        <m:r>
          <m:t>u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rPr>
            <m:sty m:val="p"/>
          </m:rPr>
          <m:t>=</m:t>
        </m:r>
        <m:r>
          <m:t>f</m:t>
        </m:r>
        <m:r>
          <m:t>o</m:t>
        </m:r>
        <m:r>
          <m:t>r</m:t>
        </m:r>
        <m:r>
          <m:t>m</m:t>
        </m:r>
        <m:r>
          <m:t>u</m:t>
        </m:r>
        <m:r>
          <m:t>a</m:t>
        </m:r>
        <m:r>
          <m:t>l</m:t>
        </m:r>
        <m:r>
          <m:t>a</m:t>
        </m:r>
      </m:oMath>
      <w:r>
        <w:t xml:space="preserve"> </w:t>
      </w:r>
      <w:r>
        <w:t xml:space="preserve">to insert equation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1"/>
          <w:numId w:val="1000"/>
        </w:numPr>
      </w:pPr>
      <w:r>
        <w:t xml:space="preserve">to insert equation block</w:t>
      </w:r>
    </w:p>
    <w:p>
      <w:pPr>
        <w:numPr>
          <w:ilvl w:val="1"/>
          <w:numId w:val="1008"/>
        </w:numPr>
      </w:pPr>
      <w:r>
        <w:t xml:space="preserve">to insert</w:t>
      </w:r>
      <w:r>
        <w:t xml:space="preserve"> </w:t>
      </w:r>
      <w:r>
        <w:rPr>
          <w:iCs/>
          <w:i/>
          <w:bCs/>
          <w:b/>
        </w:rPr>
        <w:t xml:space="preserve">URL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https://www.facebook.com/</w:t>
        </w:r>
      </w:hyperlink>
    </w:p>
    <w:p>
      <w:pPr>
        <w:numPr>
          <w:ilvl w:val="1"/>
          <w:numId w:val="1008"/>
        </w:numPr>
      </w:pPr>
      <w:hyperlink r:id="rId21">
        <w:r>
          <w:rPr>
            <w:rStyle w:val="Hyperlink"/>
          </w:rPr>
          <w:t xml:space="preserve">Attached link</w:t>
        </w:r>
      </w:hyperlink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7539014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IMG_3633-1087x1536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image</w:t>
      </w:r>
    </w:p>
    <w:p>
      <w:pPr>
        <w:numPr>
          <w:ilvl w:val="1"/>
          <w:numId w:val="1008"/>
        </w:numPr>
      </w:pPr>
      <w:r>
        <w:t xml:space="preserve">Image file must be in</w:t>
      </w:r>
      <w:r>
        <w:t xml:space="preserve"> </w:t>
      </w:r>
      <w:r>
        <w:rPr>
          <w:bCs/>
          <w:b/>
        </w:rPr>
        <w:t xml:space="preserve">same folder</w:t>
      </w:r>
      <w:r>
        <w:t xml:space="preserve"> </w:t>
      </w:r>
      <w:r>
        <w:t xml:space="preserve">as</w:t>
      </w:r>
      <w:r>
        <w:t xml:space="preserve"> </w:t>
      </w:r>
      <w:r>
        <w:rPr>
          <w:iCs/>
          <w:i/>
          <w:bCs/>
          <w:b/>
        </w:rPr>
        <w:t xml:space="preserve">Rmd file</w:t>
      </w:r>
      <w:r>
        <w:t xml:space="preserve">.</w:t>
      </w:r>
      <w:r>
        <w:br/>
      </w:r>
      <w:r>
        <w:t xml:space="preserve">Online image can also be used but permission denial may encounter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Code Chunk</w:t>
      </w:r>
    </w:p>
    <w:p>
      <w:pPr>
        <w:numPr>
          <w:ilvl w:val="1"/>
          <w:numId w:val="1010"/>
        </w:numPr>
        <w:pStyle w:val="Compact"/>
      </w:pPr>
      <w:r>
        <w:t xml:space="preserve">write between two verbatim mark as follow: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[1] "Write the code here"</w:t>
      </w:r>
    </w:p>
    <w:p>
      <w:pPr>
        <w:numPr>
          <w:ilvl w:val="1"/>
          <w:numId w:val="1011"/>
        </w:numPr>
        <w:pStyle w:val="Compact"/>
      </w:pPr>
      <m:oMath>
        <m:r>
          <m:t>s</m:t>
        </m:r>
        <m:r>
          <m:t>h</m:t>
        </m:r>
        <m:r>
          <m:t>o</m:t>
        </m:r>
        <m:r>
          <m:t>r</m:t>
        </m:r>
        <m:r>
          <m:t>t</m:t>
        </m:r>
        <m:r>
          <m:t>c</m:t>
        </m:r>
        <m:r>
          <m:t>u</m:t>
        </m:r>
        <m:r>
          <m:t>t</m:t>
        </m:r>
        <m:r>
          <m:rPr>
            <m:sty m:val="p"/>
          </m:rPr>
          <m:t>=</m:t>
        </m:r>
        <m:r>
          <m:t>c</m:t>
        </m:r>
        <m:r>
          <m:t>t</m:t>
        </m:r>
        <m:r>
          <m:t>r</m:t>
        </m:r>
        <m:r>
          <m:t>l</m:t>
        </m:r>
        <m:r>
          <m:rPr>
            <m:sty m:val="p"/>
          </m:rPr>
          <m:t>+</m:t>
        </m:r>
        <m:r>
          <m:t>a</m:t>
        </m:r>
        <m:r>
          <m:t>l</m:t>
        </m:r>
        <m:r>
          <m:t>t</m:t>
        </m:r>
        <m:r>
          <m:rPr>
            <m:sty m:val="p"/>
          </m:rPr>
          <m:t>+</m:t>
        </m:r>
        <m:r>
          <m:t>i</m:t>
        </m:r>
      </m:oMath>
    </w:p>
    <w:p>
      <w:pPr>
        <w:numPr>
          <w:ilvl w:val="1"/>
          <w:numId w:val="1011"/>
        </w:numPr>
        <w:pStyle w:val="Compact"/>
      </w:pPr>
      <w:r>
        <w:t xml:space="preserve">{r codename, include = TRUE or FALSE} to include the code in your report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It’s better use the</w:t>
      </w:r>
      <w:r>
        <w:t xml:space="preserve"> </w:t>
      </w:r>
      <w:r>
        <w:rPr>
          <w:bCs/>
          <w:b/>
        </w:rPr>
        <w:t xml:space="preserve">finalfit</w:t>
      </w:r>
      <w:r>
        <w:t xml:space="preserve"> </w:t>
      </w:r>
      <w:r>
        <w:t xml:space="preserve">code together with</w:t>
      </w:r>
      <w:r>
        <w:t xml:space="preserve"> </w:t>
      </w:r>
      <w:r>
        <w:rPr>
          <w:bCs/>
          <w:b/>
        </w:rPr>
        <w:t xml:space="preserve">dplyr/magrittr</w:t>
      </w:r>
      <w:r>
        <w:t xml:space="preserve">, and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packages</w:t>
      </w:r>
    </w:p>
    <w:bookmarkStart w:id="28" w:name="example"/>
    <w:p>
      <w:pPr>
        <w:pStyle w:val="Heading3"/>
      </w:pPr>
      <w:r>
        <w:t xml:space="preserve">Example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Load the packages and set up</w:t>
      </w:r>
      <w:r>
        <w:br/>
      </w:r>
    </w:p>
    <w:p>
      <w:pPr>
        <w:pStyle w:val="FirstParagraph"/>
      </w:pPr>
      <w:r>
        <w:t xml:space="preserve">We don’t want the package attaching here, so include = F.</w:t>
      </w:r>
      <w:r>
        <w:br/>
      </w:r>
      <w:r>
        <w:t xml:space="preserve">Also for the following sections, include=F.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Import the data set</w:t>
      </w:r>
      <w:r>
        <w:br/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Transform data</w:t>
      </w:r>
      <w:r>
        <w:br/>
      </w:r>
    </w:p>
    <w:p>
      <w:pPr>
        <w:numPr>
          <w:ilvl w:val="0"/>
          <w:numId w:val="1013"/>
        </w:numPr>
      </w:pPr>
      <w:r>
        <w:t xml:space="preserve">Set up your final fitted outcomes and explanatory</w:t>
      </w:r>
    </w:p>
    <w:p>
      <w:pPr>
        <w:pStyle w:val="FirstParagraph"/>
      </w:pPr>
      <w:r>
        <w:t xml:space="preserve">From now on, we want our output in the file. So, include=T.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Exploratory data analysis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 Viral laod suppression by duration of ART" title="" id="26" name="Picture"/>
            <a:graphic>
              <a:graphicData uri="http://schemas.openxmlformats.org/drawingml/2006/picture">
                <pic:pic>
                  <pic:nvPicPr>
                    <pic:cNvPr descr="finalFit_with_R_markdown_files/figure-docx/EDA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Viral laod suppression by duration of ART</w:t>
      </w:r>
    </w:p>
    <w:p>
      <w:pPr>
        <w:numPr>
          <w:ilvl w:val="0"/>
          <w:numId w:val="1015"/>
        </w:numPr>
        <w:pStyle w:val="Compact"/>
      </w:pPr>
      <w:r>
        <w:t xml:space="preserve">Tables</w:t>
      </w:r>
      <w:r>
        <w:br/>
      </w:r>
      <w:r>
        <w:rPr>
          <w:bCs/>
          <w:b/>
        </w:rPr>
        <w:t xml:space="preserve">Table 1. Background characteristics of patients taking ART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970"/>
        <w:gridCol w:w="1386"/>
        <w:gridCol w:w="1188"/>
        <w:gridCol w:w="1188"/>
        <w:gridCol w:w="1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N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27 (37.50)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 (62.50)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 (51.85)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(55.56)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 (54.17)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 (48.15)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 (44.44)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 (45.83)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History of 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 (85.19)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 (91.11)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 (88.89)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(14.81)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(11.11)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District: 1=Misungwi,2=others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Misungwi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(92.59)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 (68.89)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 (77.78)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(7.41)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 (31.11)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 (22.22)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Clinical 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 (8.33)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 (33.33)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 (28.89)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 (30.56)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 (48.15)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(55.56)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 (52.78)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(7.41)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 (8.33)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PI-NonPI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(66.67)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 (82.22)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 (76.39)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 (33.33)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(17.78)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 (23.61)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ARV regimens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3TC+AZT+EFV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(3.70)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 (8.33)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3TC+AZT+NVP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(44.44)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 (48.89)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 (47.22)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ABC+3CT+EFV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(18.52)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(22.22)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 (20.83)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ABC+3TC+ATV/r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 (4.17)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ABC+3TC+LPV/r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(18.52)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(17.78)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 (18.06)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TDF+FDC+ATV/r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(3.70)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 (1.39)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on ART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3-24M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(7.41)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(22.22)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(16.67)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25M-5Yr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 (59.26)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(66.67)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 (63.89)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6-8Yr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 (22.22)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(13.89)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9+Yr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(2.22)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(5.56)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ARV tablet/day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&lt;=2.4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(40.74)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 (42.22)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(41.67)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2.5-4.4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(14.81)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 (13.33)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(13.89)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4.5-5.9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(22.22)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 (18.06)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 (33.33)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(22.22)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 (26.39)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Nutritional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 (22.22)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 (28.89)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 (26.39)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(66.67)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 (60.00)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 (62.50)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Severe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(11.11)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 group: 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&lt;=350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(18.52)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 (9.72)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351+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 (81.48)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 (95.56)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 (90.28)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Relation with Caregiver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(14.81)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 (12.50)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(40.74)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 (57.78)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 (51.39)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(7.41)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(6.94)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(37.04)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(24.44)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 (29.17)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HIV+ Caregiver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(44.44)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 (33.33)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 (37.50)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 (55.56)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(66.67)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 (62.50)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HIV+ Siblings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 (77.78)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 (84.44)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 (81.94)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 (22.22)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 (15.56)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 (18.06)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Literacy of caregiver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(40.74)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(40.00)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 (40.28)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 (59.26)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 (60.00)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 (59.72)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on ART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5.15 (2.57)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 (2.32)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 (2.49)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Previous Regimens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(40.74)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 (75.56)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 (62.50)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(40.74)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(17.78)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 (26.39)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(6.94)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(7.41)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(2.22)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(4.17)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 group: 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&lt;=500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 (33.33)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(16.67)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501+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(66.67)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 (93.33)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 (83.33)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2. Comparing characteristics of patients taking ART with viral load suppression status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582"/>
        <w:gridCol w:w="1205"/>
        <w:gridCol w:w="1721"/>
        <w:gridCol w:w="1721"/>
        <w:gridCol w:w="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 (51.85)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(55.56)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 (48.15)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 (44.44)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History of 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 (85.19)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 (91.11)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(14.81)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(8.89)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District: 1=Misungwi,2=others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Misungwi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(92.59)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 (68.89)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(7.41)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 (31.11)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Clinical 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 (33.33)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 (28.89)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 (48.15)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(55.56)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(7.41)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(8.89)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PI-NonPI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(66.67)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 (82.22)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 (33.33)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(17.78)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ARV regimens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3TC+AZT+EFV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(3.70)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3TC+AZT+NVP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(44.44)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 (48.89)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ABC+3CT+EFV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(18.52)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(22.22)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ABC+3TC+ATV/r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ABC+3TC+LPV/r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(18.52)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(17.78)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TDF+FDC+ATV/r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(3.70)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on ART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3-24M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(7.41)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(22.22)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25M-5Yr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 (59.26)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(66.67)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6-8Yr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 (22.22)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(8.89)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9+Yr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(2.22)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ARV tablet/day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&lt;=2.4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(40.74)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 (42.22)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2.5-4.4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(14.81)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 (13.33)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4.5-5.9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(22.22)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 (33.33)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(22.22)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Nutritional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 (22.22)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 (28.89)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(66.67)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 (60.00)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Severe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(11.11)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 group: 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&lt;=350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(18.52)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351+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 (81.48)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 (95.56)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Relation with Caregiver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(14.81)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(40.74)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 (57.78)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(7.41)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(6.67)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(37.04)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(24.44)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HIV+ Caregiver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(44.44)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 (33.33)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 (55.56)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(66.67)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HIV+ Siblings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 (77.78)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 (84.44)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 (22.22)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 (15.56)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Literacy of caregiver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(40.74)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(40.00)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 (59.26)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 (60.00)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on ART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(IQR)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 (3.27 to 6.56)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3.29 (2.31 to 5.36)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Previous Regimens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(40.74)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 (75.56)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 (40.74)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(17.78)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(11.11)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(4.44)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(7.41)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(2.22)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 group: 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&lt;=500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 (33.33)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501+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 (66.67)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 (93.33)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Table 3. Binary logistic regression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4"/>
        <w:gridCol w:w="1643"/>
        <w:gridCol w:w="672"/>
        <w:gridCol w:w="747"/>
        <w:gridCol w:w="747"/>
        <w:gridCol w:w="1942"/>
        <w:gridCol w:w="194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Dependent: vlSuppress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 (univariable)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 (multivariable)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on ART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3-24M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(83.3)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25M-5Yr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(34.8)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(65.2)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(0.05-1.65, p=0.240)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(0.06-1.84, p=0.282)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6-8Yr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(60.0)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(40.0)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(0.01-0.85, p=0.046)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(0.02-0.93, p=0.056)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9+Yr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(75.0)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(0.00-0.81, p=0.051)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(0.00-0.89, p=0.060)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(35.9)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(64.1)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(39.4)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(60.6)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 (0.33-2.26, p=0.760)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 (0.32-2.81, p=0.912)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Nutritional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(68.4)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(40.0)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(60.0)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(0.21-2.10, p=0.526)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(0.22-2.62, p=0.691)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Severe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(0.14-4.75, p=0.766)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 (0.14-6.69, p=0.921)</w:t>
            </w:r>
          </w:p>
        </w:tc>
      </w:tr>
    </w:tbl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png" /><Relationship Type="http://schemas.openxmlformats.org/officeDocument/2006/relationships/hyperlink" Id="rId21" Target="https://www.facebook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facebook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Fit with R Markdown</dc:title>
  <dc:creator>KK</dc:creator>
  <cp:keywords/>
  <dcterms:created xsi:type="dcterms:W3CDTF">2024-06-11T15:57:03Z</dcterms:created>
  <dcterms:modified xsi:type="dcterms:W3CDTF">2024-06-11T15:57:03Z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2024-06-11</vt:lpwstr>
  </property>
  <property fmtid="{D5CDD505-2E9C-101B-9397-08002B2CF9AE}" pid="3" name="output">
    <vt:lpwstr>word_document</vt:lpwstr>
  </property>
</Properties>
</file>