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97F8" w14:textId="77777777" w:rsidR="00E8572B" w:rsidRPr="00C45398" w:rsidRDefault="00E8572B" w:rsidP="00E8572B">
      <w:pPr>
        <w:pStyle w:val="Title"/>
        <w:jc w:val="center"/>
      </w:pPr>
      <w:r>
        <w:t>CSSE230: Stacks and Queues</w:t>
      </w:r>
    </w:p>
    <w:p w14:paraId="0CC8FC62" w14:textId="77777777" w:rsidR="00E8572B" w:rsidRDefault="00E8572B" w:rsidP="00E8572B">
      <w:pPr>
        <w:pStyle w:val="Heading1"/>
      </w:pPr>
      <w:r>
        <w:t>Name(s):</w:t>
      </w:r>
    </w:p>
    <w:p w14:paraId="1586F5AD" w14:textId="77777777" w:rsidR="00E8572B" w:rsidRDefault="00E8572B" w:rsidP="00E8572B">
      <w:pPr>
        <w:pStyle w:val="Heading1"/>
      </w:pPr>
      <w:r>
        <w:t>Analysis</w:t>
      </w:r>
    </w:p>
    <w:p w14:paraId="758B988E" w14:textId="77777777" w:rsidR="00E8572B" w:rsidRDefault="00E8572B" w:rsidP="00E8572B">
      <w:r w:rsidRPr="00375E05">
        <w:rPr>
          <w:b/>
        </w:rPr>
        <w:t>Table 1</w:t>
      </w:r>
      <w:r w:rsidR="00375E05" w:rsidRPr="00375E05">
        <w:rPr>
          <w:b/>
        </w:rPr>
        <w:t>:</w:t>
      </w:r>
      <w:r w:rsidR="00375E05">
        <w:t xml:space="preserve"> Big-Theta </w:t>
      </w:r>
      <w:r>
        <w:t>runtimes of enqueue and dequeue for 4 implementations of the Queue ADT</w:t>
      </w:r>
      <w:r w:rsidR="00375E05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5E05" w:rsidRPr="008A7E4B" w14:paraId="47DF642D" w14:textId="77777777" w:rsidTr="00D33997">
        <w:trPr>
          <w:jc w:val="center"/>
        </w:trPr>
        <w:tc>
          <w:tcPr>
            <w:tcW w:w="3192" w:type="dxa"/>
          </w:tcPr>
          <w:p w14:paraId="07686DF6" w14:textId="77777777" w:rsidR="00375E05" w:rsidRPr="008A7E4B" w:rsidRDefault="00375E05" w:rsidP="008A7E4B">
            <w:pPr>
              <w:jc w:val="center"/>
              <w:rPr>
                <w:b/>
              </w:rPr>
            </w:pPr>
            <w:r w:rsidRPr="008A7E4B">
              <w:rPr>
                <w:b/>
              </w:rPr>
              <w:t>Implementation</w:t>
            </w:r>
          </w:p>
        </w:tc>
        <w:tc>
          <w:tcPr>
            <w:tcW w:w="3192" w:type="dxa"/>
          </w:tcPr>
          <w:p w14:paraId="4C4F18E9" w14:textId="77777777" w:rsidR="00375E05" w:rsidRPr="008A7E4B" w:rsidRDefault="00375E05" w:rsidP="008A7E4B">
            <w:pPr>
              <w:jc w:val="center"/>
              <w:rPr>
                <w:b/>
              </w:rPr>
            </w:pPr>
            <w:r w:rsidRPr="008A7E4B">
              <w:rPr>
                <w:b/>
              </w:rPr>
              <w:t>Enqueue runtime</w:t>
            </w:r>
          </w:p>
        </w:tc>
        <w:tc>
          <w:tcPr>
            <w:tcW w:w="3192" w:type="dxa"/>
          </w:tcPr>
          <w:p w14:paraId="117B725F" w14:textId="3AE45245" w:rsidR="00375E05" w:rsidRPr="008A7E4B" w:rsidRDefault="00375E05" w:rsidP="008A7E4B">
            <w:pPr>
              <w:jc w:val="center"/>
              <w:rPr>
                <w:b/>
              </w:rPr>
            </w:pPr>
            <w:r w:rsidRPr="008A7E4B">
              <w:rPr>
                <w:b/>
              </w:rPr>
              <w:t>Dequeue</w:t>
            </w:r>
            <w:r w:rsidR="00B2442D">
              <w:rPr>
                <w:b/>
              </w:rPr>
              <w:t xml:space="preserve"> runtime</w:t>
            </w:r>
          </w:p>
        </w:tc>
      </w:tr>
      <w:tr w:rsidR="00375E05" w14:paraId="2673FB6F" w14:textId="77777777" w:rsidTr="00D33997">
        <w:trPr>
          <w:jc w:val="center"/>
        </w:trPr>
        <w:tc>
          <w:tcPr>
            <w:tcW w:w="3192" w:type="dxa"/>
          </w:tcPr>
          <w:p w14:paraId="6012FEFE" w14:textId="77777777" w:rsidR="00375E05" w:rsidRDefault="00375E05" w:rsidP="00375E05">
            <w:r>
              <w:t>LinkedList</w:t>
            </w:r>
          </w:p>
        </w:tc>
        <w:tc>
          <w:tcPr>
            <w:tcW w:w="3192" w:type="dxa"/>
          </w:tcPr>
          <w:p w14:paraId="53CD3EA6" w14:textId="77777777" w:rsidR="00375E05" w:rsidRDefault="00375E05" w:rsidP="00E8572B"/>
        </w:tc>
        <w:tc>
          <w:tcPr>
            <w:tcW w:w="3192" w:type="dxa"/>
          </w:tcPr>
          <w:p w14:paraId="03E9411F" w14:textId="77777777" w:rsidR="00375E05" w:rsidRDefault="00375E05" w:rsidP="00E8572B"/>
        </w:tc>
      </w:tr>
      <w:tr w:rsidR="00375E05" w14:paraId="72BEE90A" w14:textId="77777777" w:rsidTr="00D33997">
        <w:trPr>
          <w:jc w:val="center"/>
        </w:trPr>
        <w:tc>
          <w:tcPr>
            <w:tcW w:w="3192" w:type="dxa"/>
          </w:tcPr>
          <w:p w14:paraId="4A819B81" w14:textId="77777777" w:rsidR="00375E05" w:rsidRDefault="00375E05" w:rsidP="00E8572B">
            <w:proofErr w:type="spellStart"/>
            <w:r>
              <w:t>ArrayList</w:t>
            </w:r>
            <w:proofErr w:type="spellEnd"/>
          </w:p>
        </w:tc>
        <w:tc>
          <w:tcPr>
            <w:tcW w:w="3192" w:type="dxa"/>
          </w:tcPr>
          <w:p w14:paraId="693776F5" w14:textId="77777777" w:rsidR="00375E05" w:rsidRDefault="00375E05" w:rsidP="00E8572B"/>
        </w:tc>
        <w:tc>
          <w:tcPr>
            <w:tcW w:w="3192" w:type="dxa"/>
          </w:tcPr>
          <w:p w14:paraId="0FDB7FB4" w14:textId="77777777" w:rsidR="00375E05" w:rsidRDefault="00375E05" w:rsidP="00E8572B"/>
        </w:tc>
      </w:tr>
      <w:tr w:rsidR="00375E05" w14:paraId="5E25D4DA" w14:textId="77777777" w:rsidTr="00D33997">
        <w:trPr>
          <w:jc w:val="center"/>
        </w:trPr>
        <w:tc>
          <w:tcPr>
            <w:tcW w:w="3192" w:type="dxa"/>
          </w:tcPr>
          <w:p w14:paraId="20FF1DDE" w14:textId="77777777" w:rsidR="00375E05" w:rsidRDefault="00375E05" w:rsidP="00E8572B">
            <w:r>
              <w:t>Two stacks</w:t>
            </w:r>
          </w:p>
        </w:tc>
        <w:tc>
          <w:tcPr>
            <w:tcW w:w="3192" w:type="dxa"/>
          </w:tcPr>
          <w:p w14:paraId="7629A397" w14:textId="77777777" w:rsidR="00375E05" w:rsidRDefault="00375E05" w:rsidP="00E8572B"/>
        </w:tc>
        <w:tc>
          <w:tcPr>
            <w:tcW w:w="3192" w:type="dxa"/>
          </w:tcPr>
          <w:p w14:paraId="3675BECF" w14:textId="77777777" w:rsidR="00375E05" w:rsidRDefault="00375E05" w:rsidP="00E8572B"/>
        </w:tc>
      </w:tr>
      <w:tr w:rsidR="00375E05" w14:paraId="3AF87A08" w14:textId="77777777" w:rsidTr="00D33997">
        <w:trPr>
          <w:jc w:val="center"/>
        </w:trPr>
        <w:tc>
          <w:tcPr>
            <w:tcW w:w="3192" w:type="dxa"/>
          </w:tcPr>
          <w:p w14:paraId="6C639E3D" w14:textId="77777777" w:rsidR="00375E05" w:rsidRDefault="00375E05" w:rsidP="00E8572B">
            <w:r>
              <w:t>Growable circular array</w:t>
            </w:r>
          </w:p>
        </w:tc>
        <w:tc>
          <w:tcPr>
            <w:tcW w:w="3192" w:type="dxa"/>
          </w:tcPr>
          <w:p w14:paraId="44BA6B58" w14:textId="77777777" w:rsidR="00375E05" w:rsidRDefault="00375E05" w:rsidP="00E8572B"/>
        </w:tc>
        <w:tc>
          <w:tcPr>
            <w:tcW w:w="3192" w:type="dxa"/>
          </w:tcPr>
          <w:p w14:paraId="3EB4D913" w14:textId="77777777" w:rsidR="00375E05" w:rsidRDefault="00375E05" w:rsidP="00E8572B"/>
        </w:tc>
      </w:tr>
    </w:tbl>
    <w:p w14:paraId="696E4D5C" w14:textId="77777777" w:rsidR="00E8572B" w:rsidRDefault="00375E05" w:rsidP="00E8572B">
      <w:pPr>
        <w:pStyle w:val="Heading1"/>
      </w:pPr>
      <w:r>
        <w:t>P</w:t>
      </w:r>
      <w:r w:rsidR="00E8572B">
        <w:t xml:space="preserve">art 2: Discussion </w:t>
      </w:r>
    </w:p>
    <w:p w14:paraId="479AB510" w14:textId="77777777" w:rsidR="00E8572B" w:rsidRDefault="00375E05" w:rsidP="00E8572B">
      <w:r>
        <w:t xml:space="preserve">Justify each of the </w:t>
      </w:r>
      <w:r w:rsidR="00E8572B">
        <w:t>runtimes in Table 1, as</w:t>
      </w:r>
      <w:r>
        <w:t xml:space="preserve"> described in the specification:</w:t>
      </w:r>
    </w:p>
    <w:p w14:paraId="1520FD35" w14:textId="77777777" w:rsidR="0042750C" w:rsidRPr="0060464D" w:rsidRDefault="00375E05" w:rsidP="00E8572B">
      <w:pPr>
        <w:rPr>
          <w:b/>
        </w:rPr>
      </w:pPr>
      <w:r w:rsidRPr="0060464D">
        <w:rPr>
          <w:b/>
        </w:rPr>
        <w:t xml:space="preserve">LinkedList </w:t>
      </w:r>
    </w:p>
    <w:p w14:paraId="2D9E9E4A" w14:textId="77777777" w:rsidR="00375E05" w:rsidRDefault="00375E05" w:rsidP="0042750C">
      <w:pPr>
        <w:ind w:firstLine="720"/>
      </w:pPr>
      <w:r>
        <w:t>enqueue:</w:t>
      </w:r>
      <w:bookmarkStart w:id="0" w:name="_GoBack"/>
      <w:bookmarkEnd w:id="0"/>
    </w:p>
    <w:p w14:paraId="392B5406" w14:textId="77777777" w:rsidR="00375E05" w:rsidRDefault="00375E05" w:rsidP="0042750C">
      <w:pPr>
        <w:ind w:firstLine="720"/>
      </w:pPr>
      <w:r>
        <w:t>dequeue:</w:t>
      </w:r>
    </w:p>
    <w:p w14:paraId="4E434D89" w14:textId="77777777" w:rsidR="0042750C" w:rsidRPr="0060464D" w:rsidRDefault="00375E05" w:rsidP="00E8572B">
      <w:pPr>
        <w:rPr>
          <w:b/>
        </w:rPr>
      </w:pPr>
      <w:proofErr w:type="spellStart"/>
      <w:r w:rsidRPr="0060464D">
        <w:rPr>
          <w:b/>
        </w:rPr>
        <w:t>ArrayList</w:t>
      </w:r>
      <w:proofErr w:type="spellEnd"/>
      <w:r w:rsidRPr="0060464D">
        <w:rPr>
          <w:b/>
        </w:rPr>
        <w:t xml:space="preserve"> </w:t>
      </w:r>
    </w:p>
    <w:p w14:paraId="07025511" w14:textId="77777777" w:rsidR="00375E05" w:rsidRDefault="00375E05" w:rsidP="0042750C">
      <w:pPr>
        <w:ind w:firstLine="720"/>
      </w:pPr>
      <w:r>
        <w:t>enqueue:</w:t>
      </w:r>
    </w:p>
    <w:p w14:paraId="7F862DE9" w14:textId="77777777" w:rsidR="00375E05" w:rsidRDefault="00375E05" w:rsidP="0042750C">
      <w:pPr>
        <w:ind w:firstLine="720"/>
      </w:pPr>
      <w:r>
        <w:t>dequeue:</w:t>
      </w:r>
    </w:p>
    <w:p w14:paraId="599C4173" w14:textId="77777777" w:rsidR="0042750C" w:rsidRDefault="00375E05" w:rsidP="00E8572B">
      <w:r w:rsidRPr="0060464D">
        <w:rPr>
          <w:b/>
        </w:rPr>
        <w:t>Two</w:t>
      </w:r>
      <w:r>
        <w:t xml:space="preserve"> </w:t>
      </w:r>
      <w:r w:rsidRPr="0060464D">
        <w:rPr>
          <w:b/>
        </w:rPr>
        <w:t>stacks</w:t>
      </w:r>
      <w:r>
        <w:t xml:space="preserve"> </w:t>
      </w:r>
    </w:p>
    <w:p w14:paraId="5A87B1B7" w14:textId="77777777" w:rsidR="00375E05" w:rsidRDefault="00375E05" w:rsidP="0042750C">
      <w:pPr>
        <w:ind w:firstLine="720"/>
      </w:pPr>
      <w:r>
        <w:t>enqueue:</w:t>
      </w:r>
    </w:p>
    <w:p w14:paraId="22B9AAA0" w14:textId="77777777" w:rsidR="00375E05" w:rsidRDefault="00375E05" w:rsidP="0042750C">
      <w:pPr>
        <w:ind w:firstLine="720"/>
      </w:pPr>
      <w:r>
        <w:t>dequeue:</w:t>
      </w:r>
    </w:p>
    <w:p w14:paraId="47D37A3E" w14:textId="77777777" w:rsidR="0042750C" w:rsidRPr="0060464D" w:rsidRDefault="00375E05" w:rsidP="00E8572B">
      <w:pPr>
        <w:rPr>
          <w:b/>
        </w:rPr>
      </w:pPr>
      <w:r w:rsidRPr="0060464D">
        <w:rPr>
          <w:b/>
        </w:rPr>
        <w:t xml:space="preserve">Growable circular array </w:t>
      </w:r>
    </w:p>
    <w:p w14:paraId="17056641" w14:textId="77777777" w:rsidR="00375E05" w:rsidRDefault="00375E05" w:rsidP="0042750C">
      <w:pPr>
        <w:ind w:firstLine="720"/>
      </w:pPr>
      <w:r>
        <w:t>enqueue:</w:t>
      </w:r>
    </w:p>
    <w:p w14:paraId="45309B43" w14:textId="77777777" w:rsidR="00375E05" w:rsidRDefault="00375E05" w:rsidP="0042750C">
      <w:pPr>
        <w:ind w:firstLine="720"/>
      </w:pPr>
      <w:r>
        <w:t>dequeue:</w:t>
      </w:r>
    </w:p>
    <w:p w14:paraId="74C13666" w14:textId="77777777" w:rsidR="00B218B6" w:rsidRDefault="00B218B6" w:rsidP="0042750C">
      <w:pPr>
        <w:ind w:firstLine="720"/>
      </w:pPr>
    </w:p>
    <w:sectPr w:rsidR="00B218B6" w:rsidSect="00D33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3"/>
    <w:rsid w:val="00375E05"/>
    <w:rsid w:val="003A280E"/>
    <w:rsid w:val="0042750C"/>
    <w:rsid w:val="0060464D"/>
    <w:rsid w:val="008A7E4B"/>
    <w:rsid w:val="00B218B6"/>
    <w:rsid w:val="00B2442D"/>
    <w:rsid w:val="00C65301"/>
    <w:rsid w:val="00D33997"/>
    <w:rsid w:val="00E8572B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7B5D"/>
  <w15:docId w15:val="{98B0AF7F-4899-411C-884B-9B2DDC64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72B"/>
  </w:style>
  <w:style w:type="paragraph" w:styleId="Heading1">
    <w:name w:val="heading 1"/>
    <w:basedOn w:val="Normal"/>
    <w:next w:val="Normal"/>
    <w:link w:val="Heading1Char"/>
    <w:uiPriority w:val="9"/>
    <w:qFormat/>
    <w:rsid w:val="00E85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57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7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7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Hollingsworth, Joseph E.</cp:lastModifiedBy>
  <cp:revision>11</cp:revision>
  <dcterms:created xsi:type="dcterms:W3CDTF">2013-12-09T22:29:00Z</dcterms:created>
  <dcterms:modified xsi:type="dcterms:W3CDTF">2018-12-04T04:35:00Z</dcterms:modified>
</cp:coreProperties>
</file>