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6C6D03B">
      <w:pPr>
        <w:shd w:val="clear" w:color="auto" w:fill="FFFF00"/>
        <w:rPr>
          <w:sz w:val="44"/>
          <w:szCs w:val="44"/>
        </w:rPr>
      </w:pPr>
      <w:r>
        <w:rPr>
          <w:sz w:val="44"/>
          <w:szCs w:val="44"/>
        </w:rPr>
        <w:t>Convert categorical values into numeric</w:t>
      </w:r>
    </w:p>
    <w:p w14:paraId="71FF7A99">
      <w:pPr>
        <w:shd w:val="clear" w:color="auto" w:fill="FFFF00"/>
        <w:rPr>
          <w:sz w:val="44"/>
          <w:szCs w:val="44"/>
        </w:rPr>
      </w:pPr>
      <w:r>
        <w:rPr>
          <w:sz w:val="44"/>
          <w:szCs w:val="44"/>
        </w:rPr>
        <w:t>Using label encoder</w:t>
      </w:r>
    </w:p>
    <w:p w14:paraId="2625A0CA">
      <w:pPr>
        <w:rPr>
          <w:sz w:val="44"/>
          <w:szCs w:val="44"/>
        </w:rPr>
      </w:pPr>
      <w:r>
        <w:rPr>
          <w:sz w:val="44"/>
          <w:szCs w:val="44"/>
        </w:rPr>
        <w:t>Label encoding is a fundamental data preprocessing technique used to convert categorical data into a numerical format suitable for machine learning models. Many algorithms cannot pr</w:t>
      </w:r>
      <w:bookmarkStart w:id="0" w:name="_GoBack"/>
      <w:bookmarkEnd w:id="0"/>
      <w:r>
        <w:rPr>
          <w:sz w:val="44"/>
          <w:szCs w:val="44"/>
        </w:rPr>
        <w:t>ocess non-numeric values, making encoding a necessary step when working with features such as colors, cities or product types.</w:t>
      </w:r>
    </w:p>
    <w:p w14:paraId="158945ED">
      <w:pPr>
        <w:rPr>
          <w:i/>
          <w:iCs/>
          <w:sz w:val="44"/>
          <w:szCs w:val="44"/>
        </w:rPr>
      </w:pPr>
      <w:r>
        <w:rPr>
          <w:i/>
          <w:iCs/>
          <w:sz w:val="44"/>
          <w:szCs w:val="44"/>
        </w:rPr>
        <w:t>In a dataset with a Fruit column containing "Apple," "Banana," and "Orange," label encoding can map :</w:t>
      </w:r>
      <w:r>
        <w:rPr>
          <w:i/>
          <w:iCs/>
          <w:sz w:val="44"/>
          <w:szCs w:val="44"/>
        </w:rPr>
        <w:br w:type="textWrapping"/>
      </w:r>
      <w:r>
        <w:rPr>
          <w:i/>
          <w:iCs/>
          <w:sz w:val="44"/>
          <w:szCs w:val="44"/>
        </w:rPr>
        <w:t xml:space="preserve">Apple -&gt; 0 </w:t>
      </w:r>
      <w:r>
        <w:rPr>
          <w:i/>
          <w:iCs/>
          <w:sz w:val="44"/>
          <w:szCs w:val="44"/>
        </w:rPr>
        <w:br w:type="textWrapping"/>
      </w:r>
      <w:r>
        <w:rPr>
          <w:i/>
          <w:iCs/>
          <w:sz w:val="44"/>
          <w:szCs w:val="44"/>
        </w:rPr>
        <w:t>Banana -&gt; 1</w:t>
      </w:r>
      <w:r>
        <w:rPr>
          <w:i/>
          <w:iCs/>
          <w:sz w:val="44"/>
          <w:szCs w:val="44"/>
        </w:rPr>
        <w:br w:type="textWrapping"/>
      </w:r>
      <w:r>
        <w:rPr>
          <w:i/>
          <w:iCs/>
          <w:sz w:val="44"/>
          <w:szCs w:val="44"/>
        </w:rPr>
        <w:t>Orange -&gt; 2</w:t>
      </w:r>
    </w:p>
    <w:p w14:paraId="794684BF">
      <w:pPr>
        <w:rPr>
          <w:b/>
          <w:bCs/>
          <w:i/>
          <w:iCs/>
          <w:sz w:val="44"/>
          <w:szCs w:val="44"/>
        </w:rPr>
      </w:pPr>
      <w:r>
        <w:rPr>
          <w:b/>
          <w:bCs/>
          <w:i/>
          <w:iCs/>
          <w:sz w:val="44"/>
          <w:szCs w:val="44"/>
        </w:rPr>
        <w:t>Understanding Label Encoding</w:t>
      </w:r>
    </w:p>
    <w:p w14:paraId="0CECE3D1">
      <w:pPr>
        <w:rPr>
          <w:i/>
          <w:iCs/>
          <w:sz w:val="44"/>
          <w:szCs w:val="44"/>
        </w:rPr>
      </w:pPr>
      <w:r>
        <w:rPr>
          <w:i/>
          <w:iCs/>
          <w:sz w:val="44"/>
          <w:szCs w:val="44"/>
        </w:rPr>
        <w:t>Categorical data is broadly divided into two types:</w:t>
      </w:r>
    </w:p>
    <w:p w14:paraId="0D469F0F">
      <w:pPr>
        <w:numPr>
          <w:ilvl w:val="0"/>
          <w:numId w:val="1"/>
        </w:numPr>
        <w:rPr>
          <w:i/>
          <w:iCs/>
          <w:sz w:val="44"/>
          <w:szCs w:val="44"/>
        </w:rPr>
      </w:pPr>
      <w:r>
        <w:rPr>
          <w:b/>
          <w:bCs/>
          <w:i/>
          <w:iCs/>
          <w:sz w:val="44"/>
          <w:szCs w:val="44"/>
        </w:rPr>
        <w:t>Nominal Data:</w:t>
      </w:r>
      <w:r>
        <w:rPr>
          <w:i/>
          <w:iCs/>
          <w:sz w:val="44"/>
          <w:szCs w:val="44"/>
        </w:rPr>
        <w:t> Categories without inherent order (e.g., colors: red, blue, green).</w:t>
      </w:r>
    </w:p>
    <w:p w14:paraId="654C7EAD">
      <w:pPr>
        <w:numPr>
          <w:ilvl w:val="0"/>
          <w:numId w:val="2"/>
        </w:numPr>
        <w:tabs>
          <w:tab w:val="left" w:pos="720"/>
        </w:tabs>
        <w:rPr>
          <w:i/>
          <w:iCs/>
          <w:sz w:val="44"/>
          <w:szCs w:val="44"/>
        </w:rPr>
      </w:pPr>
      <w:r>
        <w:rPr>
          <w:b/>
          <w:bCs/>
          <w:i/>
          <w:iCs/>
          <w:sz w:val="44"/>
          <w:szCs w:val="44"/>
        </w:rPr>
        <w:t>Ordinal Data:</w:t>
      </w:r>
      <w:r>
        <w:rPr>
          <w:i/>
          <w:iCs/>
          <w:sz w:val="44"/>
          <w:szCs w:val="44"/>
        </w:rPr>
        <w:t> Categories with a natural order (e.g., satisfaction levels: low, medium, high).</w:t>
      </w:r>
    </w:p>
    <w:p w14:paraId="6603FF1E">
      <w:pPr>
        <w:rPr>
          <w:i/>
          <w:iCs/>
          <w:sz w:val="44"/>
          <w:szCs w:val="44"/>
        </w:rPr>
      </w:pPr>
      <w:r>
        <w:rPr>
          <w:i/>
          <w:iCs/>
          <w:sz w:val="44"/>
          <w:szCs w:val="44"/>
        </w:rPr>
        <w:t>Label encoding works best for ordinal data, where the assigned numbers reflect the order. However, applying it to nominal data can unwantedly suggest an order (e.g., Red = 0, Blue = 1, Green = 2), which may mislead algorithms like </w:t>
      </w:r>
      <w:r>
        <w:fldChar w:fldCharType="begin"/>
      </w:r>
      <w:r>
        <w:instrText xml:space="preserve"> HYPERLINK "https://www.geeksforgeeks.org/machine-learning/ml-linear-regression/" \t "_blank" </w:instrText>
      </w:r>
      <w:r>
        <w:fldChar w:fldCharType="separate"/>
      </w:r>
      <w:r>
        <w:rPr>
          <w:rStyle w:val="13"/>
          <w:i/>
          <w:iCs/>
          <w:sz w:val="44"/>
          <w:szCs w:val="44"/>
        </w:rPr>
        <w:t>linear regression</w:t>
      </w:r>
      <w:r>
        <w:rPr>
          <w:rStyle w:val="13"/>
          <w:i/>
          <w:iCs/>
          <w:sz w:val="44"/>
          <w:szCs w:val="44"/>
        </w:rPr>
        <w:fldChar w:fldCharType="end"/>
      </w:r>
      <w:r>
        <w:rPr>
          <w:i/>
          <w:iCs/>
          <w:sz w:val="44"/>
          <w:szCs w:val="44"/>
        </w:rPr>
        <w:t>. Thus, the choice of encoding must align with the data type and the algorithm used.</w:t>
      </w:r>
    </w:p>
    <w:p w14:paraId="4FB4885F">
      <w:pPr>
        <w:rPr>
          <w:i/>
          <w:iCs/>
          <w:sz w:val="44"/>
          <w:szCs w:val="44"/>
        </w:rPr>
      </w:pPr>
    </w:p>
    <w:p w14:paraId="5873DC81">
      <w:pPr>
        <w:rPr>
          <w:i/>
          <w:iCs/>
          <w:sz w:val="44"/>
          <w:szCs w:val="44"/>
        </w:rPr>
      </w:pPr>
    </w:p>
    <w:p w14:paraId="3144D8E9">
      <w:pPr>
        <w:rPr>
          <w:sz w:val="52"/>
          <w:szCs w:val="52"/>
        </w:rPr>
      </w:pPr>
      <w:r>
        <w:rPr>
          <w:sz w:val="52"/>
          <w:szCs w:val="52"/>
        </w:rPr>
        <w:t>from sklearn.preprocessing import LabelEncoder</w:t>
      </w:r>
    </w:p>
    <w:p w14:paraId="1E917A33">
      <w:pPr>
        <w:rPr>
          <w:sz w:val="52"/>
          <w:szCs w:val="52"/>
        </w:rPr>
      </w:pPr>
      <w:r>
        <w:rPr>
          <w:sz w:val="52"/>
          <w:szCs w:val="52"/>
        </w:rPr>
        <w:t>le = LabelEncoder()</w:t>
      </w:r>
    </w:p>
    <w:p w14:paraId="4CF591B5">
      <w:pPr>
        <w:rPr>
          <w:sz w:val="52"/>
          <w:szCs w:val="52"/>
        </w:rPr>
      </w:pPr>
      <w:r>
        <w:rPr>
          <w:sz w:val="52"/>
          <w:szCs w:val="52"/>
        </w:rPr>
        <w:t>df[col] = le.fit_transform(df[col])</w:t>
      </w:r>
    </w:p>
    <w:p w14:paraId="5194D330">
      <w:pPr>
        <w:rPr>
          <w:b/>
          <w:bCs/>
          <w:sz w:val="44"/>
          <w:szCs w:val="44"/>
          <w:shd w:val="clear" w:color="auto" w:fill="FFFF00"/>
        </w:rPr>
      </w:pPr>
      <w:r>
        <w:rPr>
          <w:b/>
          <w:bCs/>
          <w:sz w:val="44"/>
          <w:szCs w:val="44"/>
          <w:shd w:val="clear" w:color="auto" w:fill="FFFF00"/>
        </w:rPr>
        <w:t>One Hot Encoding in Machine Learning</w:t>
      </w:r>
    </w:p>
    <w:p w14:paraId="3035D23D">
      <w:pPr>
        <w:rPr>
          <w:b/>
          <w:bCs/>
          <w:sz w:val="44"/>
          <w:szCs w:val="44"/>
        </w:rPr>
      </w:pPr>
      <w:r>
        <w:rPr>
          <w:b/>
          <w:bCs/>
          <w:sz w:val="44"/>
          <w:szCs w:val="44"/>
        </w:rPr>
        <w:t>One Hot Encoding is a </w:t>
      </w:r>
      <w:r>
        <w:rPr>
          <w:b/>
          <w:bCs/>
          <w:i/>
          <w:iCs/>
          <w:sz w:val="44"/>
          <w:szCs w:val="44"/>
        </w:rPr>
        <w:t>method for converting categorical variables into a binary format. </w:t>
      </w:r>
      <w:r>
        <w:rPr>
          <w:b/>
          <w:bCs/>
          <w:sz w:val="44"/>
          <w:szCs w:val="44"/>
        </w:rPr>
        <w:t>It creates new columns for each category where 1 means the category is present and 0 means it is not. The primary purpose of One Hot Encoding is to ensure that categorical data can be effectively used in machine learning models.</w:t>
      </w:r>
    </w:p>
    <w:p w14:paraId="1D5D94A2">
      <w:pPr>
        <w:rPr>
          <w:b/>
          <w:bCs/>
          <w:sz w:val="44"/>
          <w:szCs w:val="44"/>
        </w:rPr>
      </w:pPr>
      <w:r>
        <w:rPr>
          <w:b/>
          <w:bCs/>
          <w:sz w:val="44"/>
          <w:szCs w:val="44"/>
        </w:rPr>
        <w:t>Importance of One Hot Encoding</w:t>
      </w:r>
    </w:p>
    <w:p w14:paraId="53E2603E">
      <w:pPr>
        <w:rPr>
          <w:b/>
          <w:bCs/>
          <w:sz w:val="44"/>
          <w:szCs w:val="44"/>
        </w:rPr>
      </w:pPr>
      <w:r>
        <w:rPr>
          <w:b/>
          <w:bCs/>
          <w:sz w:val="44"/>
          <w:szCs w:val="44"/>
        </w:rPr>
        <w:t>We use one hot Encoding because:</w:t>
      </w:r>
    </w:p>
    <w:p w14:paraId="566EE105">
      <w:pPr>
        <w:numPr>
          <w:ilvl w:val="0"/>
          <w:numId w:val="3"/>
        </w:numPr>
        <w:rPr>
          <w:b/>
          <w:bCs/>
          <w:sz w:val="44"/>
          <w:szCs w:val="44"/>
        </w:rPr>
      </w:pPr>
      <w:r>
        <w:rPr>
          <w:b/>
          <w:bCs/>
          <w:sz w:val="44"/>
          <w:szCs w:val="44"/>
        </w:rPr>
        <w:t>Eliminating Ordinality: Many categorical variables have no inherent order (e.g., "Male" and "Female"). If we were to assign numerical values (e.g., Male = 0, Female = 1) the model might mistakenly interpret this as a ranking and lead to biased predictions. One Hot Encoding eliminates this risk by treating each category independently.</w:t>
      </w:r>
    </w:p>
    <w:p w14:paraId="7A0C3D20">
      <w:pPr>
        <w:numPr>
          <w:ilvl w:val="0"/>
          <w:numId w:val="4"/>
        </w:numPr>
        <w:tabs>
          <w:tab w:val="left" w:pos="720"/>
        </w:tabs>
        <w:rPr>
          <w:b/>
          <w:bCs/>
          <w:sz w:val="44"/>
          <w:szCs w:val="44"/>
        </w:rPr>
      </w:pPr>
      <w:r>
        <w:rPr>
          <w:b/>
          <w:bCs/>
          <w:sz w:val="44"/>
          <w:szCs w:val="44"/>
        </w:rPr>
        <w:t>Improving Model Performance: By providing a more detailed representation of categorical variables. One Hot Encoding can help to improve the performance of machine learning models. It allows models to capture complex relationships within the data that might be missed if categorical variables were treated as single entities.</w:t>
      </w:r>
    </w:p>
    <w:p w14:paraId="20BA6891">
      <w:pPr>
        <w:rPr>
          <w:b/>
          <w:bCs/>
          <w:sz w:val="44"/>
          <w:szCs w:val="44"/>
        </w:rPr>
      </w:pPr>
      <w:r>
        <w:rPr>
          <w:b/>
          <w:bCs/>
          <w:sz w:val="44"/>
          <w:szCs w:val="44"/>
        </w:rPr>
        <w:t>Compatibility with Algorithms: Many machine learning algorithms particularly based on linear regression and gradient descent which require numerical input. It ensures that categorical variables are converted into a suitable format.</w:t>
      </w:r>
    </w:p>
    <w:tbl>
      <w:tblPr>
        <w:tblStyle w:val="12"/>
        <w:tblW w:w="0" w:type="auto"/>
        <w:tblInd w:w="0" w:type="dxa"/>
        <w:shd w:val="clear" w:color="auto" w:fill="131417"/>
        <w:tblLayout w:type="autofit"/>
        <w:tblCellMar>
          <w:top w:w="0" w:type="dxa"/>
          <w:left w:w="0" w:type="dxa"/>
          <w:bottom w:w="0" w:type="dxa"/>
          <w:right w:w="0" w:type="dxa"/>
        </w:tblCellMar>
      </w:tblPr>
      <w:tblGrid>
        <w:gridCol w:w="3500"/>
        <w:gridCol w:w="3500"/>
        <w:gridCol w:w="3500"/>
      </w:tblGrid>
      <w:tr w14:paraId="2284B68A">
        <w:tblPrEx>
          <w:shd w:val="clear" w:color="auto" w:fill="131417"/>
          <w:tblCellMar>
            <w:top w:w="0" w:type="dxa"/>
            <w:left w:w="0" w:type="dxa"/>
            <w:bottom w:w="0" w:type="dxa"/>
            <w:right w:w="0" w:type="dxa"/>
          </w:tblCellMar>
        </w:tblPrEx>
        <w:trPr>
          <w:tblHeader/>
        </w:trPr>
        <w:tc>
          <w:tcPr>
            <w:tcW w:w="3500" w:type="dxa"/>
            <w:tcBorders>
              <w:top w:val="single" w:color="DFDFDF" w:sz="2" w:space="0"/>
              <w:left w:val="single" w:color="DFDFDF" w:sz="2" w:space="0"/>
              <w:bottom w:val="single" w:color="DFDFDF" w:sz="2" w:space="0"/>
              <w:right w:val="single" w:color="DFDFDF" w:sz="2" w:space="0"/>
            </w:tcBorders>
            <w:shd w:val="clear" w:color="auto" w:fill="2A2A2C"/>
            <w:tcMar>
              <w:top w:w="150" w:type="dxa"/>
              <w:left w:w="60" w:type="dxa"/>
              <w:bottom w:w="150" w:type="dxa"/>
              <w:right w:w="60" w:type="dxa"/>
            </w:tcMar>
            <w:vAlign w:val="bottom"/>
          </w:tcPr>
          <w:p w14:paraId="7D45DD31">
            <w:pPr>
              <w:rPr>
                <w:b/>
                <w:bCs/>
                <w:sz w:val="44"/>
                <w:szCs w:val="44"/>
              </w:rPr>
            </w:pPr>
            <w:r>
              <w:rPr>
                <w:b/>
                <w:bCs/>
                <w:sz w:val="44"/>
                <w:szCs w:val="44"/>
              </w:rPr>
              <w:t>Fruit</w:t>
            </w:r>
          </w:p>
        </w:tc>
        <w:tc>
          <w:tcPr>
            <w:tcW w:w="3500" w:type="dxa"/>
            <w:tcBorders>
              <w:top w:val="single" w:color="DFDFDF" w:sz="2" w:space="0"/>
              <w:left w:val="single" w:color="DFDFDF" w:sz="2" w:space="0"/>
              <w:bottom w:val="single" w:color="DFDFDF" w:sz="2" w:space="0"/>
              <w:right w:val="single" w:color="DFDFDF" w:sz="2" w:space="0"/>
            </w:tcBorders>
            <w:shd w:val="clear" w:color="auto" w:fill="2A2A2C"/>
            <w:tcMar>
              <w:top w:w="150" w:type="dxa"/>
              <w:left w:w="150" w:type="dxa"/>
              <w:bottom w:w="150" w:type="dxa"/>
              <w:right w:w="150" w:type="dxa"/>
            </w:tcMar>
            <w:vAlign w:val="bottom"/>
          </w:tcPr>
          <w:p w14:paraId="233DB36B">
            <w:pPr>
              <w:rPr>
                <w:b/>
                <w:bCs/>
                <w:sz w:val="44"/>
                <w:szCs w:val="44"/>
              </w:rPr>
            </w:pPr>
            <w:r>
              <w:rPr>
                <w:b/>
                <w:bCs/>
                <w:sz w:val="44"/>
                <w:szCs w:val="44"/>
              </w:rPr>
              <w:t>Categorical value of fruit</w:t>
            </w:r>
          </w:p>
        </w:tc>
        <w:tc>
          <w:tcPr>
            <w:tcW w:w="3500" w:type="dxa"/>
            <w:tcBorders>
              <w:top w:val="single" w:color="DFDFDF" w:sz="2" w:space="0"/>
              <w:left w:val="single" w:color="DFDFDF" w:sz="2" w:space="0"/>
              <w:bottom w:val="single" w:color="DFDFDF" w:sz="2" w:space="0"/>
              <w:right w:val="single" w:color="DFDFDF" w:sz="2" w:space="0"/>
            </w:tcBorders>
            <w:shd w:val="clear" w:color="auto" w:fill="2A2A2C"/>
            <w:tcMar>
              <w:top w:w="150" w:type="dxa"/>
              <w:left w:w="150" w:type="dxa"/>
              <w:bottom w:w="150" w:type="dxa"/>
              <w:right w:w="150" w:type="dxa"/>
            </w:tcMar>
            <w:vAlign w:val="bottom"/>
          </w:tcPr>
          <w:p w14:paraId="2FE0962B">
            <w:pPr>
              <w:rPr>
                <w:b/>
                <w:bCs/>
                <w:sz w:val="44"/>
                <w:szCs w:val="44"/>
              </w:rPr>
            </w:pPr>
            <w:r>
              <w:rPr>
                <w:b/>
                <w:bCs/>
                <w:sz w:val="44"/>
                <w:szCs w:val="44"/>
              </w:rPr>
              <w:t>Price</w:t>
            </w:r>
          </w:p>
        </w:tc>
      </w:tr>
      <w:tr w14:paraId="71D6F615">
        <w:tblPrEx>
          <w:shd w:val="clear" w:color="auto" w:fill="131417"/>
          <w:tblCellMar>
            <w:top w:w="0" w:type="dxa"/>
            <w:left w:w="0" w:type="dxa"/>
            <w:bottom w:w="0" w:type="dxa"/>
            <w:right w:w="0" w:type="dxa"/>
          </w:tblCellMar>
        </w:tblPrEx>
        <w:tc>
          <w:tcPr>
            <w:tcW w:w="3500" w:type="dxa"/>
            <w:tcBorders>
              <w:top w:val="single" w:color="DFDFDF" w:sz="2" w:space="0"/>
              <w:left w:val="single" w:color="DFDFDF" w:sz="2" w:space="0"/>
              <w:bottom w:val="single" w:color="DFDFDF" w:sz="2" w:space="0"/>
              <w:right w:val="single" w:color="DFDFDF" w:sz="2" w:space="0"/>
            </w:tcBorders>
            <w:shd w:val="clear" w:color="auto" w:fill="131417"/>
            <w:tcMar>
              <w:top w:w="210" w:type="dxa"/>
              <w:left w:w="150" w:type="dxa"/>
              <w:bottom w:w="210" w:type="dxa"/>
              <w:right w:w="150" w:type="dxa"/>
            </w:tcMar>
            <w:vAlign w:val="center"/>
          </w:tcPr>
          <w:p w14:paraId="7C95B51D">
            <w:pPr>
              <w:rPr>
                <w:sz w:val="44"/>
                <w:szCs w:val="44"/>
              </w:rPr>
            </w:pPr>
            <w:r>
              <w:rPr>
                <w:sz w:val="44"/>
                <w:szCs w:val="44"/>
              </w:rPr>
              <w:t>apple</w:t>
            </w:r>
          </w:p>
        </w:tc>
        <w:tc>
          <w:tcPr>
            <w:tcW w:w="3500" w:type="dxa"/>
            <w:tcBorders>
              <w:top w:val="single" w:color="DFDFDF" w:sz="2" w:space="0"/>
              <w:left w:val="single" w:color="DFDFDF" w:sz="2" w:space="0"/>
              <w:bottom w:val="single" w:color="DFDFDF" w:sz="2" w:space="0"/>
              <w:right w:val="single" w:color="DFDFDF" w:sz="2" w:space="0"/>
            </w:tcBorders>
            <w:shd w:val="clear" w:color="auto" w:fill="131417"/>
            <w:tcMar>
              <w:top w:w="210" w:type="dxa"/>
              <w:left w:w="150" w:type="dxa"/>
              <w:bottom w:w="210" w:type="dxa"/>
              <w:right w:w="150" w:type="dxa"/>
            </w:tcMar>
            <w:vAlign w:val="center"/>
          </w:tcPr>
          <w:p w14:paraId="44460AEA">
            <w:pPr>
              <w:rPr>
                <w:sz w:val="44"/>
                <w:szCs w:val="44"/>
              </w:rPr>
            </w:pPr>
            <w:r>
              <w:rPr>
                <w:sz w:val="44"/>
                <w:szCs w:val="44"/>
              </w:rPr>
              <w:t>1</w:t>
            </w:r>
          </w:p>
        </w:tc>
        <w:tc>
          <w:tcPr>
            <w:tcW w:w="3500" w:type="dxa"/>
            <w:tcBorders>
              <w:top w:val="single" w:color="DFDFDF" w:sz="2" w:space="0"/>
              <w:left w:val="single" w:color="DFDFDF" w:sz="2" w:space="0"/>
              <w:bottom w:val="single" w:color="DFDFDF" w:sz="2" w:space="0"/>
              <w:right w:val="single" w:color="DFDFDF" w:sz="2" w:space="0"/>
            </w:tcBorders>
            <w:shd w:val="clear" w:color="auto" w:fill="131417"/>
            <w:tcMar>
              <w:top w:w="210" w:type="dxa"/>
              <w:left w:w="150" w:type="dxa"/>
              <w:bottom w:w="210" w:type="dxa"/>
              <w:right w:w="150" w:type="dxa"/>
            </w:tcMar>
            <w:vAlign w:val="center"/>
          </w:tcPr>
          <w:p w14:paraId="22929B84">
            <w:pPr>
              <w:rPr>
                <w:sz w:val="44"/>
                <w:szCs w:val="44"/>
              </w:rPr>
            </w:pPr>
            <w:r>
              <w:rPr>
                <w:sz w:val="44"/>
                <w:szCs w:val="44"/>
              </w:rPr>
              <w:t>5</w:t>
            </w:r>
          </w:p>
        </w:tc>
      </w:tr>
      <w:tr w14:paraId="6D18BC81">
        <w:tblPrEx>
          <w:shd w:val="clear" w:color="auto" w:fill="131417"/>
          <w:tblCellMar>
            <w:top w:w="0" w:type="dxa"/>
            <w:left w:w="0" w:type="dxa"/>
            <w:bottom w:w="0" w:type="dxa"/>
            <w:right w:w="0" w:type="dxa"/>
          </w:tblCellMar>
        </w:tblPrEx>
        <w:tc>
          <w:tcPr>
            <w:tcW w:w="3500" w:type="dxa"/>
            <w:tcBorders>
              <w:top w:val="single" w:color="DFDFDF" w:sz="2" w:space="0"/>
              <w:left w:val="single" w:color="DFDFDF" w:sz="2" w:space="0"/>
              <w:bottom w:val="single" w:color="DFDFDF" w:sz="2" w:space="0"/>
              <w:right w:val="single" w:color="DFDFDF" w:sz="2" w:space="0"/>
            </w:tcBorders>
            <w:shd w:val="clear" w:color="auto" w:fill="131417"/>
            <w:tcMar>
              <w:top w:w="210" w:type="dxa"/>
              <w:left w:w="150" w:type="dxa"/>
              <w:bottom w:w="210" w:type="dxa"/>
              <w:right w:w="150" w:type="dxa"/>
            </w:tcMar>
            <w:vAlign w:val="center"/>
          </w:tcPr>
          <w:p w14:paraId="70C28467">
            <w:pPr>
              <w:rPr>
                <w:sz w:val="44"/>
                <w:szCs w:val="44"/>
              </w:rPr>
            </w:pPr>
            <w:r>
              <w:rPr>
                <w:sz w:val="44"/>
                <w:szCs w:val="44"/>
              </w:rPr>
              <w:t>mango</w:t>
            </w:r>
          </w:p>
        </w:tc>
        <w:tc>
          <w:tcPr>
            <w:tcW w:w="3500" w:type="dxa"/>
            <w:tcBorders>
              <w:top w:val="single" w:color="DFDFDF" w:sz="2" w:space="0"/>
              <w:left w:val="single" w:color="DFDFDF" w:sz="2" w:space="0"/>
              <w:bottom w:val="single" w:color="DFDFDF" w:sz="2" w:space="0"/>
              <w:right w:val="single" w:color="DFDFDF" w:sz="2" w:space="0"/>
            </w:tcBorders>
            <w:shd w:val="clear" w:color="auto" w:fill="131417"/>
            <w:tcMar>
              <w:top w:w="210" w:type="dxa"/>
              <w:left w:w="150" w:type="dxa"/>
              <w:bottom w:w="210" w:type="dxa"/>
              <w:right w:w="150" w:type="dxa"/>
            </w:tcMar>
            <w:vAlign w:val="center"/>
          </w:tcPr>
          <w:p w14:paraId="61F2CE3E">
            <w:pPr>
              <w:rPr>
                <w:sz w:val="44"/>
                <w:szCs w:val="44"/>
              </w:rPr>
            </w:pPr>
            <w:r>
              <w:rPr>
                <w:sz w:val="44"/>
                <w:szCs w:val="44"/>
              </w:rPr>
              <w:t>2</w:t>
            </w:r>
          </w:p>
        </w:tc>
        <w:tc>
          <w:tcPr>
            <w:tcW w:w="3500" w:type="dxa"/>
            <w:tcBorders>
              <w:top w:val="single" w:color="DFDFDF" w:sz="2" w:space="0"/>
              <w:left w:val="single" w:color="DFDFDF" w:sz="2" w:space="0"/>
              <w:bottom w:val="single" w:color="DFDFDF" w:sz="2" w:space="0"/>
              <w:right w:val="single" w:color="DFDFDF" w:sz="2" w:space="0"/>
            </w:tcBorders>
            <w:shd w:val="clear" w:color="auto" w:fill="131417"/>
            <w:tcMar>
              <w:top w:w="210" w:type="dxa"/>
              <w:left w:w="150" w:type="dxa"/>
              <w:bottom w:w="210" w:type="dxa"/>
              <w:right w:w="150" w:type="dxa"/>
            </w:tcMar>
            <w:vAlign w:val="center"/>
          </w:tcPr>
          <w:p w14:paraId="0DB2E6AD">
            <w:pPr>
              <w:rPr>
                <w:sz w:val="44"/>
                <w:szCs w:val="44"/>
              </w:rPr>
            </w:pPr>
            <w:r>
              <w:rPr>
                <w:sz w:val="44"/>
                <w:szCs w:val="44"/>
              </w:rPr>
              <w:t>10</w:t>
            </w:r>
          </w:p>
        </w:tc>
      </w:tr>
      <w:tr w14:paraId="18F566DE">
        <w:tblPrEx>
          <w:shd w:val="clear" w:color="auto" w:fill="131417"/>
          <w:tblCellMar>
            <w:top w:w="0" w:type="dxa"/>
            <w:left w:w="0" w:type="dxa"/>
            <w:bottom w:w="0" w:type="dxa"/>
            <w:right w:w="0" w:type="dxa"/>
          </w:tblCellMar>
        </w:tblPrEx>
        <w:tc>
          <w:tcPr>
            <w:tcW w:w="3500" w:type="dxa"/>
            <w:tcBorders>
              <w:top w:val="single" w:color="DFDFDF" w:sz="2" w:space="0"/>
              <w:left w:val="single" w:color="DFDFDF" w:sz="2" w:space="0"/>
              <w:bottom w:val="single" w:color="DFDFDF" w:sz="2" w:space="0"/>
              <w:right w:val="single" w:color="DFDFDF" w:sz="2" w:space="0"/>
            </w:tcBorders>
            <w:shd w:val="clear" w:color="auto" w:fill="131417"/>
            <w:tcMar>
              <w:top w:w="210" w:type="dxa"/>
              <w:left w:w="150" w:type="dxa"/>
              <w:bottom w:w="210" w:type="dxa"/>
              <w:right w:w="150" w:type="dxa"/>
            </w:tcMar>
            <w:vAlign w:val="center"/>
          </w:tcPr>
          <w:p w14:paraId="30F2388B">
            <w:pPr>
              <w:rPr>
                <w:sz w:val="44"/>
                <w:szCs w:val="44"/>
              </w:rPr>
            </w:pPr>
            <w:r>
              <w:rPr>
                <w:sz w:val="44"/>
                <w:szCs w:val="44"/>
              </w:rPr>
              <w:t>apple</w:t>
            </w:r>
          </w:p>
        </w:tc>
        <w:tc>
          <w:tcPr>
            <w:tcW w:w="3500" w:type="dxa"/>
            <w:tcBorders>
              <w:top w:val="single" w:color="DFDFDF" w:sz="2" w:space="0"/>
              <w:left w:val="single" w:color="DFDFDF" w:sz="2" w:space="0"/>
              <w:bottom w:val="single" w:color="DFDFDF" w:sz="2" w:space="0"/>
              <w:right w:val="single" w:color="DFDFDF" w:sz="2" w:space="0"/>
            </w:tcBorders>
            <w:shd w:val="clear" w:color="auto" w:fill="131417"/>
            <w:tcMar>
              <w:top w:w="210" w:type="dxa"/>
              <w:left w:w="150" w:type="dxa"/>
              <w:bottom w:w="210" w:type="dxa"/>
              <w:right w:w="150" w:type="dxa"/>
            </w:tcMar>
            <w:vAlign w:val="center"/>
          </w:tcPr>
          <w:p w14:paraId="4D9460D1">
            <w:pPr>
              <w:rPr>
                <w:sz w:val="44"/>
                <w:szCs w:val="44"/>
              </w:rPr>
            </w:pPr>
            <w:r>
              <w:rPr>
                <w:sz w:val="44"/>
                <w:szCs w:val="44"/>
              </w:rPr>
              <w:t>1</w:t>
            </w:r>
          </w:p>
        </w:tc>
        <w:tc>
          <w:tcPr>
            <w:tcW w:w="3500" w:type="dxa"/>
            <w:tcBorders>
              <w:top w:val="single" w:color="DFDFDF" w:sz="2" w:space="0"/>
              <w:left w:val="single" w:color="DFDFDF" w:sz="2" w:space="0"/>
              <w:bottom w:val="single" w:color="DFDFDF" w:sz="2" w:space="0"/>
              <w:right w:val="single" w:color="DFDFDF" w:sz="2" w:space="0"/>
            </w:tcBorders>
            <w:shd w:val="clear" w:color="auto" w:fill="131417"/>
            <w:tcMar>
              <w:top w:w="210" w:type="dxa"/>
              <w:left w:w="150" w:type="dxa"/>
              <w:bottom w:w="210" w:type="dxa"/>
              <w:right w:w="150" w:type="dxa"/>
            </w:tcMar>
            <w:vAlign w:val="center"/>
          </w:tcPr>
          <w:p w14:paraId="6CD13C86">
            <w:pPr>
              <w:rPr>
                <w:sz w:val="44"/>
                <w:szCs w:val="44"/>
              </w:rPr>
            </w:pPr>
            <w:r>
              <w:rPr>
                <w:sz w:val="44"/>
                <w:szCs w:val="44"/>
              </w:rPr>
              <w:t>15</w:t>
            </w:r>
          </w:p>
        </w:tc>
      </w:tr>
      <w:tr w14:paraId="6EBD188B">
        <w:tblPrEx>
          <w:shd w:val="clear" w:color="auto" w:fill="131417"/>
          <w:tblCellMar>
            <w:top w:w="0" w:type="dxa"/>
            <w:left w:w="0" w:type="dxa"/>
            <w:bottom w:w="0" w:type="dxa"/>
            <w:right w:w="0" w:type="dxa"/>
          </w:tblCellMar>
        </w:tblPrEx>
        <w:tc>
          <w:tcPr>
            <w:tcW w:w="3500" w:type="dxa"/>
            <w:tcBorders>
              <w:top w:val="single" w:color="DFDFDF" w:sz="2" w:space="0"/>
              <w:left w:val="single" w:color="DFDFDF" w:sz="2" w:space="0"/>
              <w:bottom w:val="single" w:color="DFDFDF" w:sz="2" w:space="0"/>
              <w:right w:val="single" w:color="DFDFDF" w:sz="2" w:space="0"/>
            </w:tcBorders>
            <w:shd w:val="clear" w:color="auto" w:fill="131417"/>
            <w:tcMar>
              <w:top w:w="210" w:type="dxa"/>
              <w:left w:w="150" w:type="dxa"/>
              <w:bottom w:w="210" w:type="dxa"/>
              <w:right w:w="150" w:type="dxa"/>
            </w:tcMar>
            <w:vAlign w:val="center"/>
          </w:tcPr>
          <w:p w14:paraId="7020AE48">
            <w:pPr>
              <w:rPr>
                <w:sz w:val="44"/>
                <w:szCs w:val="44"/>
              </w:rPr>
            </w:pPr>
            <w:r>
              <w:rPr>
                <w:sz w:val="44"/>
                <w:szCs w:val="44"/>
              </w:rPr>
              <w:t>orange</w:t>
            </w:r>
          </w:p>
        </w:tc>
        <w:tc>
          <w:tcPr>
            <w:tcW w:w="3500" w:type="dxa"/>
            <w:tcBorders>
              <w:top w:val="single" w:color="DFDFDF" w:sz="2" w:space="0"/>
              <w:left w:val="single" w:color="DFDFDF" w:sz="2" w:space="0"/>
              <w:bottom w:val="single" w:color="DFDFDF" w:sz="2" w:space="0"/>
              <w:right w:val="single" w:color="DFDFDF" w:sz="2" w:space="0"/>
            </w:tcBorders>
            <w:shd w:val="clear" w:color="auto" w:fill="131417"/>
            <w:tcMar>
              <w:top w:w="210" w:type="dxa"/>
              <w:left w:w="150" w:type="dxa"/>
              <w:bottom w:w="210" w:type="dxa"/>
              <w:right w:w="150" w:type="dxa"/>
            </w:tcMar>
            <w:vAlign w:val="center"/>
          </w:tcPr>
          <w:p w14:paraId="13AFD303">
            <w:pPr>
              <w:rPr>
                <w:sz w:val="44"/>
                <w:szCs w:val="44"/>
              </w:rPr>
            </w:pPr>
            <w:r>
              <w:rPr>
                <w:sz w:val="44"/>
                <w:szCs w:val="44"/>
              </w:rPr>
              <w:t>3</w:t>
            </w:r>
          </w:p>
        </w:tc>
        <w:tc>
          <w:tcPr>
            <w:tcW w:w="3500" w:type="dxa"/>
            <w:tcBorders>
              <w:top w:val="single" w:color="DFDFDF" w:sz="2" w:space="0"/>
              <w:left w:val="single" w:color="DFDFDF" w:sz="2" w:space="0"/>
              <w:bottom w:val="single" w:color="DFDFDF" w:sz="2" w:space="0"/>
              <w:right w:val="single" w:color="DFDFDF" w:sz="2" w:space="0"/>
            </w:tcBorders>
            <w:shd w:val="clear" w:color="auto" w:fill="131417"/>
            <w:tcMar>
              <w:top w:w="210" w:type="dxa"/>
              <w:left w:w="150" w:type="dxa"/>
              <w:bottom w:w="210" w:type="dxa"/>
              <w:right w:w="150" w:type="dxa"/>
            </w:tcMar>
            <w:vAlign w:val="center"/>
          </w:tcPr>
          <w:p w14:paraId="22ADE172">
            <w:pPr>
              <w:rPr>
                <w:sz w:val="44"/>
                <w:szCs w:val="44"/>
              </w:rPr>
            </w:pPr>
            <w:r>
              <w:rPr>
                <w:sz w:val="44"/>
                <w:szCs w:val="44"/>
              </w:rPr>
              <w:t>20</w:t>
            </w:r>
          </w:p>
        </w:tc>
      </w:tr>
    </w:tbl>
    <w:p w14:paraId="442BABCA">
      <w:pPr>
        <w:rPr>
          <w:sz w:val="44"/>
          <w:szCs w:val="44"/>
        </w:rPr>
      </w:pPr>
    </w:p>
    <w:tbl>
      <w:tblPr>
        <w:tblStyle w:val="12"/>
        <w:tblW w:w="0" w:type="auto"/>
        <w:tblInd w:w="0" w:type="dxa"/>
        <w:shd w:val="clear" w:color="auto" w:fill="131417"/>
        <w:tblLayout w:type="autofit"/>
        <w:tblCellMar>
          <w:top w:w="0" w:type="dxa"/>
          <w:left w:w="0" w:type="dxa"/>
          <w:bottom w:w="0" w:type="dxa"/>
          <w:right w:w="0" w:type="dxa"/>
        </w:tblCellMar>
      </w:tblPr>
      <w:tblGrid>
        <w:gridCol w:w="2625"/>
        <w:gridCol w:w="2627"/>
        <w:gridCol w:w="2637"/>
        <w:gridCol w:w="2625"/>
      </w:tblGrid>
      <w:tr w14:paraId="40E9EE8C">
        <w:tblPrEx>
          <w:shd w:val="clear" w:color="auto" w:fill="131417"/>
          <w:tblCellMar>
            <w:top w:w="0" w:type="dxa"/>
            <w:left w:w="0" w:type="dxa"/>
            <w:bottom w:w="0" w:type="dxa"/>
            <w:right w:w="0" w:type="dxa"/>
          </w:tblCellMar>
        </w:tblPrEx>
        <w:trPr>
          <w:tblHeader/>
        </w:trPr>
        <w:tc>
          <w:tcPr>
            <w:tcW w:w="2625" w:type="dxa"/>
            <w:tcBorders>
              <w:top w:val="single" w:color="DFDFDF" w:sz="2" w:space="0"/>
              <w:left w:val="single" w:color="DFDFDF" w:sz="2" w:space="0"/>
              <w:bottom w:val="single" w:color="DFDFDF" w:sz="2" w:space="0"/>
              <w:right w:val="single" w:color="DFDFDF" w:sz="2" w:space="0"/>
            </w:tcBorders>
            <w:shd w:val="clear" w:color="auto" w:fill="2A2A2C"/>
            <w:tcMar>
              <w:top w:w="150" w:type="dxa"/>
              <w:left w:w="60" w:type="dxa"/>
              <w:bottom w:w="150" w:type="dxa"/>
              <w:right w:w="60" w:type="dxa"/>
            </w:tcMar>
            <w:vAlign w:val="bottom"/>
          </w:tcPr>
          <w:p w14:paraId="31079D61">
            <w:pPr>
              <w:rPr>
                <w:b/>
                <w:bCs/>
                <w:sz w:val="44"/>
                <w:szCs w:val="44"/>
              </w:rPr>
            </w:pPr>
            <w:r>
              <w:rPr>
                <w:b/>
                <w:bCs/>
                <w:sz w:val="44"/>
                <w:szCs w:val="44"/>
              </w:rPr>
              <w:t>Fruit_apple</w:t>
            </w:r>
          </w:p>
        </w:tc>
        <w:tc>
          <w:tcPr>
            <w:tcW w:w="2625" w:type="dxa"/>
            <w:tcBorders>
              <w:top w:val="single" w:color="DFDFDF" w:sz="2" w:space="0"/>
              <w:left w:val="single" w:color="DFDFDF" w:sz="2" w:space="0"/>
              <w:bottom w:val="single" w:color="DFDFDF" w:sz="2" w:space="0"/>
              <w:right w:val="single" w:color="DFDFDF" w:sz="2" w:space="0"/>
            </w:tcBorders>
            <w:shd w:val="clear" w:color="auto" w:fill="2A2A2C"/>
            <w:tcMar>
              <w:top w:w="150" w:type="dxa"/>
              <w:left w:w="150" w:type="dxa"/>
              <w:bottom w:w="150" w:type="dxa"/>
              <w:right w:w="150" w:type="dxa"/>
            </w:tcMar>
            <w:vAlign w:val="bottom"/>
          </w:tcPr>
          <w:p w14:paraId="209CCDD6">
            <w:pPr>
              <w:rPr>
                <w:b/>
                <w:bCs/>
                <w:sz w:val="44"/>
                <w:szCs w:val="44"/>
              </w:rPr>
            </w:pPr>
            <w:r>
              <w:rPr>
                <w:b/>
                <w:bCs/>
                <w:sz w:val="44"/>
                <w:szCs w:val="44"/>
              </w:rPr>
              <w:t>Fruit_mango</w:t>
            </w:r>
          </w:p>
        </w:tc>
        <w:tc>
          <w:tcPr>
            <w:tcW w:w="2625" w:type="dxa"/>
            <w:tcBorders>
              <w:top w:val="single" w:color="DFDFDF" w:sz="2" w:space="0"/>
              <w:left w:val="single" w:color="DFDFDF" w:sz="2" w:space="0"/>
              <w:bottom w:val="single" w:color="DFDFDF" w:sz="2" w:space="0"/>
              <w:right w:val="single" w:color="DFDFDF" w:sz="2" w:space="0"/>
            </w:tcBorders>
            <w:shd w:val="clear" w:color="auto" w:fill="2A2A2C"/>
            <w:tcMar>
              <w:top w:w="150" w:type="dxa"/>
              <w:left w:w="150" w:type="dxa"/>
              <w:bottom w:w="150" w:type="dxa"/>
              <w:right w:w="150" w:type="dxa"/>
            </w:tcMar>
            <w:vAlign w:val="bottom"/>
          </w:tcPr>
          <w:p w14:paraId="2D045C38">
            <w:pPr>
              <w:rPr>
                <w:b/>
                <w:bCs/>
                <w:sz w:val="44"/>
                <w:szCs w:val="44"/>
              </w:rPr>
            </w:pPr>
            <w:r>
              <w:rPr>
                <w:b/>
                <w:bCs/>
                <w:sz w:val="44"/>
                <w:szCs w:val="44"/>
              </w:rPr>
              <w:t>Fruit_orange</w:t>
            </w:r>
          </w:p>
        </w:tc>
        <w:tc>
          <w:tcPr>
            <w:tcW w:w="2625" w:type="dxa"/>
            <w:tcBorders>
              <w:top w:val="single" w:color="DFDFDF" w:sz="2" w:space="0"/>
              <w:left w:val="single" w:color="DFDFDF" w:sz="2" w:space="0"/>
              <w:bottom w:val="single" w:color="DFDFDF" w:sz="2" w:space="0"/>
              <w:right w:val="single" w:color="DFDFDF" w:sz="2" w:space="0"/>
            </w:tcBorders>
            <w:shd w:val="clear" w:color="auto" w:fill="2A2A2C"/>
            <w:tcMar>
              <w:top w:w="150" w:type="dxa"/>
              <w:left w:w="150" w:type="dxa"/>
              <w:bottom w:w="150" w:type="dxa"/>
              <w:right w:w="150" w:type="dxa"/>
            </w:tcMar>
            <w:vAlign w:val="bottom"/>
          </w:tcPr>
          <w:p w14:paraId="2C63E930">
            <w:pPr>
              <w:rPr>
                <w:b/>
                <w:bCs/>
                <w:sz w:val="44"/>
                <w:szCs w:val="44"/>
              </w:rPr>
            </w:pPr>
            <w:r>
              <w:rPr>
                <w:b/>
                <w:bCs/>
                <w:sz w:val="44"/>
                <w:szCs w:val="44"/>
              </w:rPr>
              <w:t>price</w:t>
            </w:r>
          </w:p>
        </w:tc>
      </w:tr>
      <w:tr w14:paraId="70EDFB16">
        <w:tblPrEx>
          <w:shd w:val="clear" w:color="auto" w:fill="131417"/>
          <w:tblCellMar>
            <w:top w:w="0" w:type="dxa"/>
            <w:left w:w="0" w:type="dxa"/>
            <w:bottom w:w="0" w:type="dxa"/>
            <w:right w:w="0" w:type="dxa"/>
          </w:tblCellMar>
        </w:tblPrEx>
        <w:tc>
          <w:tcPr>
            <w:tcW w:w="2625" w:type="dxa"/>
            <w:tcBorders>
              <w:top w:val="single" w:color="DFDFDF" w:sz="2" w:space="0"/>
              <w:left w:val="single" w:color="DFDFDF" w:sz="2" w:space="0"/>
              <w:bottom w:val="single" w:color="DFDFDF" w:sz="2" w:space="0"/>
              <w:right w:val="single" w:color="DFDFDF" w:sz="2" w:space="0"/>
            </w:tcBorders>
            <w:shd w:val="clear" w:color="auto" w:fill="131417"/>
            <w:tcMar>
              <w:top w:w="210" w:type="dxa"/>
              <w:left w:w="150" w:type="dxa"/>
              <w:bottom w:w="210" w:type="dxa"/>
              <w:right w:w="150" w:type="dxa"/>
            </w:tcMar>
            <w:vAlign w:val="center"/>
          </w:tcPr>
          <w:p w14:paraId="4B204A05">
            <w:pPr>
              <w:rPr>
                <w:sz w:val="44"/>
                <w:szCs w:val="44"/>
              </w:rPr>
            </w:pPr>
            <w:r>
              <w:rPr>
                <w:sz w:val="44"/>
                <w:szCs w:val="44"/>
              </w:rPr>
              <w:t>1</w:t>
            </w:r>
          </w:p>
        </w:tc>
        <w:tc>
          <w:tcPr>
            <w:tcW w:w="2625" w:type="dxa"/>
            <w:tcBorders>
              <w:top w:val="single" w:color="DFDFDF" w:sz="2" w:space="0"/>
              <w:left w:val="single" w:color="DFDFDF" w:sz="2" w:space="0"/>
              <w:bottom w:val="single" w:color="DFDFDF" w:sz="2" w:space="0"/>
              <w:right w:val="single" w:color="DFDFDF" w:sz="2" w:space="0"/>
            </w:tcBorders>
            <w:shd w:val="clear" w:color="auto" w:fill="131417"/>
            <w:tcMar>
              <w:top w:w="210" w:type="dxa"/>
              <w:left w:w="150" w:type="dxa"/>
              <w:bottom w:w="210" w:type="dxa"/>
              <w:right w:w="150" w:type="dxa"/>
            </w:tcMar>
            <w:vAlign w:val="center"/>
          </w:tcPr>
          <w:p w14:paraId="63308639">
            <w:pPr>
              <w:rPr>
                <w:sz w:val="44"/>
                <w:szCs w:val="44"/>
              </w:rPr>
            </w:pPr>
            <w:r>
              <w:rPr>
                <w:sz w:val="44"/>
                <w:szCs w:val="44"/>
              </w:rPr>
              <w:t>0</w:t>
            </w:r>
          </w:p>
        </w:tc>
        <w:tc>
          <w:tcPr>
            <w:tcW w:w="2625" w:type="dxa"/>
            <w:tcBorders>
              <w:top w:val="single" w:color="DFDFDF" w:sz="2" w:space="0"/>
              <w:left w:val="single" w:color="DFDFDF" w:sz="2" w:space="0"/>
              <w:bottom w:val="single" w:color="DFDFDF" w:sz="2" w:space="0"/>
              <w:right w:val="single" w:color="DFDFDF" w:sz="2" w:space="0"/>
            </w:tcBorders>
            <w:shd w:val="clear" w:color="auto" w:fill="131417"/>
            <w:tcMar>
              <w:top w:w="210" w:type="dxa"/>
              <w:left w:w="150" w:type="dxa"/>
              <w:bottom w:w="210" w:type="dxa"/>
              <w:right w:w="150" w:type="dxa"/>
            </w:tcMar>
            <w:vAlign w:val="center"/>
          </w:tcPr>
          <w:p w14:paraId="5129622E">
            <w:pPr>
              <w:rPr>
                <w:sz w:val="44"/>
                <w:szCs w:val="44"/>
              </w:rPr>
            </w:pPr>
            <w:r>
              <w:rPr>
                <w:sz w:val="44"/>
                <w:szCs w:val="44"/>
              </w:rPr>
              <w:t>0</w:t>
            </w:r>
          </w:p>
        </w:tc>
        <w:tc>
          <w:tcPr>
            <w:tcW w:w="2625" w:type="dxa"/>
            <w:tcBorders>
              <w:top w:val="single" w:color="DFDFDF" w:sz="2" w:space="0"/>
              <w:left w:val="single" w:color="DFDFDF" w:sz="2" w:space="0"/>
              <w:bottom w:val="single" w:color="DFDFDF" w:sz="2" w:space="0"/>
              <w:right w:val="single" w:color="DFDFDF" w:sz="2" w:space="0"/>
            </w:tcBorders>
            <w:shd w:val="clear" w:color="auto" w:fill="131417"/>
            <w:tcMar>
              <w:top w:w="210" w:type="dxa"/>
              <w:left w:w="150" w:type="dxa"/>
              <w:bottom w:w="210" w:type="dxa"/>
              <w:right w:w="150" w:type="dxa"/>
            </w:tcMar>
            <w:vAlign w:val="center"/>
          </w:tcPr>
          <w:p w14:paraId="7390DC7D">
            <w:pPr>
              <w:rPr>
                <w:sz w:val="44"/>
                <w:szCs w:val="44"/>
              </w:rPr>
            </w:pPr>
            <w:r>
              <w:rPr>
                <w:sz w:val="44"/>
                <w:szCs w:val="44"/>
              </w:rPr>
              <w:t>5</w:t>
            </w:r>
          </w:p>
        </w:tc>
      </w:tr>
      <w:tr w14:paraId="70960419">
        <w:tblPrEx>
          <w:shd w:val="clear" w:color="auto" w:fill="131417"/>
          <w:tblCellMar>
            <w:top w:w="0" w:type="dxa"/>
            <w:left w:w="0" w:type="dxa"/>
            <w:bottom w:w="0" w:type="dxa"/>
            <w:right w:w="0" w:type="dxa"/>
          </w:tblCellMar>
        </w:tblPrEx>
        <w:tc>
          <w:tcPr>
            <w:tcW w:w="2625" w:type="dxa"/>
            <w:tcBorders>
              <w:top w:val="single" w:color="DFDFDF" w:sz="2" w:space="0"/>
              <w:left w:val="single" w:color="DFDFDF" w:sz="2" w:space="0"/>
              <w:bottom w:val="single" w:color="DFDFDF" w:sz="2" w:space="0"/>
              <w:right w:val="single" w:color="DFDFDF" w:sz="2" w:space="0"/>
            </w:tcBorders>
            <w:shd w:val="clear" w:color="auto" w:fill="131417"/>
            <w:tcMar>
              <w:top w:w="210" w:type="dxa"/>
              <w:left w:w="150" w:type="dxa"/>
              <w:bottom w:w="210" w:type="dxa"/>
              <w:right w:w="150" w:type="dxa"/>
            </w:tcMar>
            <w:vAlign w:val="center"/>
          </w:tcPr>
          <w:p w14:paraId="3EEF35C8">
            <w:pPr>
              <w:rPr>
                <w:sz w:val="44"/>
                <w:szCs w:val="44"/>
              </w:rPr>
            </w:pPr>
            <w:r>
              <w:rPr>
                <w:sz w:val="44"/>
                <w:szCs w:val="44"/>
              </w:rPr>
              <w:t>0</w:t>
            </w:r>
          </w:p>
        </w:tc>
        <w:tc>
          <w:tcPr>
            <w:tcW w:w="2625" w:type="dxa"/>
            <w:tcBorders>
              <w:top w:val="single" w:color="DFDFDF" w:sz="2" w:space="0"/>
              <w:left w:val="single" w:color="DFDFDF" w:sz="2" w:space="0"/>
              <w:bottom w:val="single" w:color="DFDFDF" w:sz="2" w:space="0"/>
              <w:right w:val="single" w:color="DFDFDF" w:sz="2" w:space="0"/>
            </w:tcBorders>
            <w:shd w:val="clear" w:color="auto" w:fill="131417"/>
            <w:tcMar>
              <w:top w:w="210" w:type="dxa"/>
              <w:left w:w="150" w:type="dxa"/>
              <w:bottom w:w="210" w:type="dxa"/>
              <w:right w:w="150" w:type="dxa"/>
            </w:tcMar>
            <w:vAlign w:val="center"/>
          </w:tcPr>
          <w:p w14:paraId="345360DC">
            <w:pPr>
              <w:rPr>
                <w:sz w:val="44"/>
                <w:szCs w:val="44"/>
              </w:rPr>
            </w:pPr>
            <w:r>
              <w:rPr>
                <w:sz w:val="44"/>
                <w:szCs w:val="44"/>
              </w:rPr>
              <w:t>1</w:t>
            </w:r>
          </w:p>
        </w:tc>
        <w:tc>
          <w:tcPr>
            <w:tcW w:w="2625" w:type="dxa"/>
            <w:tcBorders>
              <w:top w:val="single" w:color="DFDFDF" w:sz="2" w:space="0"/>
              <w:left w:val="single" w:color="DFDFDF" w:sz="2" w:space="0"/>
              <w:bottom w:val="single" w:color="DFDFDF" w:sz="2" w:space="0"/>
              <w:right w:val="single" w:color="DFDFDF" w:sz="2" w:space="0"/>
            </w:tcBorders>
            <w:shd w:val="clear" w:color="auto" w:fill="131417"/>
            <w:tcMar>
              <w:top w:w="210" w:type="dxa"/>
              <w:left w:w="150" w:type="dxa"/>
              <w:bottom w:w="210" w:type="dxa"/>
              <w:right w:w="150" w:type="dxa"/>
            </w:tcMar>
            <w:vAlign w:val="center"/>
          </w:tcPr>
          <w:p w14:paraId="020CF912">
            <w:pPr>
              <w:rPr>
                <w:sz w:val="44"/>
                <w:szCs w:val="44"/>
              </w:rPr>
            </w:pPr>
            <w:r>
              <w:rPr>
                <w:sz w:val="44"/>
                <w:szCs w:val="44"/>
              </w:rPr>
              <w:t>0</w:t>
            </w:r>
          </w:p>
        </w:tc>
        <w:tc>
          <w:tcPr>
            <w:tcW w:w="2625" w:type="dxa"/>
            <w:tcBorders>
              <w:top w:val="single" w:color="DFDFDF" w:sz="2" w:space="0"/>
              <w:left w:val="single" w:color="DFDFDF" w:sz="2" w:space="0"/>
              <w:bottom w:val="single" w:color="DFDFDF" w:sz="2" w:space="0"/>
              <w:right w:val="single" w:color="DFDFDF" w:sz="2" w:space="0"/>
            </w:tcBorders>
            <w:shd w:val="clear" w:color="auto" w:fill="131417"/>
            <w:tcMar>
              <w:top w:w="210" w:type="dxa"/>
              <w:left w:w="150" w:type="dxa"/>
              <w:bottom w:w="210" w:type="dxa"/>
              <w:right w:w="150" w:type="dxa"/>
            </w:tcMar>
            <w:vAlign w:val="center"/>
          </w:tcPr>
          <w:p w14:paraId="799D06AA">
            <w:pPr>
              <w:rPr>
                <w:sz w:val="44"/>
                <w:szCs w:val="44"/>
              </w:rPr>
            </w:pPr>
            <w:r>
              <w:rPr>
                <w:sz w:val="44"/>
                <w:szCs w:val="44"/>
              </w:rPr>
              <w:t>10</w:t>
            </w:r>
          </w:p>
        </w:tc>
      </w:tr>
      <w:tr w14:paraId="18D6CA65">
        <w:tblPrEx>
          <w:shd w:val="clear" w:color="auto" w:fill="131417"/>
          <w:tblCellMar>
            <w:top w:w="0" w:type="dxa"/>
            <w:left w:w="0" w:type="dxa"/>
            <w:bottom w:w="0" w:type="dxa"/>
            <w:right w:w="0" w:type="dxa"/>
          </w:tblCellMar>
        </w:tblPrEx>
        <w:tc>
          <w:tcPr>
            <w:tcW w:w="2625" w:type="dxa"/>
            <w:tcBorders>
              <w:top w:val="single" w:color="DFDFDF" w:sz="2" w:space="0"/>
              <w:left w:val="single" w:color="DFDFDF" w:sz="2" w:space="0"/>
              <w:bottom w:val="single" w:color="DFDFDF" w:sz="2" w:space="0"/>
              <w:right w:val="single" w:color="DFDFDF" w:sz="2" w:space="0"/>
            </w:tcBorders>
            <w:shd w:val="clear" w:color="auto" w:fill="131417"/>
            <w:tcMar>
              <w:top w:w="210" w:type="dxa"/>
              <w:left w:w="150" w:type="dxa"/>
              <w:bottom w:w="210" w:type="dxa"/>
              <w:right w:w="150" w:type="dxa"/>
            </w:tcMar>
            <w:vAlign w:val="center"/>
          </w:tcPr>
          <w:p w14:paraId="78959BB0">
            <w:pPr>
              <w:rPr>
                <w:sz w:val="44"/>
                <w:szCs w:val="44"/>
              </w:rPr>
            </w:pPr>
            <w:r>
              <w:rPr>
                <w:sz w:val="44"/>
                <w:szCs w:val="44"/>
              </w:rPr>
              <w:t>1</w:t>
            </w:r>
          </w:p>
        </w:tc>
        <w:tc>
          <w:tcPr>
            <w:tcW w:w="2625" w:type="dxa"/>
            <w:tcBorders>
              <w:top w:val="single" w:color="DFDFDF" w:sz="2" w:space="0"/>
              <w:left w:val="single" w:color="DFDFDF" w:sz="2" w:space="0"/>
              <w:bottom w:val="single" w:color="DFDFDF" w:sz="2" w:space="0"/>
              <w:right w:val="single" w:color="DFDFDF" w:sz="2" w:space="0"/>
            </w:tcBorders>
            <w:shd w:val="clear" w:color="auto" w:fill="131417"/>
            <w:tcMar>
              <w:top w:w="210" w:type="dxa"/>
              <w:left w:w="150" w:type="dxa"/>
              <w:bottom w:w="210" w:type="dxa"/>
              <w:right w:w="150" w:type="dxa"/>
            </w:tcMar>
            <w:vAlign w:val="center"/>
          </w:tcPr>
          <w:p w14:paraId="6717FD7C">
            <w:pPr>
              <w:rPr>
                <w:sz w:val="44"/>
                <w:szCs w:val="44"/>
              </w:rPr>
            </w:pPr>
            <w:r>
              <w:rPr>
                <w:sz w:val="44"/>
                <w:szCs w:val="44"/>
              </w:rPr>
              <w:t>0</w:t>
            </w:r>
          </w:p>
        </w:tc>
        <w:tc>
          <w:tcPr>
            <w:tcW w:w="2625" w:type="dxa"/>
            <w:tcBorders>
              <w:top w:val="single" w:color="DFDFDF" w:sz="2" w:space="0"/>
              <w:left w:val="single" w:color="DFDFDF" w:sz="2" w:space="0"/>
              <w:bottom w:val="single" w:color="DFDFDF" w:sz="2" w:space="0"/>
              <w:right w:val="single" w:color="DFDFDF" w:sz="2" w:space="0"/>
            </w:tcBorders>
            <w:shd w:val="clear" w:color="auto" w:fill="131417"/>
            <w:tcMar>
              <w:top w:w="210" w:type="dxa"/>
              <w:left w:w="150" w:type="dxa"/>
              <w:bottom w:w="210" w:type="dxa"/>
              <w:right w:w="150" w:type="dxa"/>
            </w:tcMar>
            <w:vAlign w:val="center"/>
          </w:tcPr>
          <w:p w14:paraId="624C3346">
            <w:pPr>
              <w:rPr>
                <w:sz w:val="44"/>
                <w:szCs w:val="44"/>
              </w:rPr>
            </w:pPr>
            <w:r>
              <w:rPr>
                <w:sz w:val="44"/>
                <w:szCs w:val="44"/>
              </w:rPr>
              <w:t>0</w:t>
            </w:r>
          </w:p>
        </w:tc>
        <w:tc>
          <w:tcPr>
            <w:tcW w:w="2625" w:type="dxa"/>
            <w:tcBorders>
              <w:top w:val="single" w:color="DFDFDF" w:sz="2" w:space="0"/>
              <w:left w:val="single" w:color="DFDFDF" w:sz="2" w:space="0"/>
              <w:bottom w:val="single" w:color="DFDFDF" w:sz="2" w:space="0"/>
              <w:right w:val="single" w:color="DFDFDF" w:sz="2" w:space="0"/>
            </w:tcBorders>
            <w:shd w:val="clear" w:color="auto" w:fill="131417"/>
            <w:tcMar>
              <w:top w:w="210" w:type="dxa"/>
              <w:left w:w="150" w:type="dxa"/>
              <w:bottom w:w="210" w:type="dxa"/>
              <w:right w:w="150" w:type="dxa"/>
            </w:tcMar>
            <w:vAlign w:val="center"/>
          </w:tcPr>
          <w:p w14:paraId="3C38ED34">
            <w:pPr>
              <w:rPr>
                <w:sz w:val="44"/>
                <w:szCs w:val="44"/>
              </w:rPr>
            </w:pPr>
            <w:r>
              <w:rPr>
                <w:sz w:val="44"/>
                <w:szCs w:val="44"/>
              </w:rPr>
              <w:t>15</w:t>
            </w:r>
          </w:p>
        </w:tc>
      </w:tr>
      <w:tr w14:paraId="24E658FC">
        <w:tblPrEx>
          <w:shd w:val="clear" w:color="auto" w:fill="131417"/>
        </w:tblPrEx>
        <w:tc>
          <w:tcPr>
            <w:tcW w:w="2625" w:type="dxa"/>
            <w:tcBorders>
              <w:top w:val="single" w:color="DFDFDF" w:sz="2" w:space="0"/>
              <w:left w:val="single" w:color="DFDFDF" w:sz="2" w:space="0"/>
              <w:bottom w:val="single" w:color="DFDFDF" w:sz="2" w:space="0"/>
              <w:right w:val="single" w:color="DFDFDF" w:sz="2" w:space="0"/>
            </w:tcBorders>
            <w:shd w:val="clear" w:color="auto" w:fill="131417"/>
            <w:tcMar>
              <w:top w:w="210" w:type="dxa"/>
              <w:left w:w="150" w:type="dxa"/>
              <w:bottom w:w="210" w:type="dxa"/>
              <w:right w:w="150" w:type="dxa"/>
            </w:tcMar>
            <w:vAlign w:val="center"/>
          </w:tcPr>
          <w:p w14:paraId="21AA6827">
            <w:pPr>
              <w:rPr>
                <w:sz w:val="44"/>
                <w:szCs w:val="44"/>
              </w:rPr>
            </w:pPr>
            <w:r>
              <w:rPr>
                <w:sz w:val="44"/>
                <w:szCs w:val="44"/>
              </w:rPr>
              <w:t>0</w:t>
            </w:r>
          </w:p>
        </w:tc>
        <w:tc>
          <w:tcPr>
            <w:tcW w:w="2625" w:type="dxa"/>
            <w:tcBorders>
              <w:top w:val="single" w:color="DFDFDF" w:sz="2" w:space="0"/>
              <w:left w:val="single" w:color="DFDFDF" w:sz="2" w:space="0"/>
              <w:bottom w:val="single" w:color="DFDFDF" w:sz="2" w:space="0"/>
              <w:right w:val="single" w:color="DFDFDF" w:sz="2" w:space="0"/>
            </w:tcBorders>
            <w:shd w:val="clear" w:color="auto" w:fill="131417"/>
            <w:tcMar>
              <w:top w:w="210" w:type="dxa"/>
              <w:left w:w="150" w:type="dxa"/>
              <w:bottom w:w="210" w:type="dxa"/>
              <w:right w:w="150" w:type="dxa"/>
            </w:tcMar>
            <w:vAlign w:val="center"/>
          </w:tcPr>
          <w:p w14:paraId="6DFFF84D">
            <w:pPr>
              <w:rPr>
                <w:sz w:val="44"/>
                <w:szCs w:val="44"/>
              </w:rPr>
            </w:pPr>
            <w:r>
              <w:rPr>
                <w:sz w:val="44"/>
                <w:szCs w:val="44"/>
              </w:rPr>
              <w:t>0</w:t>
            </w:r>
          </w:p>
        </w:tc>
        <w:tc>
          <w:tcPr>
            <w:tcW w:w="2625" w:type="dxa"/>
            <w:tcBorders>
              <w:top w:val="single" w:color="DFDFDF" w:sz="2" w:space="0"/>
              <w:left w:val="single" w:color="DFDFDF" w:sz="2" w:space="0"/>
              <w:bottom w:val="single" w:color="DFDFDF" w:sz="2" w:space="0"/>
              <w:right w:val="single" w:color="DFDFDF" w:sz="2" w:space="0"/>
            </w:tcBorders>
            <w:shd w:val="clear" w:color="auto" w:fill="131417"/>
            <w:tcMar>
              <w:top w:w="210" w:type="dxa"/>
              <w:left w:w="150" w:type="dxa"/>
              <w:bottom w:w="210" w:type="dxa"/>
              <w:right w:w="150" w:type="dxa"/>
            </w:tcMar>
            <w:vAlign w:val="center"/>
          </w:tcPr>
          <w:p w14:paraId="6377D95C">
            <w:pPr>
              <w:rPr>
                <w:sz w:val="44"/>
                <w:szCs w:val="44"/>
              </w:rPr>
            </w:pPr>
            <w:r>
              <w:rPr>
                <w:sz w:val="44"/>
                <w:szCs w:val="44"/>
              </w:rPr>
              <w:t>1</w:t>
            </w:r>
          </w:p>
        </w:tc>
        <w:tc>
          <w:tcPr>
            <w:tcW w:w="2625" w:type="dxa"/>
            <w:tcBorders>
              <w:top w:val="single" w:color="DFDFDF" w:sz="2" w:space="0"/>
              <w:left w:val="single" w:color="DFDFDF" w:sz="2" w:space="0"/>
              <w:bottom w:val="single" w:color="DFDFDF" w:sz="2" w:space="0"/>
              <w:right w:val="single" w:color="DFDFDF" w:sz="2" w:space="0"/>
            </w:tcBorders>
            <w:shd w:val="clear" w:color="auto" w:fill="131417"/>
            <w:tcMar>
              <w:top w:w="210" w:type="dxa"/>
              <w:left w:w="150" w:type="dxa"/>
              <w:bottom w:w="210" w:type="dxa"/>
              <w:right w:w="150" w:type="dxa"/>
            </w:tcMar>
            <w:vAlign w:val="center"/>
          </w:tcPr>
          <w:p w14:paraId="2749CAE5">
            <w:pPr>
              <w:rPr>
                <w:sz w:val="44"/>
                <w:szCs w:val="44"/>
              </w:rPr>
            </w:pPr>
            <w:r>
              <w:rPr>
                <w:sz w:val="44"/>
                <w:szCs w:val="44"/>
              </w:rPr>
              <w:t>20</w:t>
            </w:r>
          </w:p>
        </w:tc>
      </w:tr>
    </w:tbl>
    <w:p w14:paraId="2CF7296C">
      <w:pPr>
        <w:rPr>
          <w:sz w:val="44"/>
          <w:szCs w:val="44"/>
        </w:rPr>
      </w:pPr>
    </w:p>
    <w:p w14:paraId="3198A524">
      <w:pPr>
        <w:rPr>
          <w:sz w:val="44"/>
          <w:szCs w:val="44"/>
        </w:rPr>
      </w:pPr>
      <w:r>
        <w:rPr>
          <w:sz w:val="44"/>
          <w:szCs w:val="44"/>
        </w:rPr>
        <w:t>from sklearn.preprocessing import OneHotEncoder</w:t>
      </w:r>
    </w:p>
    <w:p w14:paraId="6DDB8779">
      <w:pPr>
        <w:rPr>
          <w:sz w:val="44"/>
          <w:szCs w:val="44"/>
        </w:rPr>
      </w:pPr>
      <w:r>
        <w:rPr>
          <w:sz w:val="44"/>
          <w:szCs w:val="44"/>
        </w:rPr>
        <w:t>encoder = OneHotEncoder(drop='first', sparse=False)</w:t>
      </w:r>
    </w:p>
    <w:p w14:paraId="514060FB">
      <w:pPr>
        <w:rPr>
          <w:sz w:val="44"/>
          <w:szCs w:val="44"/>
        </w:rPr>
      </w:pPr>
      <w:r>
        <w:rPr>
          <w:sz w:val="44"/>
          <w:szCs w:val="44"/>
        </w:rPr>
        <w:t>encoded = encoder.fit_transform(df[['fuel']])</w:t>
      </w:r>
    </w:p>
    <w:p w14:paraId="4083D867">
      <w:pPr>
        <w:rPr>
          <w:sz w:val="44"/>
          <w:szCs w:val="44"/>
        </w:rPr>
      </w:pPr>
      <w:r>
        <w:rPr>
          <w:sz w:val="44"/>
          <w:szCs w:val="44"/>
        </w:rPr>
        <w:t>print(encoded)</w:t>
      </w:r>
    </w:p>
    <w:p w14:paraId="1FE2458C">
      <w:pPr>
        <w:rPr>
          <w:sz w:val="44"/>
          <w:szCs w:val="44"/>
        </w:rPr>
      </w:pPr>
    </w:p>
    <w:p w14:paraId="3C45389D">
      <w:pPr>
        <w:rPr>
          <w:sz w:val="44"/>
          <w:szCs w:val="44"/>
        </w:rPr>
      </w:pPr>
      <w:r>
        <w:rPr>
          <w:sz w:val="44"/>
          <w:szCs w:val="44"/>
        </w:rPr>
        <w:t>columns = encoder.get_feature_names_out(['fuel'])</w:t>
      </w:r>
    </w:p>
    <w:p w14:paraId="33FBE3D9">
      <w:pPr>
        <w:rPr>
          <w:sz w:val="44"/>
          <w:szCs w:val="44"/>
        </w:rPr>
      </w:pPr>
      <w:r>
        <w:rPr>
          <w:sz w:val="44"/>
          <w:szCs w:val="44"/>
        </w:rPr>
        <w:t>df_encoded = pd.DataFrame(encoded, columns=columns)</w:t>
      </w:r>
    </w:p>
    <w:p w14:paraId="15421E8D">
      <w:pPr>
        <w:rPr>
          <w:sz w:val="44"/>
          <w:szCs w:val="44"/>
        </w:rPr>
      </w:pPr>
    </w:p>
    <w:p w14:paraId="3CA61CC9">
      <w:pPr>
        <w:rPr>
          <w:sz w:val="44"/>
          <w:szCs w:val="44"/>
        </w:rPr>
      </w:pPr>
    </w:p>
    <w:sectPr>
      <w:pgSz w:w="11906" w:h="16838"/>
      <w:pgMar w:top="720" w:right="720" w:bottom="720" w:left="72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EAF53DF"/>
    <w:multiLevelType w:val="multilevel"/>
    <w:tmpl w:val="4EAF53D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
      <w:lvlJc w:val="left"/>
      <w:pPr>
        <w:tabs>
          <w:tab w:val="left" w:pos="1440"/>
        </w:tabs>
        <w:ind w:left="1440" w:hanging="360"/>
      </w:pPr>
      <w:rPr>
        <w:rFonts w:hint="default" w:ascii="Symbol" w:hAnsi="Symbol"/>
        <w:sz w:val="20"/>
      </w:rPr>
    </w:lvl>
    <w:lvl w:ilvl="2" w:tentative="0">
      <w:start w:val="1"/>
      <w:numFmt w:val="bullet"/>
      <w:lvlText w:val=""/>
      <w:lvlJc w:val="left"/>
      <w:pPr>
        <w:tabs>
          <w:tab w:val="left" w:pos="2160"/>
        </w:tabs>
        <w:ind w:left="2160" w:hanging="360"/>
      </w:pPr>
      <w:rPr>
        <w:rFonts w:hint="default" w:ascii="Symbol" w:hAnsi="Symbol"/>
        <w:sz w:val="20"/>
      </w:rPr>
    </w:lvl>
    <w:lvl w:ilvl="3" w:tentative="0">
      <w:start w:val="1"/>
      <w:numFmt w:val="bullet"/>
      <w:lvlText w:val=""/>
      <w:lvlJc w:val="left"/>
      <w:pPr>
        <w:tabs>
          <w:tab w:val="left" w:pos="2880"/>
        </w:tabs>
        <w:ind w:left="2880" w:hanging="360"/>
      </w:pPr>
      <w:rPr>
        <w:rFonts w:hint="default" w:ascii="Symbol" w:hAnsi="Symbol"/>
        <w:sz w:val="20"/>
      </w:rPr>
    </w:lvl>
    <w:lvl w:ilvl="4" w:tentative="0">
      <w:start w:val="1"/>
      <w:numFmt w:val="bullet"/>
      <w:lvlText w:val=""/>
      <w:lvlJc w:val="left"/>
      <w:pPr>
        <w:tabs>
          <w:tab w:val="left" w:pos="3600"/>
        </w:tabs>
        <w:ind w:left="3600" w:hanging="360"/>
      </w:pPr>
      <w:rPr>
        <w:rFonts w:hint="default" w:ascii="Symbol" w:hAnsi="Symbol"/>
        <w:sz w:val="20"/>
      </w:rPr>
    </w:lvl>
    <w:lvl w:ilvl="5" w:tentative="0">
      <w:start w:val="1"/>
      <w:numFmt w:val="bullet"/>
      <w:lvlText w:val=""/>
      <w:lvlJc w:val="left"/>
      <w:pPr>
        <w:tabs>
          <w:tab w:val="left" w:pos="4320"/>
        </w:tabs>
        <w:ind w:left="4320" w:hanging="360"/>
      </w:pPr>
      <w:rPr>
        <w:rFonts w:hint="default" w:ascii="Symbol" w:hAnsi="Symbol"/>
        <w:sz w:val="20"/>
      </w:rPr>
    </w:lvl>
    <w:lvl w:ilvl="6" w:tentative="0">
      <w:start w:val="1"/>
      <w:numFmt w:val="bullet"/>
      <w:lvlText w:val=""/>
      <w:lvlJc w:val="left"/>
      <w:pPr>
        <w:tabs>
          <w:tab w:val="left" w:pos="5040"/>
        </w:tabs>
        <w:ind w:left="5040" w:hanging="360"/>
      </w:pPr>
      <w:rPr>
        <w:rFonts w:hint="default" w:ascii="Symbol" w:hAnsi="Symbol"/>
        <w:sz w:val="20"/>
      </w:rPr>
    </w:lvl>
    <w:lvl w:ilvl="7" w:tentative="0">
      <w:start w:val="1"/>
      <w:numFmt w:val="bullet"/>
      <w:lvlText w:val=""/>
      <w:lvlJc w:val="left"/>
      <w:pPr>
        <w:tabs>
          <w:tab w:val="left" w:pos="5760"/>
        </w:tabs>
        <w:ind w:left="5760" w:hanging="360"/>
      </w:pPr>
      <w:rPr>
        <w:rFonts w:hint="default" w:ascii="Symbol" w:hAnsi="Symbol"/>
        <w:sz w:val="20"/>
      </w:rPr>
    </w:lvl>
    <w:lvl w:ilvl="8" w:tentative="0">
      <w:start w:val="1"/>
      <w:numFmt w:val="bullet"/>
      <w:lvlText w:val=""/>
      <w:lvlJc w:val="left"/>
      <w:pPr>
        <w:tabs>
          <w:tab w:val="left" w:pos="6480"/>
        </w:tabs>
        <w:ind w:left="6480" w:hanging="360"/>
      </w:pPr>
      <w:rPr>
        <w:rFonts w:hint="default" w:ascii="Symbol" w:hAnsi="Symbol"/>
        <w:sz w:val="20"/>
      </w:rPr>
    </w:lvl>
  </w:abstractNum>
  <w:abstractNum w:abstractNumId="1">
    <w:nsid w:val="5DC521C6"/>
    <w:multiLevelType w:val="multilevel"/>
    <w:tmpl w:val="5DC521C6"/>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num w:numId="1">
    <w:abstractNumId w:val="0"/>
    <w:lvlOverride w:ilvl="0">
      <w:startOverride w:val="1"/>
    </w:lvlOverride>
  </w:num>
  <w:num w:numId="2">
    <w:abstractNumId w:val="0"/>
    <w:lvlOverride w:ilvl="0">
      <w:startOverride w:val="2"/>
    </w:lvlOverride>
  </w:num>
  <w:num w:numId="3">
    <w:abstractNumId w:val="1"/>
    <w:lvlOverride w:ilvl="0">
      <w:startOverride w:val="1"/>
    </w:lvlOverride>
  </w:num>
  <w:num w:numId="4">
    <w:abstractNumId w:val="1"/>
    <w:lvlOverride w:ilvl="0">
      <w:startOverride w:val="2"/>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C2F50"/>
    <w:rsid w:val="000749ED"/>
    <w:rsid w:val="003C2F50"/>
    <w:rsid w:val="00773061"/>
    <w:rsid w:val="00991778"/>
    <w:rsid w:val="382A32D9"/>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en-GB" w:eastAsia="en-US" w:bidi="ar-SA"/>
      <w14:ligatures w14:val="standardContextual"/>
    </w:rPr>
  </w:style>
  <w:style w:type="paragraph" w:styleId="2">
    <w:name w:val="heading 1"/>
    <w:basedOn w:val="1"/>
    <w:next w:val="1"/>
    <w:link w:val="16"/>
    <w:qFormat/>
    <w:uiPriority w:val="9"/>
    <w:pPr>
      <w:keepNext/>
      <w:keepLines/>
      <w:spacing w:before="360" w:after="80"/>
      <w:outlineLvl w:val="0"/>
    </w:pPr>
    <w:rPr>
      <w:rFonts w:asciiTheme="majorHAnsi" w:hAnsiTheme="majorHAnsi" w:eastAsiaTheme="majorEastAsia" w:cstheme="majorBidi"/>
      <w:color w:val="2F5597" w:themeColor="accent1" w:themeShade="BF"/>
      <w:sz w:val="40"/>
      <w:szCs w:val="40"/>
    </w:rPr>
  </w:style>
  <w:style w:type="paragraph" w:styleId="3">
    <w:name w:val="heading 2"/>
    <w:basedOn w:val="1"/>
    <w:next w:val="1"/>
    <w:link w:val="17"/>
    <w:semiHidden/>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32"/>
      <w:szCs w:val="32"/>
    </w:rPr>
  </w:style>
  <w:style w:type="paragraph" w:styleId="4">
    <w:name w:val="heading 3"/>
    <w:basedOn w:val="1"/>
    <w:next w:val="1"/>
    <w:link w:val="18"/>
    <w:semiHidden/>
    <w:unhideWhenUsed/>
    <w:qFormat/>
    <w:uiPriority w:val="9"/>
    <w:pPr>
      <w:keepNext/>
      <w:keepLines/>
      <w:spacing w:before="160" w:after="80"/>
      <w:outlineLvl w:val="2"/>
    </w:pPr>
    <w:rPr>
      <w:rFonts w:eastAsiaTheme="majorEastAsia" w:cstheme="majorBidi"/>
      <w:color w:val="2F5597" w:themeColor="accent1" w:themeShade="BF"/>
      <w:sz w:val="28"/>
      <w:szCs w:val="28"/>
    </w:rPr>
  </w:style>
  <w:style w:type="paragraph" w:styleId="5">
    <w:name w:val="heading 4"/>
    <w:basedOn w:val="1"/>
    <w:next w:val="1"/>
    <w:link w:val="19"/>
    <w:semiHidden/>
    <w:unhideWhenUsed/>
    <w:qFormat/>
    <w:uiPriority w:val="9"/>
    <w:pPr>
      <w:keepNext/>
      <w:keepLines/>
      <w:spacing w:before="80" w:after="40"/>
      <w:outlineLvl w:val="3"/>
    </w:pPr>
    <w:rPr>
      <w:rFonts w:eastAsiaTheme="majorEastAsia" w:cstheme="majorBidi"/>
      <w:i/>
      <w:iCs/>
      <w:color w:val="2F5597" w:themeColor="accent1" w:themeShade="BF"/>
    </w:rPr>
  </w:style>
  <w:style w:type="paragraph" w:styleId="6">
    <w:name w:val="heading 5"/>
    <w:basedOn w:val="1"/>
    <w:next w:val="1"/>
    <w:link w:val="20"/>
    <w:semiHidden/>
    <w:unhideWhenUsed/>
    <w:qFormat/>
    <w:uiPriority w:val="9"/>
    <w:pPr>
      <w:keepNext/>
      <w:keepLines/>
      <w:spacing w:before="80" w:after="40"/>
      <w:outlineLvl w:val="4"/>
    </w:pPr>
    <w:rPr>
      <w:rFonts w:eastAsiaTheme="majorEastAsia" w:cstheme="majorBidi"/>
      <w:color w:val="2F5597" w:themeColor="accent1" w:themeShade="BF"/>
    </w:rPr>
  </w:style>
  <w:style w:type="paragraph" w:styleId="7">
    <w:name w:val="heading 6"/>
    <w:basedOn w:val="1"/>
    <w:next w:val="1"/>
    <w:link w:val="21"/>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2"/>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3"/>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4"/>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character" w:styleId="13">
    <w:name w:val="Hyperlink"/>
    <w:basedOn w:val="11"/>
    <w:unhideWhenUsed/>
    <w:uiPriority w:val="99"/>
    <w:rPr>
      <w:color w:val="0563C1" w:themeColor="hyperlink"/>
      <w:u w:val="single"/>
      <w14:textFill>
        <w14:solidFill>
          <w14:schemeClr w14:val="hlink"/>
        </w14:solidFill>
      </w14:textFill>
    </w:rPr>
  </w:style>
  <w:style w:type="paragraph" w:styleId="14">
    <w:name w:val="Subtitle"/>
    <w:basedOn w:val="1"/>
    <w:next w:val="1"/>
    <w:link w:val="26"/>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5">
    <w:name w:val="Title"/>
    <w:basedOn w:val="1"/>
    <w:next w:val="1"/>
    <w:link w:val="25"/>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6">
    <w:name w:val="Heading 1 Char"/>
    <w:basedOn w:val="11"/>
    <w:link w:val="2"/>
    <w:uiPriority w:val="9"/>
    <w:rPr>
      <w:rFonts w:asciiTheme="majorHAnsi" w:hAnsiTheme="majorHAnsi" w:eastAsiaTheme="majorEastAsia" w:cstheme="majorBidi"/>
      <w:color w:val="2F5597" w:themeColor="accent1" w:themeShade="BF"/>
      <w:sz w:val="40"/>
      <w:szCs w:val="40"/>
    </w:rPr>
  </w:style>
  <w:style w:type="character" w:customStyle="1" w:styleId="17">
    <w:name w:val="Heading 2 Char"/>
    <w:basedOn w:val="11"/>
    <w:link w:val="3"/>
    <w:semiHidden/>
    <w:qFormat/>
    <w:uiPriority w:val="9"/>
    <w:rPr>
      <w:rFonts w:asciiTheme="majorHAnsi" w:hAnsiTheme="majorHAnsi" w:eastAsiaTheme="majorEastAsia" w:cstheme="majorBidi"/>
      <w:color w:val="2F5597" w:themeColor="accent1" w:themeShade="BF"/>
      <w:sz w:val="32"/>
      <w:szCs w:val="32"/>
    </w:rPr>
  </w:style>
  <w:style w:type="character" w:customStyle="1" w:styleId="18">
    <w:name w:val="Heading 3 Char"/>
    <w:basedOn w:val="11"/>
    <w:link w:val="4"/>
    <w:semiHidden/>
    <w:uiPriority w:val="9"/>
    <w:rPr>
      <w:rFonts w:eastAsiaTheme="majorEastAsia" w:cstheme="majorBidi"/>
      <w:color w:val="2F5597" w:themeColor="accent1" w:themeShade="BF"/>
      <w:sz w:val="28"/>
      <w:szCs w:val="28"/>
    </w:rPr>
  </w:style>
  <w:style w:type="character" w:customStyle="1" w:styleId="19">
    <w:name w:val="Heading 4 Char"/>
    <w:basedOn w:val="11"/>
    <w:link w:val="5"/>
    <w:semiHidden/>
    <w:uiPriority w:val="9"/>
    <w:rPr>
      <w:rFonts w:eastAsiaTheme="majorEastAsia" w:cstheme="majorBidi"/>
      <w:i/>
      <w:iCs/>
      <w:color w:val="2F5597" w:themeColor="accent1" w:themeShade="BF"/>
    </w:rPr>
  </w:style>
  <w:style w:type="character" w:customStyle="1" w:styleId="20">
    <w:name w:val="Heading 5 Char"/>
    <w:basedOn w:val="11"/>
    <w:link w:val="6"/>
    <w:semiHidden/>
    <w:uiPriority w:val="9"/>
    <w:rPr>
      <w:rFonts w:eastAsiaTheme="majorEastAsia" w:cstheme="majorBidi"/>
      <w:color w:val="2F5597" w:themeColor="accent1" w:themeShade="BF"/>
    </w:rPr>
  </w:style>
  <w:style w:type="character" w:customStyle="1" w:styleId="21">
    <w:name w:val="Heading 6 Char"/>
    <w:basedOn w:val="11"/>
    <w:link w:val="7"/>
    <w:semiHidden/>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2">
    <w:name w:val="Heading 7 Char"/>
    <w:basedOn w:val="11"/>
    <w:link w:val="8"/>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3">
    <w:name w:val="Heading 8 Char"/>
    <w:basedOn w:val="11"/>
    <w:link w:val="9"/>
    <w:semiHidden/>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4">
    <w:name w:val="Heading 9 Char"/>
    <w:basedOn w:val="11"/>
    <w:link w:val="10"/>
    <w:semiHidden/>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5">
    <w:name w:val="Title Char"/>
    <w:basedOn w:val="11"/>
    <w:link w:val="15"/>
    <w:uiPriority w:val="10"/>
    <w:rPr>
      <w:rFonts w:asciiTheme="majorHAnsi" w:hAnsiTheme="majorHAnsi" w:eastAsiaTheme="majorEastAsia" w:cstheme="majorBidi"/>
      <w:spacing w:val="-10"/>
      <w:kern w:val="28"/>
      <w:sz w:val="56"/>
      <w:szCs w:val="56"/>
    </w:rPr>
  </w:style>
  <w:style w:type="character" w:customStyle="1" w:styleId="26">
    <w:name w:val="Subtitle Char"/>
    <w:basedOn w:val="11"/>
    <w:link w:val="14"/>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7">
    <w:name w:val="Quote"/>
    <w:basedOn w:val="1"/>
    <w:next w:val="1"/>
    <w:link w:val="28"/>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8">
    <w:name w:val="Quote Char"/>
    <w:basedOn w:val="11"/>
    <w:link w:val="27"/>
    <w:uiPriority w:val="29"/>
    <w:rPr>
      <w:i/>
      <w:iCs/>
      <w:color w:val="404040" w:themeColor="text1" w:themeTint="BF"/>
      <w14:textFill>
        <w14:solidFill>
          <w14:schemeClr w14:val="tx1">
            <w14:lumMod w14:val="75000"/>
            <w14:lumOff w14:val="25000"/>
          </w14:schemeClr>
        </w14:solidFill>
      </w14:textFill>
    </w:rPr>
  </w:style>
  <w:style w:type="paragraph" w:styleId="29">
    <w:name w:val="List Paragraph"/>
    <w:basedOn w:val="1"/>
    <w:qFormat/>
    <w:uiPriority w:val="34"/>
    <w:pPr>
      <w:ind w:left="720"/>
      <w:contextualSpacing/>
    </w:pPr>
  </w:style>
  <w:style w:type="character" w:customStyle="1" w:styleId="30">
    <w:name w:val="Intense Emphasis"/>
    <w:basedOn w:val="11"/>
    <w:qFormat/>
    <w:uiPriority w:val="21"/>
    <w:rPr>
      <w:i/>
      <w:iCs/>
      <w:color w:val="2F5597" w:themeColor="accent1" w:themeShade="BF"/>
    </w:rPr>
  </w:style>
  <w:style w:type="paragraph" w:styleId="31">
    <w:name w:val="Intense Quote"/>
    <w:basedOn w:val="1"/>
    <w:next w:val="1"/>
    <w:link w:val="32"/>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2">
    <w:name w:val="Intense Quote Char"/>
    <w:basedOn w:val="11"/>
    <w:link w:val="31"/>
    <w:uiPriority w:val="30"/>
    <w:rPr>
      <w:i/>
      <w:iCs/>
      <w:color w:val="2F5597" w:themeColor="accent1" w:themeShade="BF"/>
    </w:rPr>
  </w:style>
  <w:style w:type="character" w:customStyle="1" w:styleId="33">
    <w:name w:val="Intense Reference"/>
    <w:basedOn w:val="11"/>
    <w:qFormat/>
    <w:uiPriority w:val="32"/>
    <w:rPr>
      <w:b/>
      <w:bCs/>
      <w:smallCaps/>
      <w:color w:val="2F5597" w:themeColor="accent1" w:themeShade="BF"/>
      <w:spacing w:val="5"/>
    </w:rPr>
  </w:style>
  <w:style w:type="character" w:customStyle="1" w:styleId="34">
    <w:name w:val="Unresolved Mention"/>
    <w:basedOn w:val="11"/>
    <w:semiHidden/>
    <w:unhideWhenUsed/>
    <w:uiPriority w:val="99"/>
    <w:rPr>
      <w:color w:val="605E5C"/>
      <w:shd w:val="clear" w:color="auto" w:fill="E1DFDD"/>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5</Pages>
  <Words>454</Words>
  <Characters>2593</Characters>
  <Lines>21</Lines>
  <Paragraphs>6</Paragraphs>
  <TotalTime>446</TotalTime>
  <ScaleCrop>false</ScaleCrop>
  <LinksUpToDate>false</LinksUpToDate>
  <CharactersWithSpaces>3041</CharactersWithSpaces>
  <Application>WPS Office_12.2.0.21931_F1E327BC-269C-435d-A152-05C5408002CA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2025-08-14T04:48:00Z</dcterms:created>
  <dc:creator>HP</dc:creator>
  <cp:lastModifiedBy>golden future it tech</cp:lastModifiedBy>
  <dcterms:modified xsi:type="dcterms:W3CDTF">2025-08-21T08:01:41Z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2057-12.2.0.21931</vt:lpwstr>
  </property>
  <property fmtid="{D5CDD505-2E9C-101B-9397-08002B2CF9AE}" pid="3" name="ICV">
    <vt:lpwstr>4317B2F7EE1D4EFFA50212EB57BF2921_12</vt:lpwstr>
  </property>
</Properties>
</file>