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6CF" w:rsidRPr="009856CF" w:rsidRDefault="009856CF" w:rsidP="00031860">
      <w:pPr>
        <w:pStyle w:val="Heading1"/>
        <w:spacing w:before="234"/>
        <w:ind w:left="0"/>
        <w:rPr>
          <w:color w:val="B86726"/>
          <w:spacing w:val="-6"/>
        </w:rPr>
      </w:pPr>
      <w:proofErr w:type="spellStart"/>
      <w:r w:rsidRPr="009856CF">
        <w:rPr>
          <w:rFonts w:ascii="Nirmala UI" w:hAnsi="Nirmala UI" w:cs="Nirmala UI"/>
          <w:color w:val="B86726"/>
          <w:spacing w:val="-6"/>
        </w:rPr>
        <w:t>খনিজ</w:t>
      </w:r>
      <w:proofErr w:type="spellEnd"/>
      <w:r w:rsidRPr="009856CF">
        <w:rPr>
          <w:color w:val="B86726"/>
          <w:spacing w:val="-6"/>
        </w:rPr>
        <w:t xml:space="preserve"> </w:t>
      </w:r>
      <w:proofErr w:type="spellStart"/>
      <w:r w:rsidRPr="009856CF">
        <w:rPr>
          <w:rFonts w:ascii="Nirmala UI" w:hAnsi="Nirmala UI" w:cs="Nirmala UI"/>
          <w:color w:val="B86726"/>
          <w:spacing w:val="-6"/>
        </w:rPr>
        <w:t>ভিত্তিক</w:t>
      </w:r>
      <w:proofErr w:type="spellEnd"/>
      <w:r w:rsidRPr="009856CF">
        <w:rPr>
          <w:color w:val="B86726"/>
          <w:spacing w:val="-6"/>
        </w:rPr>
        <w:t xml:space="preserve"> </w:t>
      </w:r>
      <w:proofErr w:type="spellStart"/>
      <w:r w:rsidRPr="009856CF">
        <w:rPr>
          <w:rFonts w:ascii="Nirmala UI" w:hAnsi="Nirmala UI" w:cs="Nirmala UI"/>
          <w:color w:val="B86726"/>
          <w:spacing w:val="-6"/>
        </w:rPr>
        <w:t>শিল্প</w:t>
      </w:r>
      <w:proofErr w:type="spellEnd"/>
    </w:p>
    <w:p w:rsidR="009856CF" w:rsidRDefault="009856CF" w:rsidP="009856CF">
      <w:pPr>
        <w:pStyle w:val="BodyText"/>
        <w:spacing w:before="6"/>
        <w:jc w:val="left"/>
        <w:rPr>
          <w:rFonts w:ascii="Verdana"/>
          <w:sz w:val="4"/>
        </w:rPr>
      </w:pPr>
    </w:p>
    <w:p w:rsidR="009856CF" w:rsidRDefault="009856CF" w:rsidP="009856CF">
      <w:pPr>
        <w:pStyle w:val="BodyText"/>
        <w:spacing w:line="20" w:lineRule="exact"/>
        <w:ind w:left="120" w:right="-15"/>
        <w:jc w:val="left"/>
        <w:rPr>
          <w:rFonts w:ascii="Verdana"/>
          <w:sz w:val="2"/>
        </w:rPr>
      </w:pPr>
      <w:r>
        <w:rPr>
          <w:rFonts w:ascii="Verdana"/>
          <w:noProof/>
          <w:sz w:val="2"/>
        </w:rPr>
        <mc:AlternateContent>
          <mc:Choice Requires="wpg">
            <w:drawing>
              <wp:inline distT="0" distB="0" distL="0" distR="0" wp14:anchorId="1E20075F" wp14:editId="4DC78075">
                <wp:extent cx="2994660" cy="12700"/>
                <wp:effectExtent l="9525" t="0" r="5714" b="6350"/>
                <wp:docPr id="214" name="Group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94660" cy="12700"/>
                          <a:chOff x="0" y="0"/>
                          <a:chExt cx="2994660" cy="12700"/>
                        </a:xfrm>
                      </wpg:grpSpPr>
                      <wps:wsp>
                        <wps:cNvPr id="215" name="Graphic 215"/>
                        <wps:cNvSpPr/>
                        <wps:spPr>
                          <a:xfrm>
                            <a:off x="0" y="6095"/>
                            <a:ext cx="2994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4660">
                                <a:moveTo>
                                  <a:pt x="0" y="0"/>
                                </a:moveTo>
                                <a:lnTo>
                                  <a:pt x="2994659" y="0"/>
                                </a:lnTo>
                              </a:path>
                            </a:pathLst>
                          </a:custGeom>
                          <a:ln w="12192">
                            <a:solidFill>
                              <a:srgbClr val="B8672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9A8D93" id="Group 214" o:spid="_x0000_s1026" style="width:235.8pt;height:1pt;mso-position-horizontal-relative:char;mso-position-vertical-relative:line" coordsize="29946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">
                <v:shape id="Graphic 215" o:spid="_x0000_s1027" style="position:absolute;top:60;width:29946;height:13;visibility:visible;mso-wrap-style:square;v-text-anchor:top" coordsize="29946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" path="m,l2994659,e" filled="f" strokecolor="#b86726" strokeweight=".96pt">
                  <v:path arrowok="t"/>
                </v:shape>
                <w10:anchorlock/>
              </v:group>
            </w:pict>
          </mc:Fallback>
        </mc:AlternateContent>
      </w:r>
    </w:p>
    <w:p w:rsidR="00FC1E31" w:rsidRPr="00FC1E31" w:rsidRDefault="00FC1E31" w:rsidP="00FC1E31">
      <w:pPr>
        <w:pStyle w:val="Heading2"/>
        <w:spacing w:before="0"/>
        <w:rPr>
          <w:color w:val="13834B"/>
          <w:spacing w:val="-6"/>
        </w:rPr>
      </w:pPr>
      <w:proofErr w:type="spellStart"/>
      <w:r w:rsidRPr="00FC1E31">
        <w:rPr>
          <w:rFonts w:ascii="Nirmala UI" w:hAnsi="Nirmala UI" w:cs="Nirmala UI"/>
          <w:color w:val="13834B"/>
          <w:spacing w:val="-6"/>
        </w:rPr>
        <w:t>লোহা</w:t>
      </w:r>
      <w:proofErr w:type="spellEnd"/>
      <w:r w:rsidRPr="00FC1E31">
        <w:rPr>
          <w:color w:val="13834B"/>
          <w:spacing w:val="-6"/>
        </w:rPr>
        <w:t xml:space="preserve"> </w:t>
      </w:r>
      <w:r w:rsidRPr="00FC1E31">
        <w:rPr>
          <w:rFonts w:ascii="Nirmala UI" w:hAnsi="Nirmala UI" w:cs="Nirmala UI"/>
          <w:color w:val="13834B"/>
          <w:spacing w:val="-6"/>
        </w:rPr>
        <w:t>ও</w:t>
      </w:r>
      <w:r w:rsidRPr="00FC1E31">
        <w:rPr>
          <w:color w:val="13834B"/>
          <w:spacing w:val="-6"/>
        </w:rPr>
        <w:t xml:space="preserve"> </w:t>
      </w:r>
      <w:proofErr w:type="spellStart"/>
      <w:r w:rsidRPr="00FC1E31">
        <w:rPr>
          <w:rFonts w:ascii="Nirmala UI" w:hAnsi="Nirmala UI" w:cs="Nirmala UI"/>
          <w:color w:val="13834B"/>
          <w:spacing w:val="-6"/>
        </w:rPr>
        <w:t>ইস্পাত</w:t>
      </w:r>
      <w:proofErr w:type="spellEnd"/>
      <w:r w:rsidRPr="00FC1E31">
        <w:rPr>
          <w:color w:val="13834B"/>
          <w:spacing w:val="-6"/>
        </w:rPr>
        <w:t xml:space="preserve"> </w:t>
      </w:r>
      <w:proofErr w:type="spellStart"/>
      <w:r w:rsidRPr="00FC1E31">
        <w:rPr>
          <w:rFonts w:ascii="Nirmala UI" w:hAnsi="Nirmala UI" w:cs="Nirmala UI"/>
          <w:color w:val="13834B"/>
          <w:spacing w:val="-6"/>
        </w:rPr>
        <w:t>শিল্প</w:t>
      </w:r>
      <w:proofErr w:type="spellEnd"/>
    </w:p>
    <w:p w:rsidR="00FC1E31" w:rsidRPr="00FC1E31" w:rsidRDefault="00FC1E31" w:rsidP="00FC1E31">
      <w:pPr>
        <w:pStyle w:val="BodyText"/>
        <w:spacing w:line="252" w:lineRule="auto"/>
        <w:ind w:left="120" w:right="38" w:firstLine="352"/>
        <w:rPr>
          <w:color w:val="231F21"/>
        </w:rPr>
      </w:pPr>
      <w:proofErr w:type="spellStart"/>
      <w:proofErr w:type="gramStart"/>
      <w:r w:rsidRPr="00FC1E31">
        <w:rPr>
          <w:rFonts w:ascii="Nirmala UI" w:hAnsi="Nirmala UI" w:cs="Nirmala UI"/>
          <w:color w:val="231F21"/>
        </w:rPr>
        <w:t>লোহা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হল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একটি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ধাতু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যা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লৌহ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আকরিক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থেকে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বের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করা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হয়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আকরিক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হল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কাঁচামাল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যা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বেশিরভাগ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প্রাকৃতিক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পাথরের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পাশাপাশি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ধাতু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এবং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অন্যান্য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পলল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দিয়ে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গঠিত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পৃথিবীর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ভূত্বকের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মধ্যে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আকরিক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প্রচুর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পরিমাণে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পাওয়া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যায়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লৌহ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আকরিক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ম্যাগনেটাইট</w:t>
      </w:r>
      <w:proofErr w:type="spellEnd"/>
      <w:r w:rsidRPr="00FC1E31">
        <w:rPr>
          <w:color w:val="231F21"/>
        </w:rPr>
        <w:t xml:space="preserve">, </w:t>
      </w:r>
      <w:proofErr w:type="spellStart"/>
      <w:r w:rsidRPr="00FC1E31">
        <w:rPr>
          <w:rFonts w:ascii="Nirmala UI" w:hAnsi="Nirmala UI" w:cs="Nirmala UI"/>
          <w:color w:val="231F21"/>
        </w:rPr>
        <w:t>হেমাটাইট</w:t>
      </w:r>
      <w:proofErr w:type="spellEnd"/>
      <w:r w:rsidRPr="00FC1E31">
        <w:rPr>
          <w:color w:val="231F21"/>
        </w:rPr>
        <w:t xml:space="preserve">, </w:t>
      </w:r>
      <w:proofErr w:type="spellStart"/>
      <w:r w:rsidRPr="00FC1E31">
        <w:rPr>
          <w:rFonts w:ascii="Nirmala UI" w:hAnsi="Nirmala UI" w:cs="Nirmala UI"/>
          <w:color w:val="231F21"/>
        </w:rPr>
        <w:t>গয়েথাইট</w:t>
      </w:r>
      <w:proofErr w:type="spellEnd"/>
      <w:r w:rsidRPr="00FC1E31">
        <w:rPr>
          <w:color w:val="231F21"/>
        </w:rPr>
        <w:t xml:space="preserve">, </w:t>
      </w:r>
      <w:proofErr w:type="spellStart"/>
      <w:r w:rsidRPr="00FC1E31">
        <w:rPr>
          <w:rFonts w:ascii="Nirmala UI" w:hAnsi="Nirmala UI" w:cs="Nirmala UI"/>
          <w:color w:val="231F21"/>
        </w:rPr>
        <w:t>লিমোনাইট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এবং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সিডেরাইট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আকারে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পাওয়া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যায়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আকরিকটি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পরে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পিগ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আয়রন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পাওয়ার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জন্য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অন্যান্য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উপকার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প্রক্রিয়া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সহ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বিস্ফোরণ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চুল্লিতে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খাওয়ানো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হয়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শূকর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হল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অপরিশোধিত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একটি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রূপ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যা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ইস্পাত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তৈরির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প্রধান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কাঁচামাল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ইস্পাত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হল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একটি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মিশ্র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ধাতু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যা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প্রধানত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</w:t>
      </w:r>
      <w:proofErr w:type="spellEnd"/>
      <w:r w:rsidRPr="00FC1E31">
        <w:rPr>
          <w:color w:val="231F21"/>
        </w:rPr>
        <w:t xml:space="preserve">, </w:t>
      </w:r>
      <w:proofErr w:type="spellStart"/>
      <w:r w:rsidRPr="00FC1E31">
        <w:rPr>
          <w:rFonts w:ascii="Nirmala UI" w:hAnsi="Nirmala UI" w:cs="Nirmala UI"/>
          <w:color w:val="231F21"/>
        </w:rPr>
        <w:t>কার্বন</w:t>
      </w:r>
      <w:proofErr w:type="spellEnd"/>
      <w:r w:rsidRPr="00FC1E31">
        <w:rPr>
          <w:color w:val="231F21"/>
        </w:rPr>
        <w:t xml:space="preserve">, </w:t>
      </w:r>
      <w:proofErr w:type="spellStart"/>
      <w:r w:rsidRPr="00FC1E31">
        <w:rPr>
          <w:rFonts w:ascii="Nirmala UI" w:hAnsi="Nirmala UI" w:cs="Nirmala UI"/>
          <w:color w:val="231F21"/>
        </w:rPr>
        <w:t>ম্যাঙ্গানিজ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এবং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ক্রোমিয়াম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দিয়ে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তৈরি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proofErr w:type="gramEnd"/>
    </w:p>
    <w:p w:rsidR="00FC1E31" w:rsidRPr="00FC1E31" w:rsidRDefault="00FC1E31" w:rsidP="00FC1E31">
      <w:pPr>
        <w:pStyle w:val="BodyText"/>
        <w:spacing w:before="57" w:line="252" w:lineRule="auto"/>
        <w:ind w:left="120" w:right="40" w:firstLine="352"/>
        <w:rPr>
          <w:color w:val="231F21"/>
        </w:rPr>
      </w:pPr>
      <w:proofErr w:type="spellStart"/>
      <w:proofErr w:type="gramStart"/>
      <w:r w:rsidRPr="00FC1E31">
        <w:rPr>
          <w:rFonts w:ascii="Nirmala UI" w:hAnsi="Nirmala UI" w:cs="Nirmala UI"/>
          <w:color w:val="231F21"/>
        </w:rPr>
        <w:t>লোহা</w:t>
      </w:r>
      <w:proofErr w:type="spellEnd"/>
      <w:r w:rsidRPr="00FC1E31">
        <w:rPr>
          <w:color w:val="231F21"/>
        </w:rPr>
        <w:t xml:space="preserve"> </w:t>
      </w:r>
      <w:r w:rsidRPr="00FC1E31">
        <w:rPr>
          <w:rFonts w:ascii="Nirmala UI" w:hAnsi="Nirmala UI" w:cs="Nirmala UI"/>
          <w:color w:val="231F21"/>
        </w:rPr>
        <w:t>ও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ইস্পাত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শিল্প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যে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কোনও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দেশের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মেরুদণ্ড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যে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কোনও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দেশের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উন্নয়নের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মূল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শিল্প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একটি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দেশের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আধুনিকতার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মাত্রা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নির্দেশ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করে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এগুলি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একটি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দেশকে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একটি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শক্তিশালী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অগ্রবর্তী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এবং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পশ্চাৎগামী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সংযোগ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সহ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একটি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শিল্প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পরিকাঠামো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প্রদান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করে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এই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শিল্পগুলি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অনুন্নত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অঞ্চলের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আঞ্চলিক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উন্নয়নের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জন্য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অত্যন্ত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গুরুত্বপূর্ণ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proofErr w:type="gramEnd"/>
    </w:p>
    <w:p w:rsidR="00FC1E31" w:rsidRPr="00C13C97" w:rsidRDefault="00FC1E31" w:rsidP="00FC1E31">
      <w:pPr>
        <w:pStyle w:val="BodyText"/>
        <w:spacing w:before="71" w:line="252" w:lineRule="auto"/>
        <w:ind w:right="39"/>
        <w:rPr>
          <w:b/>
          <w:color w:val="231F21"/>
          <w:w w:val="105"/>
        </w:rPr>
      </w:pPr>
      <w:proofErr w:type="spellStart"/>
      <w:r w:rsidRPr="00C13C97">
        <w:rPr>
          <w:rFonts w:ascii="Nirmala UI" w:hAnsi="Nirmala UI" w:cs="Nirmala UI"/>
          <w:b/>
          <w:color w:val="231F21"/>
          <w:w w:val="105"/>
        </w:rPr>
        <w:t>ভারতে</w:t>
      </w:r>
      <w:proofErr w:type="spellEnd"/>
      <w:r w:rsidRPr="00C13C97">
        <w:rPr>
          <w:b/>
          <w:color w:val="231F21"/>
          <w:w w:val="105"/>
        </w:rPr>
        <w:t xml:space="preserve"> </w:t>
      </w:r>
      <w:proofErr w:type="spellStart"/>
      <w:r w:rsidRPr="00C13C97">
        <w:rPr>
          <w:rFonts w:ascii="Nirmala UI" w:hAnsi="Nirmala UI" w:cs="Nirmala UI"/>
          <w:b/>
          <w:color w:val="231F21"/>
          <w:w w:val="105"/>
        </w:rPr>
        <w:t>লোহা</w:t>
      </w:r>
      <w:proofErr w:type="spellEnd"/>
      <w:r w:rsidRPr="00C13C97">
        <w:rPr>
          <w:b/>
          <w:color w:val="231F21"/>
          <w:w w:val="105"/>
        </w:rPr>
        <w:t xml:space="preserve"> </w:t>
      </w:r>
      <w:r w:rsidRPr="00C13C97">
        <w:rPr>
          <w:rFonts w:ascii="Nirmala UI" w:hAnsi="Nirmala UI" w:cs="Nirmala UI"/>
          <w:b/>
          <w:color w:val="231F21"/>
          <w:w w:val="105"/>
        </w:rPr>
        <w:t>ও</w:t>
      </w:r>
      <w:r w:rsidRPr="00C13C97">
        <w:rPr>
          <w:b/>
          <w:color w:val="231F21"/>
          <w:w w:val="105"/>
        </w:rPr>
        <w:t xml:space="preserve"> </w:t>
      </w:r>
      <w:proofErr w:type="spellStart"/>
      <w:r w:rsidRPr="00C13C97">
        <w:rPr>
          <w:rFonts w:ascii="Nirmala UI" w:hAnsi="Nirmala UI" w:cs="Nirmala UI"/>
          <w:b/>
          <w:color w:val="231F21"/>
          <w:w w:val="105"/>
        </w:rPr>
        <w:t>ইস্পাত</w:t>
      </w:r>
      <w:proofErr w:type="spellEnd"/>
      <w:r w:rsidRPr="00C13C97">
        <w:rPr>
          <w:b/>
          <w:color w:val="231F21"/>
          <w:w w:val="105"/>
        </w:rPr>
        <w:t xml:space="preserve"> </w:t>
      </w:r>
      <w:proofErr w:type="spellStart"/>
      <w:r w:rsidRPr="00C13C97">
        <w:rPr>
          <w:rFonts w:ascii="Nirmala UI" w:hAnsi="Nirmala UI" w:cs="Nirmala UI"/>
          <w:b/>
          <w:color w:val="231F21"/>
          <w:w w:val="105"/>
        </w:rPr>
        <w:t>শিল্পের</w:t>
      </w:r>
      <w:proofErr w:type="spellEnd"/>
      <w:r w:rsidRPr="00C13C97">
        <w:rPr>
          <w:b/>
          <w:color w:val="231F21"/>
          <w:w w:val="105"/>
        </w:rPr>
        <w:t xml:space="preserve"> </w:t>
      </w:r>
      <w:proofErr w:type="spellStart"/>
      <w:r w:rsidRPr="00C13C97">
        <w:rPr>
          <w:rFonts w:ascii="Nirmala UI" w:hAnsi="Nirmala UI" w:cs="Nirmala UI"/>
          <w:b/>
          <w:color w:val="231F21"/>
          <w:w w:val="105"/>
        </w:rPr>
        <w:t>বিকাশঃ</w:t>
      </w:r>
      <w:proofErr w:type="spellEnd"/>
    </w:p>
    <w:p w:rsidR="00FC1E31" w:rsidRPr="00FC1E31" w:rsidRDefault="00FC1E31" w:rsidP="00FC1E31">
      <w:pPr>
        <w:pStyle w:val="BodyText"/>
        <w:spacing w:before="71" w:line="252" w:lineRule="auto"/>
        <w:ind w:left="120" w:right="39" w:firstLine="352"/>
        <w:rPr>
          <w:color w:val="231F21"/>
        </w:rPr>
      </w:pPr>
      <w:proofErr w:type="spellStart"/>
      <w:proofErr w:type="gramStart"/>
      <w:r w:rsidRPr="00FC1E31">
        <w:rPr>
          <w:rFonts w:ascii="Nirmala UI" w:hAnsi="Nirmala UI" w:cs="Nirmala UI"/>
          <w:color w:val="231F21"/>
        </w:rPr>
        <w:t>অন্যান্য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শিল্পের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নির্ভরতা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</w:t>
      </w:r>
      <w:proofErr w:type="spellEnd"/>
      <w:r w:rsidRPr="00FC1E31">
        <w:rPr>
          <w:color w:val="231F21"/>
        </w:rPr>
        <w:t xml:space="preserve"> </w:t>
      </w:r>
      <w:r w:rsidRPr="00FC1E31">
        <w:rPr>
          <w:rFonts w:ascii="Nirmala UI" w:hAnsi="Nirmala UI" w:cs="Nirmala UI"/>
          <w:color w:val="231F21"/>
        </w:rPr>
        <w:t>ও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ইস্পাত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শিল্পের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উপর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মধ্যবর্তী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যন্ত্রপাতি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</w:t>
      </w:r>
      <w:proofErr w:type="spellEnd"/>
      <w:r w:rsidRPr="00FC1E31">
        <w:rPr>
          <w:color w:val="231F21"/>
        </w:rPr>
        <w:t xml:space="preserve"> </w:t>
      </w:r>
      <w:r w:rsidRPr="00FC1E31">
        <w:rPr>
          <w:rFonts w:ascii="Nirmala UI" w:hAnsi="Nirmala UI" w:cs="Nirmala UI"/>
          <w:color w:val="231F21"/>
        </w:rPr>
        <w:t>ও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ইস্পাত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শিল্পে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তৈরি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হয়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অতএব</w:t>
      </w:r>
      <w:proofErr w:type="spellEnd"/>
      <w:r w:rsidRPr="00FC1E31">
        <w:rPr>
          <w:color w:val="231F21"/>
        </w:rPr>
        <w:t xml:space="preserve">, </w:t>
      </w:r>
      <w:proofErr w:type="spellStart"/>
      <w:r w:rsidRPr="00FC1E31">
        <w:rPr>
          <w:rFonts w:ascii="Nirmala UI" w:hAnsi="Nirmala UI" w:cs="Nirmala UI"/>
          <w:color w:val="231F21"/>
        </w:rPr>
        <w:t>যে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কোনও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দেশে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শিল্পায়নের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পরিমাণ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সাধারণত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ইস্পাতের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মাথাপিছু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ব্যবহারের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পরিপ্রেক্ষিতে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পরিমাপ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করা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হয়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proofErr w:type="gramEnd"/>
    </w:p>
    <w:p w:rsidR="00FC1E31" w:rsidRPr="00FC1E31" w:rsidRDefault="00FC1E31" w:rsidP="00FC1E31">
      <w:pPr>
        <w:pStyle w:val="BodyText"/>
        <w:spacing w:before="57" w:line="252" w:lineRule="auto"/>
        <w:ind w:left="120" w:right="39" w:firstLine="352"/>
        <w:rPr>
          <w:color w:val="231F21"/>
          <w:w w:val="105"/>
        </w:rPr>
      </w:pPr>
      <w:proofErr w:type="spellStart"/>
      <w:proofErr w:type="gramStart"/>
      <w:r w:rsidRPr="00FC1E31">
        <w:rPr>
          <w:rFonts w:ascii="Nirmala UI" w:hAnsi="Nirmala UI" w:cs="Nirmala UI"/>
          <w:color w:val="231F21"/>
          <w:w w:val="105"/>
        </w:rPr>
        <w:t>ভারতে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সফলভাবে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পিগ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আয়রন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উৎপাদন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করতে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সক্ষম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প্রথম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শিল্প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ইউনিটটি</w:t>
      </w:r>
      <w:proofErr w:type="spellEnd"/>
      <w:r w:rsidRPr="00FC1E31">
        <w:rPr>
          <w:color w:val="231F21"/>
          <w:w w:val="105"/>
        </w:rPr>
        <w:t xml:space="preserve"> 1874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সালে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কুল্টিতে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প্রতিষ্ঠিত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হয়</w:t>
      </w:r>
      <w:proofErr w:type="spellEnd"/>
      <w:r w:rsidRPr="00FC1E31">
        <w:rPr>
          <w:rFonts w:ascii="Nirmala UI" w:hAnsi="Nirmala UI" w:cs="Nirmala UI"/>
          <w:color w:val="231F21"/>
          <w:w w:val="105"/>
        </w:rPr>
        <w:t>।</w:t>
      </w:r>
      <w:r w:rsidRPr="00FC1E31">
        <w:rPr>
          <w:color w:val="231F21"/>
          <w:w w:val="105"/>
        </w:rPr>
        <w:t xml:space="preserve"> 1907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সালে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টাটারা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সাচ্চিতে</w:t>
      </w:r>
      <w:proofErr w:type="spellEnd"/>
      <w:r w:rsidRPr="00FC1E31">
        <w:rPr>
          <w:color w:val="231F21"/>
          <w:w w:val="105"/>
        </w:rPr>
        <w:t xml:space="preserve"> (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বর্তমানে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জামশেদপুর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নামে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পরিচিত</w:t>
      </w:r>
      <w:proofErr w:type="spellEnd"/>
      <w:r w:rsidRPr="00FC1E31">
        <w:rPr>
          <w:color w:val="231F21"/>
          <w:w w:val="105"/>
        </w:rPr>
        <w:t xml:space="preserve">)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টিসকো</w:t>
      </w:r>
      <w:proofErr w:type="spellEnd"/>
      <w:r w:rsidRPr="00FC1E31">
        <w:rPr>
          <w:color w:val="231F21"/>
          <w:w w:val="105"/>
        </w:rPr>
        <w:t xml:space="preserve"> (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টাটা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আয়রন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অ্যান্ড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স্টিল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কোম্পানি</w:t>
      </w:r>
      <w:proofErr w:type="spellEnd"/>
      <w:r w:rsidRPr="00FC1E31">
        <w:rPr>
          <w:color w:val="231F21"/>
          <w:w w:val="105"/>
        </w:rPr>
        <w:t xml:space="preserve">)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নামে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একটি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কারখানা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স্থাপন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করে</w:t>
      </w:r>
      <w:proofErr w:type="spellEnd"/>
      <w:r w:rsidRPr="00FC1E31">
        <w:rPr>
          <w:rFonts w:ascii="Nirmala UI" w:hAnsi="Nirmala UI" w:cs="Nirmala UI"/>
          <w:color w:val="231F21"/>
          <w:w w:val="105"/>
        </w:rPr>
        <w:t>।</w:t>
      </w:r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এটি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ভারতের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প্রাচীনতম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লোহা</w:t>
      </w:r>
      <w:proofErr w:type="spellEnd"/>
      <w:r w:rsidRPr="00FC1E31">
        <w:rPr>
          <w:color w:val="231F21"/>
          <w:w w:val="105"/>
        </w:rPr>
        <w:t xml:space="preserve"> </w:t>
      </w:r>
      <w:r w:rsidRPr="00FC1E31">
        <w:rPr>
          <w:rFonts w:ascii="Nirmala UI" w:hAnsi="Nirmala UI" w:cs="Nirmala UI"/>
          <w:color w:val="231F21"/>
          <w:w w:val="105"/>
        </w:rPr>
        <w:t>ও</w:t>
      </w:r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ইস্পাত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সংস্থা</w:t>
      </w:r>
      <w:proofErr w:type="spellEnd"/>
      <w:r w:rsidRPr="00FC1E31">
        <w:rPr>
          <w:rFonts w:ascii="Nirmala UI" w:hAnsi="Nirmala UI" w:cs="Nirmala UI"/>
          <w:color w:val="231F21"/>
          <w:w w:val="105"/>
        </w:rPr>
        <w:t>।</w:t>
      </w:r>
      <w:r w:rsidRPr="00FC1E31">
        <w:rPr>
          <w:color w:val="231F21"/>
          <w:w w:val="105"/>
        </w:rPr>
        <w:t xml:space="preserve"> 1919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সালে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বার্নপুরে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আই</w:t>
      </w:r>
      <w:proofErr w:type="spellEnd"/>
      <w:r w:rsidRPr="00FC1E31">
        <w:rPr>
          <w:color w:val="231F21"/>
          <w:w w:val="105"/>
        </w:rPr>
        <w:t>.</w:t>
      </w:r>
      <w:proofErr w:type="gram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আই</w:t>
      </w:r>
      <w:proofErr w:type="spellEnd"/>
      <w:r w:rsidRPr="00FC1E31">
        <w:rPr>
          <w:color w:val="231F21"/>
          <w:w w:val="105"/>
        </w:rPr>
        <w:t xml:space="preserve">.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এস</w:t>
      </w:r>
      <w:proofErr w:type="spellEnd"/>
      <w:r w:rsidRPr="00FC1E31">
        <w:rPr>
          <w:color w:val="231F21"/>
          <w:w w:val="105"/>
        </w:rPr>
        <w:t xml:space="preserve">.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সি</w:t>
      </w:r>
      <w:proofErr w:type="spellEnd"/>
      <w:r w:rsidRPr="00FC1E31">
        <w:rPr>
          <w:color w:val="231F21"/>
          <w:w w:val="105"/>
        </w:rPr>
        <w:t xml:space="preserve">. </w:t>
      </w:r>
      <w:proofErr w:type="gramStart"/>
      <w:r w:rsidRPr="00FC1E31">
        <w:rPr>
          <w:rFonts w:ascii="Nirmala UI" w:hAnsi="Nirmala UI" w:cs="Nirmala UI"/>
          <w:color w:val="231F21"/>
          <w:w w:val="105"/>
        </w:rPr>
        <w:t>ও</w:t>
      </w:r>
      <w:r w:rsidRPr="00FC1E31">
        <w:rPr>
          <w:color w:val="231F21"/>
          <w:w w:val="105"/>
        </w:rPr>
        <w:t xml:space="preserve"> (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ইন্ডিয়ান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আয়রন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অ্যান্ড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স্টিল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কোম্পানি</w:t>
      </w:r>
      <w:proofErr w:type="spellEnd"/>
      <w:r w:rsidRPr="00FC1E31">
        <w:rPr>
          <w:color w:val="231F21"/>
          <w:w w:val="105"/>
        </w:rPr>
        <w:t xml:space="preserve">)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প্রতিষ্ঠিত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হয়</w:t>
      </w:r>
      <w:proofErr w:type="spellEnd"/>
      <w:r w:rsidRPr="00FC1E31">
        <w:rPr>
          <w:rFonts w:ascii="Nirmala UI" w:hAnsi="Nirmala UI" w:cs="Nirmala UI"/>
          <w:color w:val="231F21"/>
          <w:w w:val="105"/>
        </w:rPr>
        <w:t>।</w:t>
      </w:r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জামশেদপুরে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টিস্কোর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কারখানাটি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ওড়িশার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ময়ূরভঞ্জ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জেলার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গুরুমাহিসানি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খনি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এবং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ঝাড়খণ্ডের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সিংহবুম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জেলার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নোয়ামুন্ডি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খনি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থেকে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পাওয়া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হেমাটাইট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লোহার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আকরিকের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উপর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ভিত্তি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করে</w:t>
      </w:r>
      <w:proofErr w:type="spellEnd"/>
      <w:r w:rsidRPr="00FC1E31">
        <w:rPr>
          <w:color w:val="231F21"/>
          <w:w w:val="105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w w:val="105"/>
        </w:rPr>
        <w:t>তৈরি</w:t>
      </w:r>
      <w:proofErr w:type="spellEnd"/>
      <w:r w:rsidRPr="00FC1E31">
        <w:rPr>
          <w:rFonts w:ascii="Nirmala UI" w:hAnsi="Nirmala UI" w:cs="Nirmala UI"/>
          <w:color w:val="231F21"/>
          <w:w w:val="105"/>
        </w:rPr>
        <w:t>।</w:t>
      </w:r>
      <w:proofErr w:type="gramEnd"/>
    </w:p>
    <w:p w:rsidR="00FC1E31" w:rsidRPr="00FC1E31" w:rsidRDefault="00FC1E31" w:rsidP="00FC1E31">
      <w:pPr>
        <w:pStyle w:val="BodyText"/>
        <w:spacing w:before="57" w:line="252" w:lineRule="auto"/>
        <w:ind w:left="120" w:right="39" w:firstLine="352"/>
        <w:rPr>
          <w:color w:val="231F21"/>
        </w:rPr>
      </w:pPr>
      <w:proofErr w:type="spellStart"/>
      <w:proofErr w:type="gramStart"/>
      <w:r w:rsidRPr="00FC1E31">
        <w:rPr>
          <w:rFonts w:ascii="Nirmala UI" w:hAnsi="Nirmala UI" w:cs="Nirmala UI"/>
          <w:color w:val="231F21"/>
        </w:rPr>
        <w:t>দ্বিতীয়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পঞ্চবার্ষিকী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পরিকল্পনা</w:t>
      </w:r>
      <w:proofErr w:type="spellEnd"/>
      <w:r w:rsidRPr="00FC1E31">
        <w:rPr>
          <w:color w:val="231F21"/>
        </w:rPr>
        <w:t xml:space="preserve"> (1956 </w:t>
      </w:r>
      <w:proofErr w:type="spellStart"/>
      <w:r w:rsidRPr="00FC1E31">
        <w:rPr>
          <w:rFonts w:ascii="Nirmala UI" w:hAnsi="Nirmala UI" w:cs="Nirmala UI"/>
          <w:color w:val="231F21"/>
        </w:rPr>
        <w:t>থেকে</w:t>
      </w:r>
      <w:proofErr w:type="spellEnd"/>
      <w:r w:rsidRPr="00FC1E31">
        <w:rPr>
          <w:color w:val="231F21"/>
        </w:rPr>
        <w:t xml:space="preserve"> 1961) </w:t>
      </w:r>
      <w:proofErr w:type="spellStart"/>
      <w:r w:rsidRPr="00FC1E31">
        <w:rPr>
          <w:rFonts w:ascii="Nirmala UI" w:hAnsi="Nirmala UI" w:cs="Nirmala UI"/>
          <w:color w:val="231F21"/>
        </w:rPr>
        <w:t>থেকে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নীতি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পর্যায়ে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লোহা</w:t>
      </w:r>
      <w:proofErr w:type="spellEnd"/>
      <w:r w:rsidRPr="00FC1E31">
        <w:rPr>
          <w:color w:val="231F21"/>
        </w:rPr>
        <w:t xml:space="preserve"> </w:t>
      </w:r>
      <w:r w:rsidRPr="00FC1E31">
        <w:rPr>
          <w:rFonts w:ascii="Nirmala UI" w:hAnsi="Nirmala UI" w:cs="Nirmala UI"/>
          <w:color w:val="231F21"/>
        </w:rPr>
        <w:t>ও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ইস্পাত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শিল্পের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উপর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উল্লেখযোগ্যভাবে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জোর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দেওয়া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হয়েছিল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হিন্দুস্তান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স্টিল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লিমিটেডের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অধীনে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তিনটি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ইস্পাত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কারখানা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স্থাপন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করা</w:t>
      </w:r>
      <w:proofErr w:type="spellEnd"/>
      <w:r w:rsidRPr="00FC1E31">
        <w:rPr>
          <w:color w:val="231F21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</w:rPr>
        <w:t>হয়</w:t>
      </w:r>
      <w:proofErr w:type="spellEnd"/>
      <w:r w:rsidRPr="00FC1E31">
        <w:rPr>
          <w:rFonts w:ascii="Nirmala UI" w:hAnsi="Nirmala UI" w:cs="Nirmala UI"/>
          <w:color w:val="231F21"/>
        </w:rPr>
        <w:t>।</w:t>
      </w:r>
      <w:proofErr w:type="gramEnd"/>
    </w:p>
    <w:p w:rsidR="009856CF" w:rsidRDefault="00FC1E31" w:rsidP="00C13C97">
      <w:pPr>
        <w:pStyle w:val="ListParagraph"/>
        <w:numPr>
          <w:ilvl w:val="0"/>
          <w:numId w:val="1"/>
        </w:numPr>
        <w:tabs>
          <w:tab w:val="left" w:pos="470"/>
        </w:tabs>
        <w:spacing w:before="10"/>
        <w:ind w:hanging="351"/>
        <w:jc w:val="left"/>
      </w:pPr>
      <w:proofErr w:type="spellStart"/>
      <w:r w:rsidRPr="00FC1E31">
        <w:rPr>
          <w:rFonts w:ascii="Nirmala UI" w:hAnsi="Nirmala UI" w:cs="Nirmala UI"/>
          <w:color w:val="231F21"/>
          <w:sz w:val="20"/>
          <w:szCs w:val="20"/>
        </w:rPr>
        <w:t>জার্মানির</w:t>
      </w:r>
      <w:proofErr w:type="spellEnd"/>
      <w:r w:rsidRPr="00FC1E31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  <w:szCs w:val="20"/>
        </w:rPr>
        <w:t>সহায়তায়</w:t>
      </w:r>
      <w:proofErr w:type="spellEnd"/>
      <w:r w:rsidRPr="00FC1E31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  <w:szCs w:val="20"/>
        </w:rPr>
        <w:t>ওড়িশায়</w:t>
      </w:r>
      <w:proofErr w:type="spellEnd"/>
      <w:r w:rsidRPr="00FC1E31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  <w:szCs w:val="20"/>
        </w:rPr>
        <w:t>রৌরকেলা</w:t>
      </w:r>
      <w:proofErr w:type="spellEnd"/>
      <w:r w:rsidRPr="00FC1E31">
        <w:rPr>
          <w:rFonts w:ascii="Nirmala UI" w:hAnsi="Nirmala UI" w:cs="Nirmala UI"/>
          <w:color w:val="231F21"/>
          <w:sz w:val="20"/>
          <w:szCs w:val="20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  <w:szCs w:val="20"/>
        </w:rPr>
        <w:t>ইস্পাত</w:t>
      </w:r>
      <w:proofErr w:type="spellEnd"/>
      <w:r w:rsidRPr="00FC1E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  <w:szCs w:val="20"/>
        </w:rPr>
        <w:t>কারখানা</w:t>
      </w:r>
      <w:proofErr w:type="spellEnd"/>
      <w:r w:rsidRPr="00FC1E31">
        <w:rPr>
          <w:rFonts w:ascii="Nirmala UI" w:hAnsi="Nirmala UI" w:cs="Nirmala UI"/>
          <w:color w:val="231F21"/>
          <w:sz w:val="20"/>
          <w:szCs w:val="20"/>
        </w:rPr>
        <w:t>।</w:t>
      </w:r>
    </w:p>
    <w:p w:rsidR="00FC1E31" w:rsidRPr="00FC1E31" w:rsidRDefault="009856CF" w:rsidP="00FC1E31">
      <w:pPr>
        <w:pStyle w:val="ListParagraph"/>
        <w:numPr>
          <w:ilvl w:val="0"/>
          <w:numId w:val="1"/>
        </w:numPr>
        <w:tabs>
          <w:tab w:val="left" w:pos="470"/>
        </w:tabs>
        <w:spacing w:before="120"/>
        <w:ind w:left="470" w:hanging="351"/>
        <w:rPr>
          <w:color w:val="231F21"/>
          <w:sz w:val="20"/>
        </w:rPr>
      </w:pPr>
      <w:r>
        <w:br w:type="column"/>
      </w:r>
      <w:proofErr w:type="spellStart"/>
      <w:r w:rsidR="00FC1E31" w:rsidRPr="00FC1E31">
        <w:rPr>
          <w:rFonts w:ascii="Nirmala UI" w:hAnsi="Nirmala UI" w:cs="Nirmala UI"/>
          <w:color w:val="231F21"/>
          <w:sz w:val="20"/>
        </w:rPr>
        <w:t>রাশিয়ার</w:t>
      </w:r>
      <w:proofErr w:type="spellEnd"/>
      <w:r w:rsidR="00FC1E31" w:rsidRPr="00FC1E31">
        <w:rPr>
          <w:color w:val="231F21"/>
          <w:sz w:val="20"/>
        </w:rPr>
        <w:t xml:space="preserve"> </w:t>
      </w:r>
      <w:proofErr w:type="spellStart"/>
      <w:r w:rsidR="00FC1E31" w:rsidRPr="00FC1E31">
        <w:rPr>
          <w:rFonts w:ascii="Nirmala UI" w:hAnsi="Nirmala UI" w:cs="Nirmala UI"/>
          <w:color w:val="231F21"/>
          <w:sz w:val="20"/>
        </w:rPr>
        <w:t>সহায়তায়</w:t>
      </w:r>
      <w:proofErr w:type="spellEnd"/>
      <w:r w:rsidR="00FC1E31" w:rsidRPr="00FC1E31">
        <w:rPr>
          <w:color w:val="231F21"/>
          <w:sz w:val="20"/>
        </w:rPr>
        <w:t xml:space="preserve"> </w:t>
      </w:r>
      <w:proofErr w:type="spellStart"/>
      <w:r w:rsidR="00FC1E31" w:rsidRPr="00FC1E31">
        <w:rPr>
          <w:rFonts w:ascii="Nirmala UI" w:hAnsi="Nirmala UI" w:cs="Nirmala UI"/>
          <w:color w:val="231F21"/>
          <w:sz w:val="20"/>
        </w:rPr>
        <w:t>ছত্তিশগড়ে</w:t>
      </w:r>
      <w:proofErr w:type="spellEnd"/>
      <w:r w:rsidR="00FC1E31" w:rsidRPr="00FC1E31">
        <w:rPr>
          <w:color w:val="231F21"/>
          <w:sz w:val="20"/>
        </w:rPr>
        <w:t xml:space="preserve"> </w:t>
      </w:r>
      <w:proofErr w:type="spellStart"/>
      <w:r w:rsidR="00FC1E31" w:rsidRPr="00FC1E31">
        <w:rPr>
          <w:rFonts w:ascii="Nirmala UI" w:hAnsi="Nirmala UI" w:cs="Nirmala UI"/>
          <w:color w:val="231F21"/>
          <w:sz w:val="20"/>
        </w:rPr>
        <w:t>ভিলাই</w:t>
      </w:r>
      <w:proofErr w:type="spellEnd"/>
      <w:r w:rsidR="00FC1E31" w:rsidRPr="00FC1E31">
        <w:rPr>
          <w:color w:val="231F21"/>
          <w:sz w:val="20"/>
        </w:rPr>
        <w:t xml:space="preserve"> </w:t>
      </w:r>
      <w:proofErr w:type="spellStart"/>
      <w:r w:rsidR="00FC1E31" w:rsidRPr="00FC1E31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="00FC1E31" w:rsidRPr="00FC1E31">
        <w:rPr>
          <w:color w:val="231F21"/>
          <w:sz w:val="20"/>
        </w:rPr>
        <w:t xml:space="preserve"> </w:t>
      </w:r>
      <w:proofErr w:type="spellStart"/>
      <w:r w:rsidR="00FC1E31" w:rsidRPr="00FC1E31">
        <w:rPr>
          <w:rFonts w:ascii="Nirmala UI" w:hAnsi="Nirmala UI" w:cs="Nirmala UI"/>
          <w:color w:val="231F21"/>
          <w:sz w:val="20"/>
        </w:rPr>
        <w:t>কারখানা</w:t>
      </w:r>
      <w:proofErr w:type="spellEnd"/>
      <w:r w:rsidR="00FC1E31" w:rsidRPr="00FC1E31">
        <w:rPr>
          <w:rFonts w:ascii="Nirmala UI" w:hAnsi="Nirmala UI" w:cs="Nirmala UI"/>
          <w:color w:val="231F21"/>
          <w:sz w:val="20"/>
        </w:rPr>
        <w:t>।</w:t>
      </w:r>
    </w:p>
    <w:p w:rsidR="00FC1E31" w:rsidRPr="00FC1E31" w:rsidRDefault="00FC1E31" w:rsidP="00031860">
      <w:pPr>
        <w:pStyle w:val="ListParagraph"/>
        <w:numPr>
          <w:ilvl w:val="0"/>
          <w:numId w:val="1"/>
        </w:numPr>
        <w:tabs>
          <w:tab w:val="left" w:pos="470"/>
        </w:tabs>
        <w:spacing w:before="120"/>
        <w:ind w:left="470" w:hanging="351"/>
        <w:rPr>
          <w:color w:val="231F21"/>
          <w:sz w:val="20"/>
        </w:rPr>
      </w:pPr>
      <w:proofErr w:type="spellStart"/>
      <w:r w:rsidRPr="00FC1E31">
        <w:rPr>
          <w:rFonts w:ascii="Nirmala UI" w:hAnsi="Nirmala UI" w:cs="Nirmala UI"/>
          <w:color w:val="231F21"/>
          <w:sz w:val="20"/>
        </w:rPr>
        <w:t>যুক্তরাজ্যের</w:t>
      </w:r>
      <w:proofErr w:type="spellEnd"/>
      <w:r w:rsidRPr="00FC1E31">
        <w:rPr>
          <w:color w:val="231F21"/>
          <w:sz w:val="20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</w:rPr>
        <w:t>সহায়তায়</w:t>
      </w:r>
      <w:proofErr w:type="spellEnd"/>
      <w:r w:rsidRPr="00FC1E31">
        <w:rPr>
          <w:color w:val="231F21"/>
          <w:sz w:val="20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</w:rPr>
        <w:t>পশ্চিমবঙ্গের</w:t>
      </w:r>
      <w:proofErr w:type="spellEnd"/>
      <w:r w:rsidRPr="00FC1E31">
        <w:rPr>
          <w:color w:val="231F21"/>
          <w:sz w:val="20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</w:rPr>
        <w:t>দুর্গাপুর</w:t>
      </w:r>
      <w:proofErr w:type="spellEnd"/>
      <w:r w:rsidRPr="00FC1E31">
        <w:rPr>
          <w:color w:val="231F21"/>
          <w:sz w:val="20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FC1E31">
        <w:rPr>
          <w:color w:val="231F21"/>
          <w:sz w:val="20"/>
        </w:rPr>
        <w:t xml:space="preserve"> </w:t>
      </w:r>
      <w:proofErr w:type="spellStart"/>
      <w:r w:rsidRPr="00FC1E31">
        <w:rPr>
          <w:rFonts w:ascii="Nirmala UI" w:hAnsi="Nirmala UI" w:cs="Nirmala UI"/>
          <w:color w:val="231F21"/>
          <w:sz w:val="20"/>
        </w:rPr>
        <w:t>কারখানা</w:t>
      </w:r>
      <w:proofErr w:type="spellEnd"/>
      <w:r w:rsidRPr="00FC1E31">
        <w:rPr>
          <w:rFonts w:ascii="Nirmala UI" w:hAnsi="Nirmala UI" w:cs="Nirmala UI"/>
          <w:color w:val="231F21"/>
          <w:sz w:val="20"/>
        </w:rPr>
        <w:t>।</w:t>
      </w:r>
    </w:p>
    <w:p w:rsidR="00031860" w:rsidRPr="00031860" w:rsidRDefault="00031860" w:rsidP="00031860">
      <w:pPr>
        <w:pStyle w:val="BodyText"/>
        <w:spacing w:before="70" w:line="252" w:lineRule="auto"/>
        <w:ind w:left="119" w:right="113" w:firstLine="352"/>
        <w:rPr>
          <w:color w:val="231F21"/>
        </w:rPr>
      </w:pPr>
      <w:proofErr w:type="spellStart"/>
      <w:proofErr w:type="gramStart"/>
      <w:r w:rsidRPr="00031860">
        <w:rPr>
          <w:rFonts w:ascii="Nirmala UI" w:hAnsi="Nirmala UI" w:cs="Nirmala UI"/>
          <w:color w:val="231F21"/>
        </w:rPr>
        <w:t>বোকারো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ইস্পাত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কারখানাটি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রাশিয়ার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সহায়তায়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প্রতিষ্ঠিত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হয়েছিল</w:t>
      </w:r>
      <w:proofErr w:type="spellEnd"/>
      <w:r w:rsidRPr="00031860">
        <w:rPr>
          <w:rFonts w:ascii="Nirmala UI" w:hAnsi="Nirmala UI" w:cs="Nirmala UI"/>
          <w:color w:val="231F21"/>
        </w:rPr>
        <w:t>।</w:t>
      </w:r>
      <w:r w:rsidRPr="00031860">
        <w:rPr>
          <w:color w:val="231F21"/>
        </w:rPr>
        <w:t xml:space="preserve"> 1973 </w:t>
      </w:r>
      <w:proofErr w:type="spellStart"/>
      <w:r w:rsidRPr="00031860">
        <w:rPr>
          <w:rFonts w:ascii="Nirmala UI" w:hAnsi="Nirmala UI" w:cs="Nirmala UI"/>
          <w:color w:val="231F21"/>
        </w:rPr>
        <w:t>সালে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স্টিল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অথরিটি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অফ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ইন্ডিয়া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লিমিটেড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গঠিত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হয়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যার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অধীনে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সমস্ত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প্রধান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রাষ্ট্রায়ত্ত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ইস্পাত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কারখানা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এর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আওতায়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আসে</w:t>
      </w:r>
      <w:proofErr w:type="spellEnd"/>
      <w:r w:rsidRPr="00031860">
        <w:rPr>
          <w:rFonts w:ascii="Nirmala UI" w:hAnsi="Nirmala UI" w:cs="Nirmala UI"/>
          <w:color w:val="231F21"/>
        </w:rPr>
        <w:t>।</w:t>
      </w:r>
      <w:proofErr w:type="gramEnd"/>
    </w:p>
    <w:p w:rsidR="00031860" w:rsidRPr="00031860" w:rsidRDefault="00031860" w:rsidP="00031860">
      <w:pPr>
        <w:pStyle w:val="BodyText"/>
        <w:spacing w:before="57" w:line="252" w:lineRule="auto"/>
        <w:ind w:left="119" w:right="111" w:firstLine="352"/>
        <w:rPr>
          <w:color w:val="231F21"/>
        </w:rPr>
      </w:pPr>
      <w:proofErr w:type="gramStart"/>
      <w:r w:rsidRPr="00031860">
        <w:rPr>
          <w:color w:val="231F21"/>
        </w:rPr>
        <w:t xml:space="preserve">1991 </w:t>
      </w:r>
      <w:proofErr w:type="spellStart"/>
      <w:r w:rsidRPr="00031860">
        <w:rPr>
          <w:rFonts w:ascii="Nirmala UI" w:hAnsi="Nirmala UI" w:cs="Nirmala UI"/>
          <w:color w:val="231F21"/>
        </w:rPr>
        <w:t>সালে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ভারত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সরকার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কর্তৃক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প্রবর্তিত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অর্থনৈতিক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সংস্কারগুলি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বেসরকারী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ক্ষেত্রকে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ইস্পাত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শিল্পে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অংশগ্রহণের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জন্য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অনুপ্রেরণা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দিয়েছিল</w:t>
      </w:r>
      <w:proofErr w:type="spellEnd"/>
      <w:r w:rsidRPr="00031860">
        <w:rPr>
          <w:rFonts w:ascii="Nirmala UI" w:hAnsi="Nirmala UI" w:cs="Nirmala UI"/>
          <w:color w:val="231F21"/>
        </w:rPr>
        <w:t>।</w:t>
      </w:r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বাণিজ্য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বিধিনিষেধের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অবসান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এবং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লাইসেন্সের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প্রয়োজনীয়তার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সাথে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সাথে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বিদেশী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বাজার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থেকে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সম্পদ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সংগ্রহ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করা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হয়েছিল</w:t>
      </w:r>
      <w:proofErr w:type="spellEnd"/>
      <w:r w:rsidRPr="00031860">
        <w:rPr>
          <w:rFonts w:ascii="Nirmala UI" w:hAnsi="Nirmala UI" w:cs="Nirmala UI"/>
          <w:color w:val="231F21"/>
        </w:rPr>
        <w:t>।</w:t>
      </w:r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ইস্পাত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শিল্পকে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সরকারি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ক্ষেত্রের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জন্য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সংরক্ষিত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শিল্পের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তালিকা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থেকে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সরিয়ে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দেওয়া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হয়েছিল</w:t>
      </w:r>
      <w:proofErr w:type="spellEnd"/>
      <w:r w:rsidRPr="00031860">
        <w:rPr>
          <w:rFonts w:ascii="Nirmala UI" w:hAnsi="Nirmala UI" w:cs="Nirmala UI"/>
          <w:color w:val="231F21"/>
        </w:rPr>
        <w:t>।</w:t>
      </w:r>
      <w:r w:rsidRPr="00031860">
        <w:rPr>
          <w:color w:val="231F21"/>
        </w:rPr>
        <w:t xml:space="preserve"> 100 </w:t>
      </w:r>
      <w:proofErr w:type="spellStart"/>
      <w:r w:rsidRPr="00031860">
        <w:rPr>
          <w:rFonts w:ascii="Nirmala UI" w:hAnsi="Nirmala UI" w:cs="Nirmala UI"/>
          <w:color w:val="231F21"/>
        </w:rPr>
        <w:t>শতাংশ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পর্যন্ত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বিদেশী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ইক্যুইটি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বিনিয়োগের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মাধ্যমে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স্বয়ংক্রিয়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অনুমোদন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দেওয়া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হয়েছিল</w:t>
      </w:r>
      <w:proofErr w:type="spellEnd"/>
      <w:r w:rsidRPr="00031860">
        <w:rPr>
          <w:rFonts w:ascii="Nirmala UI" w:hAnsi="Nirmala UI" w:cs="Nirmala UI"/>
          <w:color w:val="231F21"/>
        </w:rPr>
        <w:t>।</w:t>
      </w:r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অর্থনৈতিক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উদারীকরণের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ফলে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ইস্পাত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রপ্তানিতে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ব্যাপক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বৃদ্ধি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লক্ষ্য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করা</w:t>
      </w:r>
      <w:proofErr w:type="spellEnd"/>
      <w:r w:rsidRPr="00031860">
        <w:rPr>
          <w:color w:val="231F21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</w:rPr>
        <w:t>গেছে</w:t>
      </w:r>
      <w:proofErr w:type="spellEnd"/>
      <w:r w:rsidRPr="00031860">
        <w:rPr>
          <w:rFonts w:ascii="Nirmala UI" w:hAnsi="Nirmala UI" w:cs="Nirmala UI"/>
          <w:color w:val="231F21"/>
        </w:rPr>
        <w:t>।</w:t>
      </w:r>
      <w:proofErr w:type="gramEnd"/>
    </w:p>
    <w:p w:rsidR="00031860" w:rsidRPr="00C13C97" w:rsidRDefault="00031860" w:rsidP="00031860">
      <w:pPr>
        <w:pStyle w:val="BodyText"/>
        <w:spacing w:before="71" w:line="252" w:lineRule="auto"/>
        <w:ind w:right="39"/>
        <w:rPr>
          <w:rFonts w:ascii="Nirmala UI" w:hAnsi="Nirmala UI" w:cs="Nirmala UI"/>
          <w:b/>
          <w:color w:val="231F21"/>
          <w:w w:val="105"/>
        </w:rPr>
      </w:pPr>
      <w:proofErr w:type="spellStart"/>
      <w:r w:rsidRPr="00C13C97">
        <w:rPr>
          <w:rFonts w:ascii="Nirmala UI" w:hAnsi="Nirmala UI" w:cs="Nirmala UI"/>
          <w:b/>
          <w:color w:val="231F21"/>
          <w:w w:val="105"/>
        </w:rPr>
        <w:t>লোহা</w:t>
      </w:r>
      <w:proofErr w:type="spellEnd"/>
      <w:r w:rsidRPr="00C13C97">
        <w:rPr>
          <w:rFonts w:ascii="Nirmala UI" w:hAnsi="Nirmala UI" w:cs="Nirmala UI"/>
          <w:b/>
          <w:color w:val="231F21"/>
          <w:w w:val="105"/>
        </w:rPr>
        <w:t xml:space="preserve"> ও </w:t>
      </w:r>
      <w:proofErr w:type="spellStart"/>
      <w:r w:rsidRPr="00C13C97">
        <w:rPr>
          <w:rFonts w:ascii="Nirmala UI" w:hAnsi="Nirmala UI" w:cs="Nirmala UI"/>
          <w:b/>
          <w:color w:val="231F21"/>
          <w:w w:val="105"/>
        </w:rPr>
        <w:t>ইস্পাত</w:t>
      </w:r>
      <w:proofErr w:type="spellEnd"/>
      <w:r w:rsidRPr="00C13C97">
        <w:rPr>
          <w:rFonts w:ascii="Nirmala UI" w:hAnsi="Nirmala UI" w:cs="Nirmala UI"/>
          <w:b/>
          <w:color w:val="231F21"/>
          <w:w w:val="105"/>
        </w:rPr>
        <w:t xml:space="preserve"> </w:t>
      </w:r>
      <w:proofErr w:type="spellStart"/>
      <w:r w:rsidRPr="00C13C97">
        <w:rPr>
          <w:rFonts w:ascii="Nirmala UI" w:hAnsi="Nirmala UI" w:cs="Nirmala UI"/>
          <w:b/>
          <w:color w:val="231F21"/>
          <w:w w:val="105"/>
        </w:rPr>
        <w:t>শিল্পের</w:t>
      </w:r>
      <w:proofErr w:type="spellEnd"/>
      <w:r w:rsidRPr="00C13C97">
        <w:rPr>
          <w:rFonts w:ascii="Nirmala UI" w:hAnsi="Nirmala UI" w:cs="Nirmala UI"/>
          <w:b/>
          <w:color w:val="231F21"/>
          <w:w w:val="105"/>
        </w:rPr>
        <w:t xml:space="preserve"> </w:t>
      </w:r>
      <w:proofErr w:type="spellStart"/>
      <w:r w:rsidRPr="00C13C97">
        <w:rPr>
          <w:rFonts w:ascii="Nirmala UI" w:hAnsi="Nirmala UI" w:cs="Nirmala UI"/>
          <w:b/>
          <w:color w:val="231F21"/>
          <w:w w:val="105"/>
        </w:rPr>
        <w:t>গুরুত্বঃ</w:t>
      </w:r>
      <w:proofErr w:type="spellEnd"/>
    </w:p>
    <w:p w:rsidR="00031860" w:rsidRPr="00031860" w:rsidRDefault="00031860" w:rsidP="00EB687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114"/>
        <w:rPr>
          <w:color w:val="231F21"/>
          <w:sz w:val="20"/>
        </w:rPr>
      </w:pPr>
      <w:proofErr w:type="spellStart"/>
      <w:r w:rsidRPr="00031860">
        <w:rPr>
          <w:rFonts w:ascii="Nirmala UI" w:hAnsi="Nirmala UI" w:cs="Nirmala UI"/>
          <w:color w:val="231F21"/>
          <w:sz w:val="20"/>
        </w:rPr>
        <w:t>আধুনিকতার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সূচক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দেশের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বিকাশ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দ্বারা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পরিমাপ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হয়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</w:p>
    <w:p w:rsidR="00031860" w:rsidRPr="00031860" w:rsidRDefault="00031860" w:rsidP="00EB687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118"/>
        <w:rPr>
          <w:color w:val="231F21"/>
          <w:sz w:val="20"/>
        </w:rPr>
      </w:pPr>
      <w:proofErr w:type="spellStart"/>
      <w:r w:rsidRPr="00031860">
        <w:rPr>
          <w:rFonts w:ascii="Nirmala UI" w:hAnsi="Nirmala UI" w:cs="Nirmala UI"/>
          <w:color w:val="231F21"/>
          <w:sz w:val="20"/>
        </w:rPr>
        <w:t>ভারত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বিশ্বের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দ্বিতীয়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বৃহত্তম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উৎপাদক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বিশ্বের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বৃহত্তম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স্পঞ্জ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লোহা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উৎপাদক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</w:p>
    <w:p w:rsidR="00031860" w:rsidRPr="00031860" w:rsidRDefault="00031860" w:rsidP="00EB687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112"/>
        <w:rPr>
          <w:color w:val="231F21"/>
          <w:sz w:val="20"/>
        </w:rPr>
      </w:pPr>
      <w:proofErr w:type="spellStart"/>
      <w:r w:rsidRPr="00031860">
        <w:rPr>
          <w:rFonts w:ascii="Nirmala UI" w:hAnsi="Nirmala UI" w:cs="Nirmala UI"/>
          <w:color w:val="231F21"/>
          <w:sz w:val="20"/>
        </w:rPr>
        <w:t>লোহা</w:t>
      </w:r>
      <w:proofErr w:type="spellEnd"/>
      <w:r w:rsidRPr="00031860">
        <w:rPr>
          <w:color w:val="231F21"/>
          <w:sz w:val="20"/>
        </w:rPr>
        <w:t xml:space="preserve"> </w:t>
      </w:r>
      <w:r w:rsidRPr="00031860">
        <w:rPr>
          <w:rFonts w:ascii="Nirmala UI" w:hAnsi="Nirmala UI" w:cs="Nirmala UI"/>
          <w:color w:val="231F21"/>
          <w:sz w:val="20"/>
        </w:rPr>
        <w:t>ও</w:t>
      </w:r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উত্থানের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সঙ্গে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সঙ্গে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আঞ্চলিক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উন্নয়ন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ক্রমাগত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বৃদ্ধি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পেয়েছে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এগুলি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প্রত্যক্ষ</w:t>
      </w:r>
      <w:proofErr w:type="spellEnd"/>
      <w:r w:rsidRPr="00031860">
        <w:rPr>
          <w:color w:val="231F21"/>
          <w:sz w:val="20"/>
        </w:rPr>
        <w:t xml:space="preserve"> </w:t>
      </w:r>
      <w:r w:rsidRPr="00031860">
        <w:rPr>
          <w:rFonts w:ascii="Nirmala UI" w:hAnsi="Nirmala UI" w:cs="Nirmala UI"/>
          <w:color w:val="231F21"/>
          <w:sz w:val="20"/>
        </w:rPr>
        <w:t>ও</w:t>
      </w:r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পরোক্ষভাবে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প্রচুর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কর্মসংস্থানের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সুযোগ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তৈরি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</w:p>
    <w:p w:rsidR="00031860" w:rsidRPr="00031860" w:rsidRDefault="00031860" w:rsidP="00EB687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112"/>
        <w:rPr>
          <w:color w:val="231F21"/>
          <w:sz w:val="20"/>
        </w:rPr>
      </w:pPr>
      <w:proofErr w:type="spellStart"/>
      <w:r w:rsidRPr="00031860">
        <w:rPr>
          <w:rFonts w:ascii="Nirmala UI" w:hAnsi="Nirmala UI" w:cs="Nirmala UI"/>
          <w:color w:val="231F21"/>
          <w:sz w:val="20"/>
        </w:rPr>
        <w:t>লোহা</w:t>
      </w:r>
      <w:proofErr w:type="spellEnd"/>
      <w:r w:rsidRPr="00031860">
        <w:rPr>
          <w:color w:val="231F21"/>
          <w:sz w:val="20"/>
        </w:rPr>
        <w:t xml:space="preserve"> </w:t>
      </w:r>
      <w:r w:rsidRPr="00031860">
        <w:rPr>
          <w:rFonts w:ascii="Nirmala UI" w:hAnsi="Nirmala UI" w:cs="Nirmala UI"/>
          <w:color w:val="231F21"/>
          <w:sz w:val="20"/>
        </w:rPr>
        <w:t>ও</w:t>
      </w:r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বিকাশ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অটোমোবাইল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শিল্প</w:t>
      </w:r>
      <w:proofErr w:type="spellEnd"/>
      <w:r w:rsidRPr="00031860">
        <w:rPr>
          <w:color w:val="231F21"/>
          <w:sz w:val="20"/>
        </w:rPr>
        <w:t xml:space="preserve">,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সড়ক</w:t>
      </w:r>
      <w:proofErr w:type="spellEnd"/>
      <w:r w:rsidRPr="00031860">
        <w:rPr>
          <w:color w:val="231F21"/>
          <w:sz w:val="20"/>
        </w:rPr>
        <w:t xml:space="preserve">,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রেলপথ</w:t>
      </w:r>
      <w:proofErr w:type="spellEnd"/>
      <w:r w:rsidRPr="00031860">
        <w:rPr>
          <w:color w:val="231F21"/>
          <w:sz w:val="20"/>
        </w:rPr>
        <w:t xml:space="preserve">,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বিমানপথ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জাহাজ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বিকাশের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দিকেও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পরিচালিত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</w:p>
    <w:p w:rsidR="00031860" w:rsidRPr="00031860" w:rsidRDefault="00031860" w:rsidP="00EB687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113"/>
        <w:rPr>
          <w:color w:val="231F21"/>
          <w:sz w:val="20"/>
        </w:rPr>
      </w:pPr>
      <w:proofErr w:type="spellStart"/>
      <w:r w:rsidRPr="00031860">
        <w:rPr>
          <w:rFonts w:ascii="Nirmala UI" w:hAnsi="Nirmala UI" w:cs="Nirmala UI"/>
          <w:color w:val="231F21"/>
          <w:sz w:val="20"/>
        </w:rPr>
        <w:t>রপ্তানি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বৃদ্ধির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সঙ্গে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সঙ্গে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এগুলি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দেশের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রাজস্ব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বৃদ্ধি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করে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অপ্রচলিত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প্রযুক্তি</w:t>
      </w:r>
      <w:proofErr w:type="spellEnd"/>
      <w:r w:rsidRPr="00031860">
        <w:rPr>
          <w:color w:val="231F21"/>
          <w:sz w:val="20"/>
        </w:rPr>
        <w:t xml:space="preserve"> </w:t>
      </w:r>
      <w:r w:rsidRPr="00031860">
        <w:rPr>
          <w:rFonts w:ascii="Nirmala UI" w:hAnsi="Nirmala UI" w:cs="Nirmala UI"/>
          <w:color w:val="231F21"/>
          <w:sz w:val="20"/>
        </w:rPr>
        <w:t>ও</w:t>
      </w:r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সরঞ্জামগুলির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আধুনিকীকরণ</w:t>
      </w:r>
      <w:proofErr w:type="spellEnd"/>
      <w:r w:rsidRPr="00031860">
        <w:rPr>
          <w:color w:val="231F21"/>
          <w:sz w:val="20"/>
        </w:rPr>
        <w:t xml:space="preserve">,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উন্নয়ন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প্রতিস্থাপনের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প্রয়োজন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রয়েছে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</w:p>
    <w:p w:rsidR="00031860" w:rsidRPr="00031860" w:rsidRDefault="00031860" w:rsidP="00EB687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115"/>
        <w:rPr>
          <w:color w:val="231F21"/>
          <w:sz w:val="20"/>
        </w:rPr>
      </w:pPr>
      <w:proofErr w:type="spellStart"/>
      <w:r w:rsidRPr="00031860">
        <w:rPr>
          <w:rFonts w:ascii="Nirmala UI" w:hAnsi="Nirmala UI" w:cs="Nirmala UI"/>
          <w:color w:val="231F21"/>
          <w:sz w:val="20"/>
        </w:rPr>
        <w:t>পরিবেশবান্ধব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প্রযুক্তি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সংগ্রহের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সবুজ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জলবায়ু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তহবিলে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জোর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দেওয়া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উচিত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</w:p>
    <w:p w:rsidR="00031860" w:rsidRPr="00031860" w:rsidRDefault="00031860" w:rsidP="00EB687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113"/>
        <w:rPr>
          <w:color w:val="231F21"/>
          <w:sz w:val="20"/>
        </w:rPr>
      </w:pPr>
      <w:proofErr w:type="spellStart"/>
      <w:r w:rsidRPr="00031860">
        <w:rPr>
          <w:rFonts w:ascii="Nirmala UI" w:hAnsi="Nirmala UI" w:cs="Nirmala UI"/>
          <w:color w:val="231F21"/>
          <w:sz w:val="20"/>
        </w:rPr>
        <w:t>সস্তার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আমদানির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উপর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অ্যান্টি</w:t>
      </w:r>
      <w:r w:rsidRPr="00031860">
        <w:rPr>
          <w:color w:val="231F21"/>
          <w:sz w:val="20"/>
        </w:rPr>
        <w:t>-</w:t>
      </w:r>
      <w:r w:rsidRPr="00031860">
        <w:rPr>
          <w:rFonts w:ascii="Nirmala UI" w:hAnsi="Nirmala UI" w:cs="Nirmala UI"/>
          <w:color w:val="231F21"/>
          <w:sz w:val="20"/>
        </w:rPr>
        <w:t>ডাম্পিং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শুল্ক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আরোপ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উচিত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যাতে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দেশীয়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উৎপাদকদের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রক্ষা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করা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যায়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পরিকাঠামো</w:t>
      </w:r>
      <w:proofErr w:type="spellEnd"/>
      <w:r w:rsidRPr="00031860">
        <w:rPr>
          <w:color w:val="231F21"/>
          <w:sz w:val="20"/>
        </w:rPr>
        <w:t xml:space="preserve"> </w:t>
      </w:r>
      <w:r w:rsidRPr="00031860">
        <w:rPr>
          <w:rFonts w:ascii="Nirmala UI" w:hAnsi="Nirmala UI" w:cs="Nirmala UI"/>
          <w:color w:val="231F21"/>
          <w:sz w:val="20"/>
        </w:rPr>
        <w:t>ও</w:t>
      </w:r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অটোমোবাইল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পুনর্গঠন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লোহা</w:t>
      </w:r>
      <w:proofErr w:type="spellEnd"/>
      <w:r w:rsidRPr="00031860">
        <w:rPr>
          <w:color w:val="231F21"/>
          <w:sz w:val="20"/>
        </w:rPr>
        <w:t xml:space="preserve"> </w:t>
      </w:r>
      <w:r w:rsidRPr="00031860">
        <w:rPr>
          <w:rFonts w:ascii="Nirmala UI" w:hAnsi="Nirmala UI" w:cs="Nirmala UI"/>
          <w:color w:val="231F21"/>
          <w:sz w:val="20"/>
        </w:rPr>
        <w:t>ও</w:t>
      </w:r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শিল্পের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অভ্যন্তরীণ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চাহিদা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বৃদ্ধিতে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সহায়তা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করতে</w:t>
      </w:r>
      <w:proofErr w:type="spellEnd"/>
      <w:r w:rsidRPr="00031860">
        <w:rPr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পারে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</w:p>
    <w:p w:rsidR="00031860" w:rsidRPr="00031860" w:rsidRDefault="00031860" w:rsidP="00EB6876">
      <w:pPr>
        <w:pStyle w:val="ListParagraph"/>
        <w:numPr>
          <w:ilvl w:val="1"/>
          <w:numId w:val="1"/>
        </w:numPr>
        <w:tabs>
          <w:tab w:val="left" w:pos="470"/>
          <w:tab w:val="left" w:pos="472"/>
        </w:tabs>
        <w:spacing w:before="0" w:line="252" w:lineRule="auto"/>
        <w:ind w:right="113"/>
        <w:rPr>
          <w:rFonts w:ascii="Nirmala UI" w:hAnsi="Nirmala UI" w:cs="Nirmala UI"/>
          <w:color w:val="231F21"/>
          <w:sz w:val="20"/>
        </w:rPr>
      </w:pPr>
      <w:proofErr w:type="spellStart"/>
      <w:r w:rsidRPr="00031860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শিল্পকে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গতি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দিতে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ভারত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সরকার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একটি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উৎপাদন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সংযুক্ত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প্রণোদনা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(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পিএলআই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)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চালু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করেছে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।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নিয়ে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গবেষণা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ও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উন্নয়নের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জন্য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রাশিয়া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ও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জাপানের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মতো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বিভিন্ন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দেশের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সঙ্গে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সমঝোতাপত্র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স্বাক্ষরিত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হয়েছে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।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বাজেটে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আরও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পরিকাঠামো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এবং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উৎপাদন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ক্ষেত্রের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ওপর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জোর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দেওয়া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হয়েছে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,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যার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ফলে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লোহা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ও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ইস্পাত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ক্ষেত্র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আরও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চাঙ্গা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 xml:space="preserve"> </w:t>
      </w:r>
      <w:proofErr w:type="spellStart"/>
      <w:r w:rsidRPr="00031860">
        <w:rPr>
          <w:rFonts w:ascii="Nirmala UI" w:hAnsi="Nirmala UI" w:cs="Nirmala UI"/>
          <w:color w:val="231F21"/>
          <w:sz w:val="20"/>
        </w:rPr>
        <w:t>হয়েছে</w:t>
      </w:r>
      <w:proofErr w:type="spellEnd"/>
      <w:r w:rsidRPr="00031860">
        <w:rPr>
          <w:rFonts w:ascii="Nirmala UI" w:hAnsi="Nirmala UI" w:cs="Nirmala UI"/>
          <w:color w:val="231F21"/>
          <w:sz w:val="20"/>
        </w:rPr>
        <w:t>।</w:t>
      </w:r>
      <w:bookmarkStart w:id="0" w:name="_GoBack"/>
      <w:bookmarkEnd w:id="0"/>
    </w:p>
    <w:sectPr w:rsidR="00031860" w:rsidRPr="00031860" w:rsidSect="00031860">
      <w:pgSz w:w="12240" w:h="15840"/>
      <w:pgMar w:top="1480" w:right="1080" w:bottom="800" w:left="1080" w:header="1255" w:footer="610" w:gutter="0"/>
      <w:cols w:num="2" w:space="720" w:equalWidth="0">
        <w:col w:w="4882" w:space="242"/>
        <w:col w:w="495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D7D59D5"/>
    <w:multiLevelType w:val="hybridMultilevel"/>
    <w:tmpl w:val="2DF68A0C"/>
    <w:lvl w:ilvl="0" w:tplc="5FD49D7E">
      <w:start w:val="1"/>
      <w:numFmt w:val="decimal"/>
      <w:lvlText w:val="%1.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-2"/>
        <w:w w:val="102"/>
        <w:sz w:val="20"/>
        <w:szCs w:val="20"/>
        <w:lang w:val="en-US" w:eastAsia="en-US" w:bidi="ar-SA"/>
      </w:rPr>
    </w:lvl>
    <w:lvl w:ilvl="1" w:tplc="8F9E2516">
      <w:numFmt w:val="bullet"/>
      <w:lvlText w:val="●"/>
      <w:lvlJc w:val="left"/>
      <w:pPr>
        <w:ind w:left="472" w:hanging="353"/>
      </w:pPr>
      <w:rPr>
        <w:rFonts w:ascii="Calibri" w:eastAsia="Calibri" w:hAnsi="Calibri" w:cs="Calibri" w:hint="default"/>
        <w:b w:val="0"/>
        <w:bCs w:val="0"/>
        <w:i w:val="0"/>
        <w:iCs w:val="0"/>
        <w:color w:val="231F21"/>
        <w:spacing w:val="0"/>
        <w:w w:val="102"/>
        <w:sz w:val="20"/>
        <w:szCs w:val="20"/>
        <w:lang w:val="en-US" w:eastAsia="en-US" w:bidi="ar-SA"/>
      </w:rPr>
    </w:lvl>
    <w:lvl w:ilvl="2" w:tplc="3EC437F8">
      <w:numFmt w:val="bullet"/>
      <w:lvlText w:val="•"/>
      <w:lvlJc w:val="left"/>
      <w:pPr>
        <w:ind w:left="335" w:hanging="353"/>
      </w:pPr>
      <w:rPr>
        <w:rFonts w:hint="default"/>
        <w:lang w:val="en-US" w:eastAsia="en-US" w:bidi="ar-SA"/>
      </w:rPr>
    </w:lvl>
    <w:lvl w:ilvl="3" w:tplc="9C948044">
      <w:numFmt w:val="bullet"/>
      <w:lvlText w:val="•"/>
      <w:lvlJc w:val="left"/>
      <w:pPr>
        <w:ind w:left="263" w:hanging="353"/>
      </w:pPr>
      <w:rPr>
        <w:rFonts w:hint="default"/>
        <w:lang w:val="en-US" w:eastAsia="en-US" w:bidi="ar-SA"/>
      </w:rPr>
    </w:lvl>
    <w:lvl w:ilvl="4" w:tplc="285CD3BC">
      <w:numFmt w:val="bullet"/>
      <w:lvlText w:val="•"/>
      <w:lvlJc w:val="left"/>
      <w:pPr>
        <w:ind w:left="190" w:hanging="353"/>
      </w:pPr>
      <w:rPr>
        <w:rFonts w:hint="default"/>
        <w:lang w:val="en-US" w:eastAsia="en-US" w:bidi="ar-SA"/>
      </w:rPr>
    </w:lvl>
    <w:lvl w:ilvl="5" w:tplc="7862A680">
      <w:numFmt w:val="bullet"/>
      <w:lvlText w:val="•"/>
      <w:lvlJc w:val="left"/>
      <w:pPr>
        <w:ind w:left="118" w:hanging="353"/>
      </w:pPr>
      <w:rPr>
        <w:rFonts w:hint="default"/>
        <w:lang w:val="en-US" w:eastAsia="en-US" w:bidi="ar-SA"/>
      </w:rPr>
    </w:lvl>
    <w:lvl w:ilvl="6" w:tplc="18AE2174">
      <w:numFmt w:val="bullet"/>
      <w:lvlText w:val="•"/>
      <w:lvlJc w:val="left"/>
      <w:pPr>
        <w:ind w:left="46" w:hanging="353"/>
      </w:pPr>
      <w:rPr>
        <w:rFonts w:hint="default"/>
        <w:lang w:val="en-US" w:eastAsia="en-US" w:bidi="ar-SA"/>
      </w:rPr>
    </w:lvl>
    <w:lvl w:ilvl="7" w:tplc="DB0CF504">
      <w:numFmt w:val="bullet"/>
      <w:lvlText w:val="•"/>
      <w:lvlJc w:val="left"/>
      <w:pPr>
        <w:ind w:left="-26" w:hanging="353"/>
      </w:pPr>
      <w:rPr>
        <w:rFonts w:hint="default"/>
        <w:lang w:val="en-US" w:eastAsia="en-US" w:bidi="ar-SA"/>
      </w:rPr>
    </w:lvl>
    <w:lvl w:ilvl="8" w:tplc="2EEC8D7E">
      <w:numFmt w:val="bullet"/>
      <w:lvlText w:val="•"/>
      <w:lvlJc w:val="left"/>
      <w:pPr>
        <w:ind w:left="-99" w:hanging="35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063B"/>
    <w:rsid w:val="00031860"/>
    <w:rsid w:val="0033063B"/>
    <w:rsid w:val="00972B68"/>
    <w:rsid w:val="009856CF"/>
    <w:rsid w:val="00C13C97"/>
    <w:rsid w:val="00EB6876"/>
    <w:rsid w:val="00FC1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1471F"/>
  <w15:chartTrackingRefBased/>
  <w15:docId w15:val="{3A3A9379-25CB-4DE4-988C-DC7560477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9856CF"/>
    <w:pPr>
      <w:widowControl w:val="0"/>
      <w:autoSpaceDE w:val="0"/>
      <w:autoSpaceDN w:val="0"/>
      <w:spacing w:before="233" w:after="0" w:line="240" w:lineRule="auto"/>
      <w:ind w:left="119"/>
      <w:outlineLvl w:val="0"/>
    </w:pPr>
    <w:rPr>
      <w:rFonts w:ascii="Verdana" w:eastAsia="Verdana" w:hAnsi="Verdana" w:cs="Verdana"/>
      <w:sz w:val="25"/>
      <w:szCs w:val="25"/>
    </w:rPr>
  </w:style>
  <w:style w:type="paragraph" w:styleId="Heading2">
    <w:name w:val="heading 2"/>
    <w:basedOn w:val="Normal"/>
    <w:link w:val="Heading2Char"/>
    <w:uiPriority w:val="1"/>
    <w:qFormat/>
    <w:rsid w:val="009856CF"/>
    <w:pPr>
      <w:widowControl w:val="0"/>
      <w:autoSpaceDE w:val="0"/>
      <w:autoSpaceDN w:val="0"/>
      <w:spacing w:before="99" w:after="0" w:line="240" w:lineRule="auto"/>
      <w:ind w:left="119"/>
      <w:jc w:val="both"/>
      <w:outlineLvl w:val="1"/>
    </w:pPr>
    <w:rPr>
      <w:rFonts w:ascii="Verdana" w:eastAsia="Verdana" w:hAnsi="Verdana" w:cs="Verdana"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9856CF"/>
    <w:rPr>
      <w:rFonts w:ascii="Verdana" w:eastAsia="Verdana" w:hAnsi="Verdana" w:cs="Verdana"/>
      <w:sz w:val="25"/>
      <w:szCs w:val="25"/>
    </w:rPr>
  </w:style>
  <w:style w:type="character" w:customStyle="1" w:styleId="Heading2Char">
    <w:name w:val="Heading 2 Char"/>
    <w:basedOn w:val="DefaultParagraphFont"/>
    <w:link w:val="Heading2"/>
    <w:uiPriority w:val="1"/>
    <w:rsid w:val="009856CF"/>
    <w:rPr>
      <w:rFonts w:ascii="Verdana" w:eastAsia="Verdana" w:hAnsi="Verdana" w:cs="Verdana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9856CF"/>
    <w:pPr>
      <w:widowControl w:val="0"/>
      <w:autoSpaceDE w:val="0"/>
      <w:autoSpaceDN w:val="0"/>
      <w:spacing w:after="0" w:line="240" w:lineRule="auto"/>
      <w:jc w:val="both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9856CF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9856CF"/>
    <w:pPr>
      <w:widowControl w:val="0"/>
      <w:autoSpaceDE w:val="0"/>
      <w:autoSpaceDN w:val="0"/>
      <w:spacing w:before="70" w:after="0" w:line="240" w:lineRule="auto"/>
      <w:ind w:left="472" w:hanging="353"/>
      <w:jc w:val="both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3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5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4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1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Division of Revenue and Enterprise Services</Company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Ganguli, Kaustav [TREAS]</dc:creator>
  <cp:keywords/>
  <dc:description/>
  <cp:lastModifiedBy>Ganguli, Kaustav [TREAS]</cp:lastModifiedBy>
  <cp:revision>4</cp:revision>
  <dcterms:created xsi:type="dcterms:W3CDTF">2025-02-05T05:05:00Z</dcterms:created>
  <dcterms:modified xsi:type="dcterms:W3CDTF">2025-02-05T15:52:00Z</dcterms:modified>
</cp:coreProperties>
</file>