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Calibri" w:cs="Calibri" w:eastAsia="Calibri" w:hAnsi="Calibri"/>
          <w:b/>
          <w:bCs/>
          <w:color w:val="1e1b2e"/>
          <w:sz w:val="52"/>
          <w:szCs w:val="52"/>
        </w:rPr>
        <w:t xml:space="preserve">🔬 AgentEval AI</w:t>
      </w:r>
    </w:p>
    <w:p>
      <w:pPr>
        <w:spacing w:after="80"/>
        <w:jc w:val="center"/>
      </w:pPr>
      <w:r>
        <w:rPr>
          <w:rFonts w:ascii="Calibri" w:cs="Calibri" w:eastAsia="Calibri" w:hAnsi="Calibri"/>
          <w:color w:val="6366f1"/>
          <w:sz w:val="26"/>
          <w:szCs w:val="26"/>
        </w:rPr>
        <w:t xml:space="preserve">Autonomous AI Agent Quality Monitor</w:t>
      </w:r>
    </w:p>
    <w:p>
      <w:pPr>
        <w:spacing w:after="80"/>
        <w:jc w:val="center"/>
      </w:pPr>
      <w:r>
        <w:rPr>
          <w:rFonts w:ascii="Calibri" w:cs="Calibri" w:eastAsia="Calibri" w:hAnsi="Calibri"/>
          <w:color w:val="888780"/>
          <w:sz w:val="20"/>
          <w:szCs w:val="20"/>
        </w:rPr>
        <w:t xml:space="preserve">Microsoft Agents League Hackathon 2026 — Reasoning Agents Track</w:t>
      </w:r>
    </w:p>
    <w:p>
      <w:pPr>
        <w:spacing w:after="400"/>
        <w:jc w:val="center"/>
      </w:pPr>
      <w:r>
        <w:rPr>
          <w:rFonts w:ascii="Calibri" w:cs="Calibri" w:eastAsia="Calibri" w:hAnsi="Calibri"/>
          <w:color w:val="a855f7"/>
          <w:sz w:val="18"/>
          <w:szCs w:val="18"/>
        </w:rPr>
        <w:t xml:space="preserve">Foundry IQ · Multi-step Reasoning · Drift Detection · Automated RCA</w:t>
      </w:r>
    </w:p>
    <w:p>
      <w:pPr>
        <w:pStyle w:val="Heading1"/>
        <w:spacing w:after="160" w:before="340"/>
      </w:pPr>
      <w:r>
        <w:rPr>
          <w:rFonts w:ascii="Calibri" w:cs="Calibri" w:eastAsia="Calibri" w:hAnsi="Calibri"/>
          <w:b/>
          <w:bCs/>
          <w:color w:val="1e1b2e"/>
          <w:sz w:val="32"/>
          <w:szCs w:val="32"/>
        </w:rPr>
        <w:t xml:space="preserve">The Problem</w:t>
      </w:r>
    </w:p>
    <w:p>
      <w:pPr>
        <w:spacing w:after="60" w:before="60"/>
      </w:pPr>
      <w:r>
        <w:rPr>
          <w:rFonts w:ascii="Calibri" w:cs="Calibri" w:eastAsia="Calibri" w:hAnsi="Calibri"/>
          <w:color w:val="3d3d3a"/>
          <w:sz w:val="22"/>
          <w:szCs w:val="22"/>
        </w:rPr>
        <w:t xml:space="preserve">Microsoft has Copilot in 9 products. Every team ships it. Nobody has a standard way to know if it's still working next week. A subtle prompt change, a model update, or a configuration drift can silently degrade your Copilot's quality — and you won't know until users start complaining.</w:t>
      </w:r>
    </w:p>
    <w:p>
      <w:pPr>
        <w:spacing w:after="60" w:before="60"/>
      </w:pPr>
      <w:r>
        <w:rPr>
          <w:rFonts w:ascii="Calibri" w:cs="Calibri" w:eastAsia="Calibri" w:hAnsi="Calibri"/>
          <w:color w:val="3d3d3a"/>
          <w:sz w:val="22"/>
          <w:szCs w:val="22"/>
        </w:rPr>
        <w:t xml:space="preserve">AgentEval solves this. It watches your AI agents, scores their outputs in real time, detects quality degradation before users notice, and performs automated root cause analysis to tell you exactly why.</w:t>
      </w:r>
    </w:p>
    <w:p>
      <w:pPr>
        <w:pBdr>
          <w:bottom w:val="single" w:color="E8E6DC" w:sz="4"/>
        </w:pBdr>
        <w:spacing w:after="120" w:before="120"/>
      </w:pPr>
    </w:p>
    <w:p>
      <w:pPr>
        <w:pStyle w:val="Heading1"/>
        <w:spacing w:after="160" w:before="340"/>
      </w:pPr>
      <w:r>
        <w:rPr>
          <w:rFonts w:ascii="Calibri" w:cs="Calibri" w:eastAsia="Calibri" w:hAnsi="Calibri"/>
          <w:b/>
          <w:bCs/>
          <w:color w:val="1e1b2e"/>
          <w:sz w:val="32"/>
          <w:szCs w:val="32"/>
        </w:rPr>
        <w:t xml:space="preserve">What AgentEval Does</w:t>
      </w:r>
    </w:p>
    <w:p>
      <w:pPr>
        <w:pStyle w:val="ListParagraph"/>
        <w:numPr>
          <w:ilvl w:val="0"/>
          <w:numId w:val="2"/>
        </w:numPr>
        <w:spacing w:after="40" w:before="40"/>
      </w:pPr>
      <w:r>
        <w:rPr>
          <w:rFonts w:ascii="Calibri" w:cs="Calibri" w:eastAsia="Calibri" w:hAnsi="Calibri"/>
          <w:color w:val="3d3d3a"/>
          <w:sz w:val="22"/>
          <w:szCs w:val="22"/>
        </w:rPr>
        <w:t xml:space="preserve">Scores agent outputs across 5 quality dimensions: Accuracy, Relevance, Hallucination Risk, Reasoning Coherence, Safety</w:t>
      </w:r>
    </w:p>
    <w:p>
      <w:pPr>
        <w:pStyle w:val="ListParagraph"/>
        <w:numPr>
          <w:ilvl w:val="0"/>
          <w:numId w:val="2"/>
        </w:numPr>
        <w:spacing w:after="40" w:before="40"/>
      </w:pPr>
      <w:r>
        <w:rPr>
          <w:rFonts w:ascii="Calibri" w:cs="Calibri" w:eastAsia="Calibri" w:hAnsi="Calibri"/>
          <w:color w:val="3d3d3a"/>
          <w:sz w:val="22"/>
          <w:szCs w:val="22"/>
        </w:rPr>
        <w:t xml:space="preserve">Detects drift — compares quality over time windows and flags degradation automatically</w:t>
      </w:r>
    </w:p>
    <w:p>
      <w:pPr>
        <w:pStyle w:val="ListParagraph"/>
        <w:numPr>
          <w:ilvl w:val="0"/>
          <w:numId w:val="2"/>
        </w:numPr>
        <w:spacing w:after="40" w:before="40"/>
      </w:pPr>
      <w:r>
        <w:rPr>
          <w:rFonts w:ascii="Calibri" w:cs="Calibri" w:eastAsia="Calibri" w:hAnsi="Calibri"/>
          <w:color w:val="3d3d3a"/>
          <w:sz w:val="22"/>
          <w:szCs w:val="22"/>
        </w:rPr>
        <w:t xml:space="preserve">Triggers root cause analysis — reasons backward from degradation signals to find the cause</w:t>
      </w:r>
    </w:p>
    <w:p>
      <w:pPr>
        <w:pStyle w:val="ListParagraph"/>
        <w:numPr>
          <w:ilvl w:val="0"/>
          <w:numId w:val="2"/>
        </w:numPr>
        <w:spacing w:after="40" w:before="40"/>
      </w:pPr>
      <w:r>
        <w:rPr>
          <w:rFonts w:ascii="Calibri" w:cs="Calibri" w:eastAsia="Calibri" w:hAnsi="Calibri"/>
          <w:color w:val="3d3d3a"/>
          <w:sz w:val="22"/>
          <w:szCs w:val="22"/>
        </w:rPr>
        <w:t xml:space="preserve">Generates fix recommendations ranked by impact and effort</w:t>
      </w:r>
    </w:p>
    <w:p>
      <w:pPr>
        <w:pStyle w:val="ListParagraph"/>
        <w:numPr>
          <w:ilvl w:val="0"/>
          <w:numId w:val="2"/>
        </w:numPr>
        <w:spacing w:after="40" w:before="40"/>
      </w:pPr>
      <w:r>
        <w:rPr>
          <w:rFonts w:ascii="Calibri" w:cs="Calibri" w:eastAsia="Calibri" w:hAnsi="Calibri"/>
          <w:color w:val="3d3d3a"/>
          <w:sz w:val="22"/>
          <w:szCs w:val="22"/>
        </w:rPr>
        <w:t xml:space="preserve">Produces structured post-mortem drafts for incident response</w:t>
      </w:r>
    </w:p>
    <w:p>
      <w:pPr>
        <w:pBdr>
          <w:bottom w:val="single" w:color="E8E6DC" w:sz="4"/>
        </w:pBdr>
        <w:spacing w:after="120" w:before="120"/>
      </w:pPr>
    </w:p>
    <w:p>
      <w:pPr>
        <w:pStyle w:val="Heading1"/>
        <w:spacing w:after="160" w:before="340"/>
      </w:pPr>
      <w:r>
        <w:rPr>
          <w:rFonts w:ascii="Calibri" w:cs="Calibri" w:eastAsia="Calibri" w:hAnsi="Calibri"/>
          <w:b/>
          <w:bCs/>
          <w:color w:val="1e1b2e"/>
          <w:sz w:val="32"/>
          <w:szCs w:val="32"/>
        </w:rPr>
        <w:t xml:space="preserve">Microsoft Foundry IQ Integration</w:t>
      </w:r>
    </w:p>
    <w:p>
      <w:pPr>
        <w:spacing w:after="60" w:before="60"/>
      </w:pPr>
      <w:r>
        <w:rPr>
          <w:rFonts w:ascii="Calibri" w:cs="Calibri" w:eastAsia="Calibri" w:hAnsi="Calibri"/>
          <w:color w:val="3d3d3a"/>
          <w:sz w:val="22"/>
          <w:szCs w:val="22"/>
        </w:rPr>
        <w:t xml:space="preserve">AgentEval is built on Microsoft Foundry IQ as its orchestration and observability layer. Foundry IQ manages the 4-step reasoning pipeline, provides tracing for every evaluation step, and enables deployment as a managed endpoint.</w:t>
      </w:r>
    </w:p>
    <w:p>
      <w:pPr>
        <w:pStyle w:val="ListParagraph"/>
        <w:numPr>
          <w:ilvl w:val="0"/>
          <w:numId w:val="2"/>
        </w:numPr>
        <w:spacing w:after="40" w:before="40"/>
      </w:pPr>
      <w:r>
        <w:rPr>
          <w:rFonts w:ascii="Calibri" w:cs="Calibri" w:eastAsia="Calibri" w:hAnsi="Calibri"/>
          <w:color w:val="3d3d3a"/>
          <w:sz w:val="22"/>
          <w:szCs w:val="22"/>
        </w:rPr>
        <w:t xml:space="preserve">Step 1: Output Sampling — collect agent responses from production logs</w:t>
      </w:r>
    </w:p>
    <w:p>
      <w:pPr>
        <w:pStyle w:val="ListParagraph"/>
        <w:numPr>
          <w:ilvl w:val="0"/>
          <w:numId w:val="2"/>
        </w:numPr>
        <w:spacing w:after="40" w:before="40"/>
      </w:pPr>
      <w:r>
        <w:rPr>
          <w:rFonts w:ascii="Calibri" w:cs="Calibri" w:eastAsia="Calibri" w:hAnsi="Calibri"/>
          <w:color w:val="3d3d3a"/>
          <w:sz w:val="22"/>
          <w:szCs w:val="22"/>
        </w:rPr>
        <w:t xml:space="preserve">Step 2: Quality Scoring — LLM-as-Judge scores each response on 5 dimensions</w:t>
      </w:r>
    </w:p>
    <w:p>
      <w:pPr>
        <w:pStyle w:val="ListParagraph"/>
        <w:numPr>
          <w:ilvl w:val="0"/>
          <w:numId w:val="2"/>
        </w:numPr>
        <w:spacing w:after="40" w:before="40"/>
      </w:pPr>
      <w:r>
        <w:rPr>
          <w:rFonts w:ascii="Calibri" w:cs="Calibri" w:eastAsia="Calibri" w:hAnsi="Calibri"/>
          <w:color w:val="3d3d3a"/>
          <w:sz w:val="22"/>
          <w:szCs w:val="22"/>
        </w:rPr>
        <w:t xml:space="preserve">Step 3: Drift Detection — statistical comparison detects quality degradation</w:t>
      </w:r>
    </w:p>
    <w:p>
      <w:pPr>
        <w:pStyle w:val="ListParagraph"/>
        <w:numPr>
          <w:ilvl w:val="0"/>
          <w:numId w:val="2"/>
        </w:numPr>
        <w:spacing w:after="40" w:before="40"/>
      </w:pPr>
      <w:r>
        <w:rPr>
          <w:rFonts w:ascii="Calibri" w:cs="Calibri" w:eastAsia="Calibri" w:hAnsi="Calibri"/>
          <w:color w:val="3d3d3a"/>
          <w:sz w:val="22"/>
          <w:szCs w:val="22"/>
        </w:rPr>
        <w:t xml:space="preserve">Step 4: Root Cause Analysis — multi-step reasoning traces degradation to source</w:t>
      </w:r>
    </w:p>
    <w:p>
      <w:pPr>
        <w:pBdr>
          <w:bottom w:val="single" w:color="E8E6DC" w:sz="4"/>
        </w:pBdr>
        <w:spacing w:after="120" w:before="120"/>
      </w:pPr>
    </w:p>
    <w:p>
      <w:pPr>
        <w:pStyle w:val="Heading1"/>
        <w:spacing w:after="160" w:before="340"/>
      </w:pPr>
      <w:r>
        <w:rPr>
          <w:rFonts w:ascii="Calibri" w:cs="Calibri" w:eastAsia="Calibri" w:hAnsi="Calibri"/>
          <w:b/>
          <w:bCs/>
          <w:color w:val="1e1b2e"/>
          <w:sz w:val="32"/>
          <w:szCs w:val="32"/>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2a2840" w:sz="1"/>
              <w:left w:val="single" w:color="2a2840" w:sz="1"/>
              <w:bottom w:val="single" w:color="2a2840" w:sz="1"/>
              <w:right w:val="single" w:color="2a2840" w:sz="1"/>
            </w:tcBorders>
            <w:shd w:fill="1e1b2e" w:val="clear"/>
            <w:tcMar>
              <w:top w:type="dxa" w:w="80"/>
              <w:left w:type="dxa" w:w="120"/>
              <w:bottom w:type="dxa" w:w="80"/>
              <w:right w:type="dxa" w:w="120"/>
            </w:tcMar>
          </w:tcPr>
          <w:p>
            <w:r>
              <w:rPr>
                <w:rFonts w:ascii="Calibri" w:cs="Calibri" w:eastAsia="Calibri" w:hAnsi="Calibri"/>
                <w:b/>
                <w:bCs/>
                <w:color w:val="e8e3ff"/>
                <w:sz w:val="18"/>
                <w:szCs w:val="18"/>
              </w:rPr>
              <w:t xml:space="preserve">Layer</w:t>
            </w:r>
          </w:p>
        </w:tc>
        <w:tc>
          <w:tcPr>
            <w:tcW w:type="dxa" w:w="3180"/>
            <w:tcBorders>
              <w:top w:val="single" w:color="2a2840" w:sz="1"/>
              <w:left w:val="single" w:color="2a2840" w:sz="1"/>
              <w:bottom w:val="single" w:color="2a2840" w:sz="1"/>
              <w:right w:val="single" w:color="2a2840" w:sz="1"/>
            </w:tcBorders>
            <w:shd w:fill="1e1b2e" w:val="clear"/>
            <w:tcMar>
              <w:top w:type="dxa" w:w="80"/>
              <w:left w:type="dxa" w:w="120"/>
              <w:bottom w:type="dxa" w:w="80"/>
              <w:right w:type="dxa" w:w="120"/>
            </w:tcMar>
          </w:tcPr>
          <w:p>
            <w:r>
              <w:rPr>
                <w:rFonts w:ascii="Calibri" w:cs="Calibri" w:eastAsia="Calibri" w:hAnsi="Calibri"/>
                <w:b/>
                <w:bCs/>
                <w:color w:val="e8e3ff"/>
                <w:sz w:val="18"/>
                <w:szCs w:val="18"/>
              </w:rPr>
              <w:t xml:space="preserve">Technology</w:t>
            </w:r>
          </w:p>
        </w:tc>
        <w:tc>
          <w:tcPr>
            <w:tcW w:type="dxa" w:w="3180"/>
            <w:tcBorders>
              <w:top w:val="single" w:color="2a2840" w:sz="1"/>
              <w:left w:val="single" w:color="2a2840" w:sz="1"/>
              <w:bottom w:val="single" w:color="2a2840" w:sz="1"/>
              <w:right w:val="single" w:color="2a2840" w:sz="1"/>
            </w:tcBorders>
            <w:shd w:fill="1e1b2e" w:val="clear"/>
            <w:tcMar>
              <w:top w:type="dxa" w:w="80"/>
              <w:left w:type="dxa" w:w="120"/>
              <w:bottom w:type="dxa" w:w="80"/>
              <w:right w:type="dxa" w:w="120"/>
            </w:tcMar>
          </w:tcPr>
          <w:p>
            <w:r>
              <w:rPr>
                <w:rFonts w:ascii="Calibri" w:cs="Calibri" w:eastAsia="Calibri" w:hAnsi="Calibri"/>
                <w:b/>
                <w:bCs/>
                <w:color w:val="e8e3ff"/>
                <w:sz w:val="18"/>
                <w:szCs w:val="18"/>
              </w:rPr>
              <w:t xml:space="preserve">Purpose</w:t>
            </w:r>
          </w:p>
        </w:tc>
      </w:tr>
      <w:tr>
        <w:tc>
          <w:tcPr>
            <w:tcW w:type="dxa" w:w="3000"/>
            <w:tcBorders>
              <w:top w:val="single" w:color="2a2840" w:sz="1"/>
              <w:left w:val="single" w:color="2a2840" w:sz="1"/>
              <w:bottom w:val="single" w:color="2a2840" w:sz="1"/>
              <w:right w:val="single" w:color="2a2840" w:sz="1"/>
            </w:tcBorders>
            <w:tcMar>
              <w:top w:type="dxa" w:w="80"/>
              <w:left w:type="dxa" w:w="120"/>
              <w:bottom w:type="dxa" w:w="80"/>
              <w:right w:type="dxa" w:w="120"/>
            </w:tcMar>
          </w:tcPr>
          <w:p>
            <w:r>
              <w:rPr>
                <w:rFonts w:ascii="Calibri" w:cs="Calibri" w:eastAsia="Calibri" w:hAnsi="Calibri"/>
                <w:b w:val="false"/>
                <w:bCs w:val="false"/>
                <w:color w:val="3d3d3a"/>
                <w:sz w:val="20"/>
                <w:szCs w:val="20"/>
              </w:rPr>
              <w:t xml:space="preserve">Orchestration</w:t>
            </w:r>
          </w:p>
        </w:tc>
        <w:tc>
          <w:tcPr>
            <w:tcW w:type="dxa" w:w="3180"/>
            <w:tcBorders>
              <w:top w:val="single" w:color="2a2840" w:sz="1"/>
              <w:left w:val="single" w:color="2a2840" w:sz="1"/>
              <w:bottom w:val="single" w:color="2a2840" w:sz="1"/>
              <w:right w:val="single" w:color="2a2840" w:sz="1"/>
            </w:tcBorders>
            <w:tcMar>
              <w:top w:type="dxa" w:w="80"/>
              <w:left w:type="dxa" w:w="120"/>
              <w:bottom w:type="dxa" w:w="80"/>
              <w:right w:type="dxa" w:w="120"/>
            </w:tcMar>
          </w:tcPr>
          <w:p>
            <w:r>
              <w:rPr>
                <w:rFonts w:ascii="Calibri" w:cs="Calibri" w:eastAsia="Calibri" w:hAnsi="Calibri"/>
                <w:b w:val="false"/>
                <w:bCs w:val="false"/>
                <w:color w:val="3d3d3a"/>
                <w:sz w:val="20"/>
                <w:szCs w:val="20"/>
              </w:rPr>
              <w:t xml:space="preserve">Microsoft Foundry IQ</w:t>
            </w:r>
          </w:p>
        </w:tc>
        <w:tc>
          <w:tcPr>
            <w:tcW w:type="dxa" w:w="3180"/>
            <w:tcBorders>
              <w:top w:val="single" w:color="2a2840" w:sz="1"/>
              <w:left w:val="single" w:color="2a2840" w:sz="1"/>
              <w:bottom w:val="single" w:color="2a2840" w:sz="1"/>
              <w:right w:val="single" w:color="2a2840" w:sz="1"/>
            </w:tcBorders>
            <w:tcMar>
              <w:top w:type="dxa" w:w="80"/>
              <w:left w:type="dxa" w:w="120"/>
              <w:bottom w:type="dxa" w:w="80"/>
              <w:right w:type="dxa" w:w="120"/>
            </w:tcMar>
          </w:tcPr>
          <w:p>
            <w:r>
              <w:rPr>
                <w:rFonts w:ascii="Calibri" w:cs="Calibri" w:eastAsia="Calibri" w:hAnsi="Calibri"/>
                <w:b w:val="false"/>
                <w:bCs w:val="false"/>
                <w:color w:val="3d3d3a"/>
                <w:sz w:val="20"/>
                <w:szCs w:val="20"/>
              </w:rPr>
              <w:t xml:space="preserve">Multi-step agent pipeline</w:t>
            </w:r>
          </w:p>
        </w:tc>
      </w:tr>
      <w:tr>
        <w:tc>
          <w:tcPr>
            <w:tcW w:type="dxa" w:w="3000"/>
            <w:tcBorders>
              <w:top w:val="single" w:color="2a2840" w:sz="1"/>
              <w:left w:val="single" w:color="2a2840" w:sz="1"/>
              <w:bottom w:val="single" w:color="2a2840" w:sz="1"/>
              <w:right w:val="single" w:color="2a2840" w:sz="1"/>
            </w:tcBorders>
            <w:tcMar>
              <w:top w:type="dxa" w:w="80"/>
              <w:left w:type="dxa" w:w="120"/>
              <w:bottom w:type="dxa" w:w="80"/>
              <w:right w:type="dxa" w:w="120"/>
            </w:tcMar>
          </w:tcPr>
          <w:p>
            <w:r>
              <w:rPr>
                <w:rFonts w:ascii="Calibri" w:cs="Calibri" w:eastAsia="Calibri" w:hAnsi="Calibri"/>
                <w:b w:val="false"/>
                <w:bCs w:val="false"/>
                <w:color w:val="3d3d3a"/>
                <w:sz w:val="20"/>
                <w:szCs w:val="20"/>
              </w:rPr>
              <w:t xml:space="preserve">Backend</w:t>
            </w:r>
          </w:p>
        </w:tc>
        <w:tc>
          <w:tcPr>
            <w:tcW w:type="dxa" w:w="3180"/>
            <w:tcBorders>
              <w:top w:val="single" w:color="2a2840" w:sz="1"/>
              <w:left w:val="single" w:color="2a2840" w:sz="1"/>
              <w:bottom w:val="single" w:color="2a2840" w:sz="1"/>
              <w:right w:val="single" w:color="2a2840" w:sz="1"/>
            </w:tcBorders>
            <w:tcMar>
              <w:top w:type="dxa" w:w="80"/>
              <w:left w:type="dxa" w:w="120"/>
              <w:bottom w:type="dxa" w:w="80"/>
              <w:right w:type="dxa" w:w="120"/>
            </w:tcMar>
          </w:tcPr>
          <w:p>
            <w:r>
              <w:rPr>
                <w:rFonts w:ascii="Calibri" w:cs="Calibri" w:eastAsia="Calibri" w:hAnsi="Calibri"/>
                <w:b w:val="false"/>
                <w:bCs w:val="false"/>
                <w:color w:val="3d3d3a"/>
                <w:sz w:val="20"/>
                <w:szCs w:val="20"/>
              </w:rPr>
              <w:t xml:space="preserve">FastAPI + Python</w:t>
            </w:r>
          </w:p>
        </w:tc>
        <w:tc>
          <w:tcPr>
            <w:tcW w:type="dxa" w:w="3180"/>
            <w:tcBorders>
              <w:top w:val="single" w:color="2a2840" w:sz="1"/>
              <w:left w:val="single" w:color="2a2840" w:sz="1"/>
              <w:bottom w:val="single" w:color="2a2840" w:sz="1"/>
              <w:right w:val="single" w:color="2a2840" w:sz="1"/>
            </w:tcBorders>
            <w:tcMar>
              <w:top w:type="dxa" w:w="80"/>
              <w:left w:type="dxa" w:w="120"/>
              <w:bottom w:type="dxa" w:w="80"/>
              <w:right w:type="dxa" w:w="120"/>
            </w:tcMar>
          </w:tcPr>
          <w:p>
            <w:r>
              <w:rPr>
                <w:rFonts w:ascii="Calibri" w:cs="Calibri" w:eastAsia="Calibri" w:hAnsi="Calibri"/>
                <w:b w:val="false"/>
                <w:bCs w:val="false"/>
                <w:color w:val="3d3d3a"/>
                <w:sz w:val="20"/>
                <w:szCs w:val="20"/>
              </w:rPr>
              <w:t xml:space="preserve">REST API server</w:t>
            </w:r>
          </w:p>
        </w:tc>
      </w:tr>
      <w:tr>
        <w:tc>
          <w:tcPr>
            <w:tcW w:type="dxa" w:w="3000"/>
            <w:tcBorders>
              <w:top w:val="single" w:color="2a2840" w:sz="1"/>
              <w:left w:val="single" w:color="2a2840" w:sz="1"/>
              <w:bottom w:val="single" w:color="2a2840" w:sz="1"/>
              <w:right w:val="single" w:color="2a2840" w:sz="1"/>
            </w:tcBorders>
            <w:tcMar>
              <w:top w:type="dxa" w:w="80"/>
              <w:left w:type="dxa" w:w="120"/>
              <w:bottom w:type="dxa" w:w="80"/>
              <w:right w:type="dxa" w:w="120"/>
            </w:tcMar>
          </w:tcPr>
          <w:p>
            <w:r>
              <w:rPr>
                <w:rFonts w:ascii="Calibri" w:cs="Calibri" w:eastAsia="Calibri" w:hAnsi="Calibri"/>
                <w:b w:val="false"/>
                <w:bCs w:val="false"/>
                <w:color w:val="3d3d3a"/>
                <w:sz w:val="20"/>
                <w:szCs w:val="20"/>
              </w:rPr>
              <w:t xml:space="preserve">Quality Scoring</w:t>
            </w:r>
          </w:p>
        </w:tc>
        <w:tc>
          <w:tcPr>
            <w:tcW w:type="dxa" w:w="3180"/>
            <w:tcBorders>
              <w:top w:val="single" w:color="2a2840" w:sz="1"/>
              <w:left w:val="single" w:color="2a2840" w:sz="1"/>
              <w:bottom w:val="single" w:color="2a2840" w:sz="1"/>
              <w:right w:val="single" w:color="2a2840" w:sz="1"/>
            </w:tcBorders>
            <w:tcMar>
              <w:top w:type="dxa" w:w="80"/>
              <w:left w:type="dxa" w:w="120"/>
              <w:bottom w:type="dxa" w:w="80"/>
              <w:right w:type="dxa" w:w="120"/>
            </w:tcMar>
          </w:tcPr>
          <w:p>
            <w:r>
              <w:rPr>
                <w:rFonts w:ascii="Calibri" w:cs="Calibri" w:eastAsia="Calibri" w:hAnsi="Calibri"/>
                <w:b w:val="false"/>
                <w:bCs w:val="false"/>
                <w:color w:val="3d3d3a"/>
                <w:sz w:val="20"/>
                <w:szCs w:val="20"/>
              </w:rPr>
              <w:t xml:space="preserve">Claude API (LLM-as-Judge)</w:t>
            </w:r>
          </w:p>
        </w:tc>
        <w:tc>
          <w:tcPr>
            <w:tcW w:type="dxa" w:w="3180"/>
            <w:tcBorders>
              <w:top w:val="single" w:color="2a2840" w:sz="1"/>
              <w:left w:val="single" w:color="2a2840" w:sz="1"/>
              <w:bottom w:val="single" w:color="2a2840" w:sz="1"/>
              <w:right w:val="single" w:color="2a2840" w:sz="1"/>
            </w:tcBorders>
            <w:tcMar>
              <w:top w:type="dxa" w:w="80"/>
              <w:left w:type="dxa" w:w="120"/>
              <w:bottom w:type="dxa" w:w="80"/>
              <w:right w:type="dxa" w:w="120"/>
            </w:tcMar>
          </w:tcPr>
          <w:p>
            <w:r>
              <w:rPr>
                <w:rFonts w:ascii="Calibri" w:cs="Calibri" w:eastAsia="Calibri" w:hAnsi="Calibri"/>
                <w:b w:val="false"/>
                <w:bCs w:val="false"/>
                <w:color w:val="3d3d3a"/>
                <w:sz w:val="20"/>
                <w:szCs w:val="20"/>
              </w:rPr>
              <w:t xml:space="preserve">5-dimension evaluation</w:t>
            </w:r>
          </w:p>
        </w:tc>
      </w:tr>
      <w:tr>
        <w:tc>
          <w:tcPr>
            <w:tcW w:type="dxa" w:w="3000"/>
            <w:tcBorders>
              <w:top w:val="single" w:color="2a2840" w:sz="1"/>
              <w:left w:val="single" w:color="2a2840" w:sz="1"/>
              <w:bottom w:val="single" w:color="2a2840" w:sz="1"/>
              <w:right w:val="single" w:color="2a2840" w:sz="1"/>
            </w:tcBorders>
            <w:tcMar>
              <w:top w:type="dxa" w:w="80"/>
              <w:left w:type="dxa" w:w="120"/>
              <w:bottom w:type="dxa" w:w="80"/>
              <w:right w:type="dxa" w:w="120"/>
            </w:tcMar>
          </w:tcPr>
          <w:p>
            <w:r>
              <w:rPr>
                <w:rFonts w:ascii="Calibri" w:cs="Calibri" w:eastAsia="Calibri" w:hAnsi="Calibri"/>
                <w:b w:val="false"/>
                <w:bCs w:val="false"/>
                <w:color w:val="3d3d3a"/>
                <w:sz w:val="20"/>
                <w:szCs w:val="20"/>
              </w:rPr>
              <w:t xml:space="preserve">Drift Detection</w:t>
            </w:r>
          </w:p>
        </w:tc>
        <w:tc>
          <w:tcPr>
            <w:tcW w:type="dxa" w:w="3180"/>
            <w:tcBorders>
              <w:top w:val="single" w:color="2a2840" w:sz="1"/>
              <w:left w:val="single" w:color="2a2840" w:sz="1"/>
              <w:bottom w:val="single" w:color="2a2840" w:sz="1"/>
              <w:right w:val="single" w:color="2a2840" w:sz="1"/>
            </w:tcBorders>
            <w:tcMar>
              <w:top w:type="dxa" w:w="80"/>
              <w:left w:type="dxa" w:w="120"/>
              <w:bottom w:type="dxa" w:w="80"/>
              <w:right w:type="dxa" w:w="120"/>
            </w:tcMar>
          </w:tcPr>
          <w:p>
            <w:r>
              <w:rPr>
                <w:rFonts w:ascii="Calibri" w:cs="Calibri" w:eastAsia="Calibri" w:hAnsi="Calibri"/>
                <w:b w:val="false"/>
                <w:bCs w:val="false"/>
                <w:color w:val="3d3d3a"/>
                <w:sz w:val="20"/>
                <w:szCs w:val="20"/>
              </w:rPr>
              <w:t xml:space="preserve">Python statistics module</w:t>
            </w:r>
          </w:p>
        </w:tc>
        <w:tc>
          <w:tcPr>
            <w:tcW w:type="dxa" w:w="3180"/>
            <w:tcBorders>
              <w:top w:val="single" w:color="2a2840" w:sz="1"/>
              <w:left w:val="single" w:color="2a2840" w:sz="1"/>
              <w:bottom w:val="single" w:color="2a2840" w:sz="1"/>
              <w:right w:val="single" w:color="2a2840" w:sz="1"/>
            </w:tcBorders>
            <w:tcMar>
              <w:top w:type="dxa" w:w="80"/>
              <w:left w:type="dxa" w:w="120"/>
              <w:bottom w:type="dxa" w:w="80"/>
              <w:right w:type="dxa" w:w="120"/>
            </w:tcMar>
          </w:tcPr>
          <w:p>
            <w:r>
              <w:rPr>
                <w:rFonts w:ascii="Calibri" w:cs="Calibri" w:eastAsia="Calibri" w:hAnsi="Calibri"/>
                <w:b w:val="false"/>
                <w:bCs w:val="false"/>
                <w:color w:val="3d3d3a"/>
                <w:sz w:val="20"/>
                <w:szCs w:val="20"/>
              </w:rPr>
              <w:t xml:space="preserve">Time series comparison</w:t>
            </w:r>
          </w:p>
        </w:tc>
      </w:tr>
      <w:tr>
        <w:tc>
          <w:tcPr>
            <w:tcW w:type="dxa" w:w="3000"/>
            <w:tcBorders>
              <w:top w:val="single" w:color="2a2840" w:sz="1"/>
              <w:left w:val="single" w:color="2a2840" w:sz="1"/>
              <w:bottom w:val="single" w:color="2a2840" w:sz="1"/>
              <w:right w:val="single" w:color="2a2840" w:sz="1"/>
            </w:tcBorders>
            <w:tcMar>
              <w:top w:type="dxa" w:w="80"/>
              <w:left w:type="dxa" w:w="120"/>
              <w:bottom w:type="dxa" w:w="80"/>
              <w:right w:type="dxa" w:w="120"/>
            </w:tcMar>
          </w:tcPr>
          <w:p>
            <w:r>
              <w:rPr>
                <w:rFonts w:ascii="Calibri" w:cs="Calibri" w:eastAsia="Calibri" w:hAnsi="Calibri"/>
                <w:b w:val="false"/>
                <w:bCs w:val="false"/>
                <w:color w:val="3d3d3a"/>
                <w:sz w:val="20"/>
                <w:szCs w:val="20"/>
              </w:rPr>
              <w:t xml:space="preserve">RCA Engine</w:t>
            </w:r>
          </w:p>
        </w:tc>
        <w:tc>
          <w:tcPr>
            <w:tcW w:type="dxa" w:w="3180"/>
            <w:tcBorders>
              <w:top w:val="single" w:color="2a2840" w:sz="1"/>
              <w:left w:val="single" w:color="2a2840" w:sz="1"/>
              <w:bottom w:val="single" w:color="2a2840" w:sz="1"/>
              <w:right w:val="single" w:color="2a2840" w:sz="1"/>
            </w:tcBorders>
            <w:tcMar>
              <w:top w:type="dxa" w:w="80"/>
              <w:left w:type="dxa" w:w="120"/>
              <w:bottom w:type="dxa" w:w="80"/>
              <w:right w:type="dxa" w:w="120"/>
            </w:tcMar>
          </w:tcPr>
          <w:p>
            <w:r>
              <w:rPr>
                <w:rFonts w:ascii="Calibri" w:cs="Calibri" w:eastAsia="Calibri" w:hAnsi="Calibri"/>
                <w:b w:val="false"/>
                <w:bCs w:val="false"/>
                <w:color w:val="3d3d3a"/>
                <w:sz w:val="20"/>
                <w:szCs w:val="20"/>
              </w:rPr>
              <w:t xml:space="preserve">Claude API + Foundry IQ</w:t>
            </w:r>
          </w:p>
        </w:tc>
        <w:tc>
          <w:tcPr>
            <w:tcW w:type="dxa" w:w="3180"/>
            <w:tcBorders>
              <w:top w:val="single" w:color="2a2840" w:sz="1"/>
              <w:left w:val="single" w:color="2a2840" w:sz="1"/>
              <w:bottom w:val="single" w:color="2a2840" w:sz="1"/>
              <w:right w:val="single" w:color="2a2840" w:sz="1"/>
            </w:tcBorders>
            <w:tcMar>
              <w:top w:type="dxa" w:w="80"/>
              <w:left w:type="dxa" w:w="120"/>
              <w:bottom w:type="dxa" w:w="80"/>
              <w:right w:type="dxa" w:w="120"/>
            </w:tcMar>
          </w:tcPr>
          <w:p>
            <w:r>
              <w:rPr>
                <w:rFonts w:ascii="Calibri" w:cs="Calibri" w:eastAsia="Calibri" w:hAnsi="Calibri"/>
                <w:b w:val="false"/>
                <w:bCs w:val="false"/>
                <w:color w:val="3d3d3a"/>
                <w:sz w:val="20"/>
                <w:szCs w:val="20"/>
              </w:rPr>
              <w:t xml:space="preserve">Root cause reasoning</w:t>
            </w:r>
          </w:p>
        </w:tc>
      </w:tr>
      <w:tr>
        <w:tc>
          <w:tcPr>
            <w:tcW w:type="dxa" w:w="3000"/>
            <w:tcBorders>
              <w:top w:val="single" w:color="2a2840" w:sz="1"/>
              <w:left w:val="single" w:color="2a2840" w:sz="1"/>
              <w:bottom w:val="single" w:color="2a2840" w:sz="1"/>
              <w:right w:val="single" w:color="2a2840" w:sz="1"/>
            </w:tcBorders>
            <w:tcMar>
              <w:top w:type="dxa" w:w="80"/>
              <w:left w:type="dxa" w:w="120"/>
              <w:bottom w:type="dxa" w:w="80"/>
              <w:right w:type="dxa" w:w="120"/>
            </w:tcMar>
          </w:tcPr>
          <w:p>
            <w:r>
              <w:rPr>
                <w:rFonts w:ascii="Calibri" w:cs="Calibri" w:eastAsia="Calibri" w:hAnsi="Calibri"/>
                <w:b w:val="false"/>
                <w:bCs w:val="false"/>
                <w:color w:val="3d3d3a"/>
                <w:sz w:val="20"/>
                <w:szCs w:val="20"/>
              </w:rPr>
              <w:t xml:space="preserve">Frontend</w:t>
            </w:r>
          </w:p>
        </w:tc>
        <w:tc>
          <w:tcPr>
            <w:tcW w:type="dxa" w:w="3180"/>
            <w:tcBorders>
              <w:top w:val="single" w:color="2a2840" w:sz="1"/>
              <w:left w:val="single" w:color="2a2840" w:sz="1"/>
              <w:bottom w:val="single" w:color="2a2840" w:sz="1"/>
              <w:right w:val="single" w:color="2a2840" w:sz="1"/>
            </w:tcBorders>
            <w:tcMar>
              <w:top w:type="dxa" w:w="80"/>
              <w:left w:type="dxa" w:w="120"/>
              <w:bottom w:type="dxa" w:w="80"/>
              <w:right w:type="dxa" w:w="120"/>
            </w:tcMar>
          </w:tcPr>
          <w:p>
            <w:r>
              <w:rPr>
                <w:rFonts w:ascii="Calibri" w:cs="Calibri" w:eastAsia="Calibri" w:hAnsi="Calibri"/>
                <w:b w:val="false"/>
                <w:bCs w:val="false"/>
                <w:color w:val="3d3d3a"/>
                <w:sz w:val="20"/>
                <w:szCs w:val="20"/>
              </w:rPr>
              <w:t xml:space="preserve">React</w:t>
            </w:r>
          </w:p>
        </w:tc>
        <w:tc>
          <w:tcPr>
            <w:tcW w:type="dxa" w:w="3180"/>
            <w:tcBorders>
              <w:top w:val="single" w:color="2a2840" w:sz="1"/>
              <w:left w:val="single" w:color="2a2840" w:sz="1"/>
              <w:bottom w:val="single" w:color="2a2840" w:sz="1"/>
              <w:right w:val="single" w:color="2a2840" w:sz="1"/>
            </w:tcBorders>
            <w:tcMar>
              <w:top w:type="dxa" w:w="80"/>
              <w:left w:type="dxa" w:w="120"/>
              <w:bottom w:type="dxa" w:w="80"/>
              <w:right w:type="dxa" w:w="120"/>
            </w:tcMar>
          </w:tcPr>
          <w:p>
            <w:r>
              <w:rPr>
                <w:rFonts w:ascii="Calibri" w:cs="Calibri" w:eastAsia="Calibri" w:hAnsi="Calibri"/>
                <w:b w:val="false"/>
                <w:bCs w:val="false"/>
                <w:color w:val="3d3d3a"/>
                <w:sz w:val="20"/>
                <w:szCs w:val="20"/>
              </w:rPr>
              <w:t xml:space="preserve">Live monitoring dashboard</w:t>
            </w:r>
          </w:p>
        </w:tc>
      </w:tr>
    </w:tbl>
    <w:p>
      <w:pPr>
        <w:pBdr>
          <w:bottom w:val="single" w:color="E8E6DC" w:sz="4"/>
        </w:pBdr>
        <w:spacing w:after="120" w:before="120"/>
      </w:pPr>
    </w:p>
    <w:p>
      <w:pPr>
        <w:pStyle w:val="Heading1"/>
        <w:spacing w:after="160" w:before="340"/>
      </w:pPr>
      <w:r>
        <w:rPr>
          <w:rFonts w:ascii="Calibri" w:cs="Calibri" w:eastAsia="Calibri" w:hAnsi="Calibri"/>
          <w:b/>
          <w:bCs/>
          <w:color w:val="1e1b2e"/>
          <w:sz w:val="32"/>
          <w:szCs w:val="32"/>
        </w:rPr>
        <w:t xml:space="preserve">Quick Start</w:t>
      </w:r>
    </w:p>
    <w:p>
      <w:pPr>
        <w:pStyle w:val="Heading2"/>
        <w:spacing w:after="100" w:before="240"/>
      </w:pPr>
      <w:r>
        <w:rPr>
          <w:rFonts w:ascii="Calibri" w:cs="Calibri" w:eastAsia="Calibri" w:hAnsi="Calibri"/>
          <w:b/>
          <w:bCs/>
          <w:color w:val="313244"/>
          <w:sz w:val="26"/>
          <w:szCs w:val="26"/>
        </w:rPr>
        <w:t xml:space="preserve">Backend</w:t>
      </w:r>
    </w:p>
    <w:p>
      <w:pPr>
        <w:shd w:fill="F5F4EE" w:val="clear"/>
        <w:spacing w:after="40" w:before="40"/>
      </w:pPr>
      <w:r>
        <w:rPr>
          <w:rFonts w:ascii="Courier New" w:cs="Courier New" w:eastAsia="Courier New" w:hAnsi="Courier New"/>
          <w:color w:val="1e1b2e"/>
          <w:sz w:val="18"/>
          <w:szCs w:val="18"/>
        </w:rPr>
        <w:t xml:space="preserve">cd backend</w:t>
      </w:r>
    </w:p>
    <w:p>
      <w:pPr>
        <w:shd w:fill="F5F4EE" w:val="clear"/>
        <w:spacing w:after="40" w:before="40"/>
      </w:pPr>
      <w:r>
        <w:rPr>
          <w:rFonts w:ascii="Courier New" w:cs="Courier New" w:eastAsia="Courier New" w:hAnsi="Courier New"/>
          <w:color w:val="1e1b2e"/>
          <w:sz w:val="18"/>
          <w:szCs w:val="18"/>
        </w:rPr>
        <w:t xml:space="preserve">python -m venv venv &amp;&amp; source venv/bin/activate</w:t>
      </w:r>
    </w:p>
    <w:p>
      <w:pPr>
        <w:shd w:fill="F5F4EE" w:val="clear"/>
        <w:spacing w:after="40" w:before="40"/>
      </w:pPr>
      <w:r>
        <w:rPr>
          <w:rFonts w:ascii="Courier New" w:cs="Courier New" w:eastAsia="Courier New" w:hAnsi="Courier New"/>
          <w:color w:val="1e1b2e"/>
          <w:sz w:val="18"/>
          <w:szCs w:val="18"/>
        </w:rPr>
        <w:t xml:space="preserve">pip install -r requirements.txt</w:t>
      </w:r>
    </w:p>
    <w:p>
      <w:pPr>
        <w:shd w:fill="F5F4EE" w:val="clear"/>
        <w:spacing w:after="40" w:before="40"/>
      </w:pPr>
      <w:r>
        <w:rPr>
          <w:rFonts w:ascii="Courier New" w:cs="Courier New" w:eastAsia="Courier New" w:hAnsi="Courier New"/>
          <w:color w:val="1e1b2e"/>
          <w:sz w:val="18"/>
          <w:szCs w:val="18"/>
        </w:rPr>
        <w:t xml:space="preserve">echo 'ANTHROPIC_API_KEY=your_key' &gt; .env</w:t>
      </w:r>
    </w:p>
    <w:p>
      <w:pPr>
        <w:shd w:fill="F5F4EE" w:val="clear"/>
        <w:spacing w:after="40" w:before="40"/>
      </w:pPr>
      <w:r>
        <w:rPr>
          <w:rFonts w:ascii="Courier New" w:cs="Courier New" w:eastAsia="Courier New" w:hAnsi="Courier New"/>
          <w:color w:val="1e1b2e"/>
          <w:sz w:val="18"/>
          <w:szCs w:val="18"/>
        </w:rPr>
        <w:t xml:space="preserve">uvicorn app.main:app --reload --port 8000</w:t>
      </w:r>
    </w:p>
    <w:p>
      <w:pPr>
        <w:pStyle w:val="Heading2"/>
        <w:spacing w:after="100" w:before="240"/>
      </w:pPr>
      <w:r>
        <w:rPr>
          <w:rFonts w:ascii="Calibri" w:cs="Calibri" w:eastAsia="Calibri" w:hAnsi="Calibri"/>
          <w:b/>
          <w:bCs/>
          <w:color w:val="313244"/>
          <w:sz w:val="26"/>
          <w:szCs w:val="26"/>
        </w:rPr>
        <w:t xml:space="preserve">Frontend</w:t>
      </w:r>
    </w:p>
    <w:p>
      <w:pPr>
        <w:shd w:fill="F5F4EE" w:val="clear"/>
        <w:spacing w:after="40" w:before="40"/>
      </w:pPr>
      <w:r>
        <w:rPr>
          <w:rFonts w:ascii="Courier New" w:cs="Courier New" w:eastAsia="Courier New" w:hAnsi="Courier New"/>
          <w:color w:val="1e1b2e"/>
          <w:sz w:val="18"/>
          <w:szCs w:val="18"/>
        </w:rPr>
        <w:t xml:space="preserve">cd frontend &amp;&amp; npm install &amp;&amp; npm run dev</w:t>
      </w:r>
    </w:p>
    <w:p>
      <w:pPr>
        <w:pStyle w:val="Heading2"/>
        <w:spacing w:after="100" w:before="240"/>
      </w:pPr>
      <w:r>
        <w:rPr>
          <w:rFonts w:ascii="Calibri" w:cs="Calibri" w:eastAsia="Calibri" w:hAnsi="Calibri"/>
          <w:b/>
          <w:bCs/>
          <w:color w:val="313244"/>
          <w:sz w:val="26"/>
          <w:szCs w:val="26"/>
        </w:rPr>
        <w:t xml:space="preserve">Test</w:t>
      </w:r>
    </w:p>
    <w:p>
      <w:pPr>
        <w:shd w:fill="F5F4EE" w:val="clear"/>
        <w:spacing w:after="40" w:before="40"/>
      </w:pPr>
      <w:r>
        <w:rPr>
          <w:rFonts w:ascii="Courier New" w:cs="Courier New" w:eastAsia="Courier New" w:hAnsi="Courier New"/>
          <w:color w:val="1e1b2e"/>
          <w:sz w:val="18"/>
          <w:szCs w:val="18"/>
        </w:rPr>
        <w:t xml:space="preserve">POST http://localhost:8000/api/v1/eval/single</w:t>
      </w:r>
    </w:p>
    <w:p>
      <w:pPr>
        <w:pBdr>
          <w:bottom w:val="single" w:color="E8E6DC" w:sz="4"/>
        </w:pBdr>
        <w:spacing w:after="120" w:before="120"/>
      </w:pPr>
    </w:p>
    <w:p>
      <w:pPr>
        <w:pStyle w:val="Heading1"/>
        <w:spacing w:after="160" w:before="340"/>
      </w:pPr>
      <w:r>
        <w:rPr>
          <w:rFonts w:ascii="Calibri" w:cs="Calibri" w:eastAsia="Calibri" w:hAnsi="Calibri"/>
          <w:b/>
          <w:bCs/>
          <w:color w:val="1e1b2e"/>
          <w:sz w:val="32"/>
          <w:szCs w:val="32"/>
        </w:rPr>
        <w:t xml:space="preserve">Author</w:t>
      </w:r>
    </w:p>
    <w:p>
      <w:pPr>
        <w:spacing w:after="60" w:before="60"/>
      </w:pPr>
      <w:r>
        <w:rPr>
          <w:rFonts w:ascii="Calibri" w:cs="Calibri" w:eastAsia="Calibri" w:hAnsi="Calibri"/>
          <w:color w:val="3d3d3a"/>
          <w:sz w:val="22"/>
          <w:szCs w:val="22"/>
        </w:rPr>
        <w:t xml:space="preserve">Kaushal Shivaprakashan</w:t>
      </w:r>
    </w:p>
    <w:p>
      <w:pPr>
        <w:spacing w:after="60" w:before="60"/>
      </w:pPr>
      <w:r>
        <w:rPr>
          <w:rFonts w:ascii="Calibri" w:cs="Calibri" w:eastAsia="Calibri" w:hAnsi="Calibri"/>
          <w:color w:val="3d3d3a"/>
          <w:sz w:val="22"/>
          <w:szCs w:val="22"/>
        </w:rPr>
        <w:t xml:space="preserve">AI/ML Data Quality Engineer | Seattle, WA</w:t>
      </w:r>
    </w:p>
    <w:p>
      <w:pPr>
        <w:spacing w:after="60" w:before="60"/>
      </w:pPr>
      <w:r>
        <w:rPr>
          <w:rFonts w:ascii="Calibri" w:cs="Calibri" w:eastAsia="Calibri" w:hAnsi="Calibri"/>
          <w:color w:val="3d3d3a"/>
          <w:sz w:val="22"/>
          <w:szCs w:val="22"/>
        </w:rPr>
        <w:t xml:space="preserve">github.com/kaushalshivaprakashan | linkedin.com/in/kaushalshivaprakash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2026-06-10T04:58:28.362Z</dcterms:created>
  <dcterms:modified xsi:type="dcterms:W3CDTF">2026-06-10T04:58:28.362Z</dcterms:modified>
</cp:coreProperties>
</file>

<file path=docProps/custom.xml><?xml version="1.0" encoding="utf-8"?>
<Properties xmlns="http://schemas.openxmlformats.org/officeDocument/2006/custom-properties" xmlns:vt="http://schemas.openxmlformats.org/officeDocument/2006/docPropsVTypes"/>
</file>