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71C5F" w14:textId="77777777" w:rsidR="00EC71D8" w:rsidRDefault="006B31C5" w:rsidP="002E021E">
      <w:pPr>
        <w:jc w:val="right"/>
      </w:pPr>
      <w:r>
        <w:rPr>
          <w:noProof/>
          <w:lang w:val="en-US" w:eastAsia="en-US"/>
        </w:rPr>
        <w:drawing>
          <wp:anchor distT="0" distB="0" distL="114300" distR="114300" simplePos="0" relativeHeight="251657728" behindDoc="0" locked="0" layoutInCell="1" allowOverlap="1" wp14:anchorId="0D16D90D" wp14:editId="4091708F">
            <wp:simplePos x="0" y="0"/>
            <wp:positionH relativeFrom="column">
              <wp:posOffset>-457200</wp:posOffset>
            </wp:positionH>
            <wp:positionV relativeFrom="paragraph">
              <wp:posOffset>-685800</wp:posOffset>
            </wp:positionV>
            <wp:extent cx="2057400" cy="1543050"/>
            <wp:effectExtent l="0" t="0" r="0" b="0"/>
            <wp:wrapNone/>
            <wp:docPr id="2" name="Picture 2"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543050"/>
                    </a:xfrm>
                    <a:prstGeom prst="rect">
                      <a:avLst/>
                    </a:prstGeom>
                    <a:noFill/>
                  </pic:spPr>
                </pic:pic>
              </a:graphicData>
            </a:graphic>
            <wp14:sizeRelH relativeFrom="page">
              <wp14:pctWidth>0</wp14:pctWidth>
            </wp14:sizeRelH>
            <wp14:sizeRelV relativeFrom="page">
              <wp14:pctHeight>0</wp14:pctHeight>
            </wp14:sizeRelV>
          </wp:anchor>
        </w:drawing>
      </w:r>
    </w:p>
    <w:p w14:paraId="0E4842F4" w14:textId="77777777" w:rsidR="00410623" w:rsidRDefault="00410623"/>
    <w:p w14:paraId="053D4756" w14:textId="77777777" w:rsidR="00410623" w:rsidRDefault="00410623"/>
    <w:p w14:paraId="1AE666AA" w14:textId="77777777" w:rsidR="00410623" w:rsidRDefault="00410623"/>
    <w:p w14:paraId="13FD58FC" w14:textId="77777777" w:rsidR="001C2614" w:rsidRDefault="001C2614"/>
    <w:p w14:paraId="54CB796A" w14:textId="3F982E10" w:rsidR="00742CEB" w:rsidRDefault="00742CEB" w:rsidP="00861AEE">
      <w:pPr>
        <w:rPr>
          <w:rFonts w:asciiTheme="majorHAnsi" w:hAnsiTheme="majorHAnsi"/>
          <w:b/>
        </w:rPr>
      </w:pPr>
      <w:r>
        <w:rPr>
          <w:rFonts w:asciiTheme="majorHAnsi" w:hAnsiTheme="majorHAnsi"/>
          <w:b/>
        </w:rPr>
        <w:t>Centre for Disaster Resilience</w:t>
      </w:r>
    </w:p>
    <w:p w14:paraId="7D0B7522" w14:textId="1CFDC7C1" w:rsidR="00861AEE" w:rsidRPr="00861AEE" w:rsidRDefault="00861AEE" w:rsidP="00861AEE">
      <w:pPr>
        <w:rPr>
          <w:rFonts w:asciiTheme="majorHAnsi" w:hAnsiTheme="majorHAnsi"/>
          <w:b/>
        </w:rPr>
      </w:pPr>
      <w:r w:rsidRPr="00861AEE">
        <w:rPr>
          <w:rFonts w:asciiTheme="majorHAnsi" w:hAnsiTheme="majorHAnsi"/>
          <w:b/>
        </w:rPr>
        <w:t xml:space="preserve">School of the Built Environment </w:t>
      </w:r>
    </w:p>
    <w:p w14:paraId="5032A46B" w14:textId="77777777" w:rsidR="00873C12" w:rsidRDefault="00873C12" w:rsidP="00742CEB">
      <w:pPr>
        <w:rPr>
          <w:rFonts w:ascii="Calibri" w:hAnsi="Calibri"/>
          <w:b/>
          <w:color w:val="000000"/>
          <w:sz w:val="28"/>
          <w:szCs w:val="28"/>
        </w:rPr>
      </w:pPr>
    </w:p>
    <w:p w14:paraId="0DF5CE62" w14:textId="77777777" w:rsidR="00742CEB" w:rsidRDefault="00742CEB" w:rsidP="00742CEB">
      <w:pPr>
        <w:rPr>
          <w:rFonts w:ascii="Calibri" w:hAnsi="Calibri"/>
          <w:b/>
          <w:color w:val="000000"/>
          <w:sz w:val="28"/>
          <w:szCs w:val="28"/>
        </w:rPr>
      </w:pPr>
    </w:p>
    <w:tbl>
      <w:tblPr>
        <w:tblStyle w:val="TableGrid"/>
        <w:tblW w:w="0" w:type="auto"/>
        <w:tblLook w:val="04A0" w:firstRow="1" w:lastRow="0" w:firstColumn="1" w:lastColumn="0" w:noHBand="0" w:noVBand="1"/>
      </w:tblPr>
      <w:tblGrid>
        <w:gridCol w:w="2116"/>
        <w:gridCol w:w="2205"/>
        <w:gridCol w:w="5468"/>
      </w:tblGrid>
      <w:tr w:rsidR="0005419F" w14:paraId="2AC73EC4" w14:textId="77777777" w:rsidTr="00B97A95">
        <w:tc>
          <w:tcPr>
            <w:tcW w:w="2447" w:type="dxa"/>
          </w:tcPr>
          <w:p w14:paraId="449C8A7C" w14:textId="26DCB79E" w:rsidR="0005419F" w:rsidRPr="00C046D9" w:rsidRDefault="0005419F" w:rsidP="00742CEB">
            <w:pPr>
              <w:rPr>
                <w:rFonts w:ascii="Calibri" w:hAnsi="Calibri"/>
                <w:b/>
                <w:color w:val="000000"/>
                <w:sz w:val="22"/>
                <w:szCs w:val="22"/>
              </w:rPr>
            </w:pPr>
            <w:r w:rsidRPr="00C046D9">
              <w:rPr>
                <w:rFonts w:ascii="Calibri" w:hAnsi="Calibri"/>
                <w:b/>
                <w:color w:val="000000"/>
                <w:sz w:val="22"/>
                <w:szCs w:val="22"/>
              </w:rPr>
              <w:t xml:space="preserve">Name </w:t>
            </w:r>
          </w:p>
        </w:tc>
        <w:tc>
          <w:tcPr>
            <w:tcW w:w="2447" w:type="dxa"/>
          </w:tcPr>
          <w:p w14:paraId="44799F32" w14:textId="743EFF7A" w:rsidR="0005419F" w:rsidRPr="00C046D9" w:rsidRDefault="0005419F" w:rsidP="00742CEB">
            <w:pPr>
              <w:rPr>
                <w:rFonts w:ascii="Calibri" w:hAnsi="Calibri"/>
                <w:b/>
                <w:color w:val="000000"/>
                <w:sz w:val="22"/>
                <w:szCs w:val="22"/>
              </w:rPr>
            </w:pPr>
            <w:r w:rsidRPr="00C046D9">
              <w:rPr>
                <w:rFonts w:ascii="Calibri" w:hAnsi="Calibri"/>
                <w:b/>
                <w:color w:val="000000"/>
                <w:sz w:val="22"/>
                <w:szCs w:val="22"/>
              </w:rPr>
              <w:t xml:space="preserve">Expertise </w:t>
            </w:r>
          </w:p>
        </w:tc>
        <w:tc>
          <w:tcPr>
            <w:tcW w:w="4895" w:type="dxa"/>
          </w:tcPr>
          <w:p w14:paraId="2824E739" w14:textId="1409D6A4" w:rsidR="0005419F" w:rsidRPr="00C046D9" w:rsidRDefault="0005419F" w:rsidP="00742CEB">
            <w:pPr>
              <w:rPr>
                <w:rFonts w:ascii="Calibri" w:hAnsi="Calibri"/>
                <w:b/>
                <w:color w:val="000000"/>
                <w:sz w:val="22"/>
                <w:szCs w:val="22"/>
              </w:rPr>
            </w:pPr>
            <w:r w:rsidRPr="00C046D9">
              <w:rPr>
                <w:rFonts w:ascii="Calibri" w:hAnsi="Calibri" w:cs="Calibri"/>
                <w:b/>
                <w:sz w:val="22"/>
                <w:szCs w:val="22"/>
                <w:lang w:eastAsia="en-US"/>
              </w:rPr>
              <w:t xml:space="preserve">list of publications that most clearly illustrates the central identity </w:t>
            </w:r>
          </w:p>
        </w:tc>
      </w:tr>
      <w:tr w:rsidR="0005419F" w14:paraId="19F8DE93" w14:textId="77777777" w:rsidTr="00690E07">
        <w:tc>
          <w:tcPr>
            <w:tcW w:w="2447" w:type="dxa"/>
          </w:tcPr>
          <w:p w14:paraId="38BF9C80" w14:textId="43F138D0" w:rsidR="0005419F" w:rsidRPr="00C046D9" w:rsidRDefault="00C046D9" w:rsidP="00C046D9">
            <w:pPr>
              <w:rPr>
                <w:rFonts w:ascii="Calibri" w:hAnsi="Calibri"/>
                <w:color w:val="000000"/>
                <w:sz w:val="20"/>
                <w:szCs w:val="20"/>
              </w:rPr>
            </w:pPr>
            <w:r w:rsidRPr="00C046D9">
              <w:rPr>
                <w:rFonts w:ascii="Calibri" w:hAnsi="Calibri"/>
                <w:color w:val="000000"/>
                <w:sz w:val="20"/>
                <w:szCs w:val="20"/>
              </w:rPr>
              <w:t xml:space="preserve">Professor Dilanthi Amaratunga </w:t>
            </w:r>
          </w:p>
        </w:tc>
        <w:tc>
          <w:tcPr>
            <w:tcW w:w="2447" w:type="dxa"/>
          </w:tcPr>
          <w:p w14:paraId="29E3B64A" w14:textId="77777777" w:rsidR="0005419F" w:rsidRPr="00C046D9" w:rsidRDefault="0005419F" w:rsidP="00C046D9">
            <w:pPr>
              <w:rPr>
                <w:rFonts w:ascii="Calibri" w:hAnsi="Calibri"/>
                <w:color w:val="000000"/>
                <w:sz w:val="20"/>
                <w:szCs w:val="20"/>
              </w:rPr>
            </w:pPr>
          </w:p>
        </w:tc>
        <w:tc>
          <w:tcPr>
            <w:tcW w:w="4895" w:type="dxa"/>
          </w:tcPr>
          <w:p w14:paraId="20DE44AB" w14:textId="77777777" w:rsidR="00C046D9" w:rsidRPr="00C046D9" w:rsidRDefault="00C046D9" w:rsidP="00C046D9">
            <w:pPr>
              <w:widowControl w:val="0"/>
              <w:numPr>
                <w:ilvl w:val="0"/>
                <w:numId w:val="35"/>
              </w:numPr>
              <w:autoSpaceDE w:val="0"/>
              <w:autoSpaceDN w:val="0"/>
              <w:adjustRightInd w:val="0"/>
              <w:rPr>
                <w:rFonts w:asciiTheme="majorHAnsi" w:hAnsiTheme="majorHAnsi" w:cs="Calibri"/>
                <w:sz w:val="20"/>
                <w:szCs w:val="20"/>
              </w:rPr>
            </w:pPr>
            <w:r w:rsidRPr="00C046D9">
              <w:rPr>
                <w:rFonts w:asciiTheme="majorHAnsi" w:hAnsiTheme="majorHAnsi" w:cs="Calibri"/>
                <w:sz w:val="20"/>
                <w:szCs w:val="20"/>
              </w:rPr>
              <w:t>Malalgoda, C., Amaratunga, D. &amp; Haigh, R. (2013). Creating a disaster resilient built environment in urban cities: the role of local governments in Sri Lanka. International Journal of Disaster Resilience in the Built Environment. Vol 4 (1). pp. 72-94.</w:t>
            </w:r>
          </w:p>
          <w:p w14:paraId="09FD1FE1" w14:textId="77777777" w:rsidR="00C046D9" w:rsidRPr="00C046D9" w:rsidRDefault="00C046D9" w:rsidP="00C046D9">
            <w:pPr>
              <w:widowControl w:val="0"/>
              <w:numPr>
                <w:ilvl w:val="0"/>
                <w:numId w:val="35"/>
              </w:numPr>
              <w:autoSpaceDE w:val="0"/>
              <w:autoSpaceDN w:val="0"/>
              <w:adjustRightInd w:val="0"/>
              <w:rPr>
                <w:rFonts w:asciiTheme="majorHAnsi" w:hAnsiTheme="majorHAnsi" w:cs="Calibri"/>
                <w:sz w:val="20"/>
                <w:szCs w:val="20"/>
              </w:rPr>
            </w:pPr>
            <w:r w:rsidRPr="00C046D9">
              <w:rPr>
                <w:rFonts w:asciiTheme="majorHAnsi" w:hAnsiTheme="majorHAnsi" w:cs="Calibri"/>
                <w:sz w:val="20"/>
                <w:szCs w:val="20"/>
              </w:rPr>
              <w:t>Amaratunga, D., Palliyaguru, R. &amp; Haigh, R. (2013). Developing an approach to assess the influence of integrating disaster risk reduction practices into infrastructure reconstruction on socio-economic development. Disaster Prevention and Management. Vol. 22 (2).</w:t>
            </w:r>
          </w:p>
          <w:p w14:paraId="35607D94" w14:textId="77777777" w:rsidR="00C046D9" w:rsidRPr="00C046D9" w:rsidRDefault="00C046D9" w:rsidP="00C046D9">
            <w:pPr>
              <w:widowControl w:val="0"/>
              <w:numPr>
                <w:ilvl w:val="0"/>
                <w:numId w:val="35"/>
              </w:numPr>
              <w:autoSpaceDE w:val="0"/>
              <w:autoSpaceDN w:val="0"/>
              <w:adjustRightInd w:val="0"/>
              <w:rPr>
                <w:rFonts w:asciiTheme="majorHAnsi" w:hAnsiTheme="majorHAnsi" w:cs="Calibri"/>
                <w:sz w:val="20"/>
                <w:szCs w:val="20"/>
              </w:rPr>
            </w:pPr>
            <w:r w:rsidRPr="00C046D9">
              <w:rPr>
                <w:rFonts w:asciiTheme="majorHAnsi" w:hAnsiTheme="majorHAnsi" w:cs="Verdana"/>
                <w:sz w:val="20"/>
                <w:szCs w:val="20"/>
              </w:rPr>
              <w:t>Palliyaguru, R., Amaratunga, D. &amp; Haigh, R. (2012) 'Impact of integrating disaster risk reduction philosophies into infrastructure reconstruction projects in Sri Lanka'. Journal of Civil Engineering and Management, Vol. 18 (5). pp. 685-700.</w:t>
            </w:r>
          </w:p>
          <w:p w14:paraId="51BE6B49" w14:textId="77777777" w:rsidR="00C046D9" w:rsidRPr="00C046D9" w:rsidRDefault="00C046D9" w:rsidP="00C046D9">
            <w:pPr>
              <w:widowControl w:val="0"/>
              <w:numPr>
                <w:ilvl w:val="0"/>
                <w:numId w:val="35"/>
              </w:numPr>
              <w:autoSpaceDE w:val="0"/>
              <w:autoSpaceDN w:val="0"/>
              <w:adjustRightInd w:val="0"/>
              <w:rPr>
                <w:rFonts w:asciiTheme="majorHAnsi" w:hAnsiTheme="majorHAnsi" w:cs="Calibri"/>
                <w:sz w:val="20"/>
                <w:szCs w:val="20"/>
              </w:rPr>
            </w:pPr>
            <w:r w:rsidRPr="00C046D9">
              <w:rPr>
                <w:rFonts w:asciiTheme="majorHAnsi" w:hAnsiTheme="majorHAnsi" w:cs="Verdana"/>
                <w:sz w:val="20"/>
                <w:szCs w:val="20"/>
              </w:rPr>
              <w:t>Karunasena, G., Amaratunga, D.  &amp;  Haigh, R.  (2012) 'Post disaster construction &amp; demolision debris management: A Sri Lanka Case Study'. Journal of Civil Engineering and Management, Vol. 18 (4). pp. 457-468.</w:t>
            </w:r>
          </w:p>
          <w:p w14:paraId="48D12157" w14:textId="02B315C9" w:rsidR="0005419F" w:rsidRPr="00C046D9" w:rsidRDefault="0005419F" w:rsidP="00C046D9">
            <w:pPr>
              <w:widowControl w:val="0"/>
              <w:autoSpaceDE w:val="0"/>
              <w:autoSpaceDN w:val="0"/>
              <w:adjustRightInd w:val="0"/>
              <w:ind w:left="360"/>
              <w:rPr>
                <w:rFonts w:asciiTheme="majorHAnsi" w:hAnsiTheme="majorHAnsi"/>
                <w:color w:val="000000"/>
                <w:sz w:val="20"/>
                <w:szCs w:val="20"/>
              </w:rPr>
            </w:pPr>
          </w:p>
        </w:tc>
      </w:tr>
      <w:tr w:rsidR="0005419F" w14:paraId="1B16EDE3" w14:textId="77777777" w:rsidTr="00C133BB">
        <w:tc>
          <w:tcPr>
            <w:tcW w:w="2447" w:type="dxa"/>
          </w:tcPr>
          <w:p w14:paraId="7B7F6A51" w14:textId="3270ED33" w:rsidR="0005419F" w:rsidRPr="00C046D9" w:rsidRDefault="00C046D9" w:rsidP="00C046D9">
            <w:pPr>
              <w:rPr>
                <w:rFonts w:ascii="Calibri" w:hAnsi="Calibri"/>
                <w:color w:val="000000"/>
                <w:sz w:val="20"/>
                <w:szCs w:val="20"/>
              </w:rPr>
            </w:pPr>
            <w:r>
              <w:rPr>
                <w:rFonts w:ascii="Calibri" w:hAnsi="Calibri"/>
                <w:color w:val="000000"/>
                <w:sz w:val="20"/>
                <w:szCs w:val="20"/>
              </w:rPr>
              <w:t>Professor Richard Haigh</w:t>
            </w:r>
          </w:p>
        </w:tc>
        <w:tc>
          <w:tcPr>
            <w:tcW w:w="2447" w:type="dxa"/>
          </w:tcPr>
          <w:p w14:paraId="621E991D" w14:textId="77777777" w:rsidR="0005419F" w:rsidRPr="00C046D9" w:rsidRDefault="0005419F" w:rsidP="00C046D9">
            <w:pPr>
              <w:rPr>
                <w:rFonts w:ascii="Calibri" w:hAnsi="Calibri"/>
                <w:color w:val="000000"/>
                <w:sz w:val="20"/>
                <w:szCs w:val="20"/>
              </w:rPr>
            </w:pPr>
          </w:p>
        </w:tc>
        <w:tc>
          <w:tcPr>
            <w:tcW w:w="4895" w:type="dxa"/>
          </w:tcPr>
          <w:p w14:paraId="74E209E8" w14:textId="77777777" w:rsidR="00C046D9" w:rsidRPr="00C046D9" w:rsidRDefault="00C046D9" w:rsidP="00C046D9">
            <w:pPr>
              <w:widowControl w:val="0"/>
              <w:numPr>
                <w:ilvl w:val="0"/>
                <w:numId w:val="35"/>
              </w:numPr>
              <w:autoSpaceDE w:val="0"/>
              <w:autoSpaceDN w:val="0"/>
              <w:adjustRightInd w:val="0"/>
              <w:rPr>
                <w:rFonts w:asciiTheme="majorHAnsi" w:hAnsiTheme="majorHAnsi" w:cs="Calibri"/>
                <w:sz w:val="20"/>
                <w:szCs w:val="20"/>
              </w:rPr>
            </w:pPr>
            <w:r w:rsidRPr="00C046D9">
              <w:rPr>
                <w:rFonts w:asciiTheme="majorHAnsi" w:hAnsiTheme="majorHAnsi" w:cs="Calibri"/>
                <w:sz w:val="20"/>
                <w:szCs w:val="20"/>
              </w:rPr>
              <w:t>Haigh, R. &amp; Sutton, R. (2012). Strategies for the effective engagement of multi-national construction enterprises in post-disaster building and infrastructure projects. International Journal of Disaster Resilience in the Built Environment. 3 (3). pp. 270-282.</w:t>
            </w:r>
          </w:p>
          <w:p w14:paraId="485C618B" w14:textId="77777777" w:rsidR="0005419F" w:rsidRPr="00C046D9" w:rsidRDefault="0005419F" w:rsidP="00C046D9">
            <w:pPr>
              <w:rPr>
                <w:rFonts w:asciiTheme="majorHAnsi" w:hAnsiTheme="majorHAnsi"/>
                <w:color w:val="000000"/>
                <w:sz w:val="20"/>
                <w:szCs w:val="20"/>
              </w:rPr>
            </w:pPr>
          </w:p>
        </w:tc>
      </w:tr>
      <w:tr w:rsidR="0005419F" w14:paraId="2E759E2F" w14:textId="77777777" w:rsidTr="007A1ACB">
        <w:tc>
          <w:tcPr>
            <w:tcW w:w="2447" w:type="dxa"/>
          </w:tcPr>
          <w:p w14:paraId="59B0CF84" w14:textId="31488CF4" w:rsidR="0005419F" w:rsidRPr="00C046D9" w:rsidRDefault="00C046D9" w:rsidP="00C046D9">
            <w:pPr>
              <w:rPr>
                <w:rFonts w:ascii="Calibri" w:hAnsi="Calibri"/>
                <w:color w:val="000000"/>
                <w:sz w:val="20"/>
                <w:szCs w:val="20"/>
              </w:rPr>
            </w:pPr>
            <w:r>
              <w:rPr>
                <w:rFonts w:ascii="Calibri" w:hAnsi="Calibri"/>
                <w:color w:val="000000"/>
                <w:sz w:val="20"/>
                <w:szCs w:val="20"/>
              </w:rPr>
              <w:t>Dr Bingu Ingirige</w:t>
            </w:r>
          </w:p>
        </w:tc>
        <w:tc>
          <w:tcPr>
            <w:tcW w:w="2447" w:type="dxa"/>
          </w:tcPr>
          <w:p w14:paraId="6F15E1AD" w14:textId="77777777" w:rsidR="0005419F" w:rsidRPr="00C046D9" w:rsidRDefault="0005419F" w:rsidP="00C046D9">
            <w:pPr>
              <w:rPr>
                <w:rFonts w:ascii="Calibri" w:hAnsi="Calibri"/>
                <w:color w:val="000000"/>
                <w:sz w:val="20"/>
                <w:szCs w:val="20"/>
              </w:rPr>
            </w:pPr>
          </w:p>
        </w:tc>
        <w:tc>
          <w:tcPr>
            <w:tcW w:w="4895" w:type="dxa"/>
          </w:tcPr>
          <w:p w14:paraId="107AE3AB" w14:textId="77777777" w:rsidR="00C046D9" w:rsidRPr="00C046D9" w:rsidRDefault="00C046D9" w:rsidP="00C046D9">
            <w:pPr>
              <w:widowControl w:val="0"/>
              <w:numPr>
                <w:ilvl w:val="0"/>
                <w:numId w:val="35"/>
              </w:numPr>
              <w:autoSpaceDE w:val="0"/>
              <w:autoSpaceDN w:val="0"/>
              <w:adjustRightInd w:val="0"/>
              <w:rPr>
                <w:rFonts w:asciiTheme="majorHAnsi" w:hAnsiTheme="majorHAnsi" w:cs="Calibri"/>
                <w:sz w:val="20"/>
                <w:szCs w:val="20"/>
              </w:rPr>
            </w:pPr>
            <w:r w:rsidRPr="00C046D9">
              <w:rPr>
                <w:rFonts w:asciiTheme="majorHAnsi" w:hAnsiTheme="majorHAnsi"/>
                <w:sz w:val="20"/>
                <w:szCs w:val="20"/>
              </w:rPr>
              <w:t>Wedawatta, G &amp; Ingirige, B &amp; Jones, K &amp; Proverbs, D 2011, 'Extreme Weather Events and construction SMEs: Vulnerability, impacts and responses', Structural Survey, 29(2), pp.106-119.</w:t>
            </w:r>
          </w:p>
          <w:p w14:paraId="6121DE7F" w14:textId="77777777" w:rsidR="00C046D9" w:rsidRPr="00C046D9" w:rsidRDefault="00C046D9" w:rsidP="00C046D9">
            <w:pPr>
              <w:widowControl w:val="0"/>
              <w:numPr>
                <w:ilvl w:val="0"/>
                <w:numId w:val="35"/>
              </w:numPr>
              <w:autoSpaceDE w:val="0"/>
              <w:autoSpaceDN w:val="0"/>
              <w:adjustRightInd w:val="0"/>
              <w:rPr>
                <w:rFonts w:asciiTheme="majorHAnsi" w:hAnsiTheme="majorHAnsi" w:cs="Calibri"/>
                <w:sz w:val="20"/>
                <w:szCs w:val="20"/>
              </w:rPr>
            </w:pPr>
            <w:r w:rsidRPr="00C046D9">
              <w:rPr>
                <w:rFonts w:asciiTheme="majorHAnsi" w:hAnsiTheme="majorHAnsi"/>
                <w:sz w:val="20"/>
                <w:szCs w:val="20"/>
              </w:rPr>
              <w:t>Wedawatta, G &amp; Ingirige, B 2012, 'Resilience and adaptation of Small and Medium-sized Enterprises to flood risk', Disaster Prevention and Management: An International Journal , 21(4), pp.474-488.</w:t>
            </w:r>
          </w:p>
          <w:p w14:paraId="1C088130" w14:textId="77777777" w:rsidR="00C046D9" w:rsidRPr="00C046D9" w:rsidRDefault="00C046D9" w:rsidP="00C046D9">
            <w:pPr>
              <w:widowControl w:val="0"/>
              <w:numPr>
                <w:ilvl w:val="0"/>
                <w:numId w:val="35"/>
              </w:numPr>
              <w:autoSpaceDE w:val="0"/>
              <w:autoSpaceDN w:val="0"/>
              <w:adjustRightInd w:val="0"/>
              <w:rPr>
                <w:rFonts w:asciiTheme="majorHAnsi" w:hAnsiTheme="majorHAnsi" w:cs="Calibri"/>
                <w:sz w:val="20"/>
                <w:szCs w:val="20"/>
              </w:rPr>
            </w:pPr>
            <w:r w:rsidRPr="00C046D9">
              <w:rPr>
                <w:rFonts w:asciiTheme="majorHAnsi" w:hAnsiTheme="majorHAnsi"/>
                <w:sz w:val="20"/>
                <w:szCs w:val="20"/>
              </w:rPr>
              <w:t xml:space="preserve">Wedawatta, G &amp; Ingirige, B &amp; Proverbs, D 2013, 'SMEs and flood impacts: The case of the 2009 flood event in Cockermouth', Journal of Flood Risk Management [available in early cite via journal website] VISIT </w:t>
            </w:r>
            <w:hyperlink r:id="rId9" w:history="1">
              <w:r w:rsidRPr="00C046D9">
                <w:rPr>
                  <w:rStyle w:val="Hyperlink"/>
                  <w:rFonts w:asciiTheme="majorHAnsi" w:hAnsiTheme="majorHAnsi"/>
                  <w:sz w:val="20"/>
                  <w:szCs w:val="20"/>
                </w:rPr>
                <w:t>Http://onlinelibrary.wiley.com/doi/10.1111/jfr3.12031/abstract</w:t>
              </w:r>
            </w:hyperlink>
            <w:r w:rsidRPr="00C046D9">
              <w:rPr>
                <w:rFonts w:asciiTheme="majorHAnsi" w:hAnsiTheme="majorHAnsi"/>
                <w:sz w:val="20"/>
                <w:szCs w:val="20"/>
              </w:rPr>
              <w:t>.</w:t>
            </w:r>
          </w:p>
          <w:p w14:paraId="2E612DAC" w14:textId="77777777" w:rsidR="00C046D9" w:rsidRPr="00C046D9" w:rsidRDefault="00C046D9" w:rsidP="00C046D9">
            <w:pPr>
              <w:widowControl w:val="0"/>
              <w:numPr>
                <w:ilvl w:val="0"/>
                <w:numId w:val="35"/>
              </w:numPr>
              <w:autoSpaceDE w:val="0"/>
              <w:autoSpaceDN w:val="0"/>
              <w:adjustRightInd w:val="0"/>
              <w:rPr>
                <w:rFonts w:asciiTheme="majorHAnsi" w:hAnsiTheme="majorHAnsi" w:cs="Calibri"/>
                <w:sz w:val="20"/>
                <w:szCs w:val="20"/>
              </w:rPr>
            </w:pPr>
          </w:p>
          <w:p w14:paraId="7DD6A49A" w14:textId="77777777" w:rsidR="0005419F" w:rsidRPr="00C046D9" w:rsidRDefault="0005419F" w:rsidP="00C046D9">
            <w:pPr>
              <w:rPr>
                <w:rFonts w:asciiTheme="majorHAnsi" w:hAnsiTheme="majorHAnsi"/>
                <w:color w:val="000000"/>
                <w:sz w:val="20"/>
                <w:szCs w:val="20"/>
              </w:rPr>
            </w:pPr>
          </w:p>
        </w:tc>
      </w:tr>
      <w:tr w:rsidR="0005419F" w14:paraId="04464827" w14:textId="77777777" w:rsidTr="002F54BB">
        <w:tc>
          <w:tcPr>
            <w:tcW w:w="2447" w:type="dxa"/>
          </w:tcPr>
          <w:p w14:paraId="71423CD3" w14:textId="475434CC" w:rsidR="0005419F" w:rsidRPr="00C046D9" w:rsidRDefault="00C046D9" w:rsidP="00C046D9">
            <w:pPr>
              <w:rPr>
                <w:rFonts w:ascii="Calibri" w:hAnsi="Calibri"/>
                <w:color w:val="000000"/>
                <w:sz w:val="20"/>
                <w:szCs w:val="20"/>
              </w:rPr>
            </w:pPr>
            <w:r>
              <w:rPr>
                <w:rFonts w:ascii="Calibri" w:hAnsi="Calibri"/>
                <w:color w:val="000000"/>
                <w:sz w:val="20"/>
                <w:szCs w:val="20"/>
              </w:rPr>
              <w:t xml:space="preserve">Dr Chaminda Pathirage </w:t>
            </w:r>
          </w:p>
        </w:tc>
        <w:tc>
          <w:tcPr>
            <w:tcW w:w="2447" w:type="dxa"/>
          </w:tcPr>
          <w:p w14:paraId="15245CFF" w14:textId="77777777" w:rsidR="0005419F" w:rsidRPr="00C046D9" w:rsidRDefault="0005419F" w:rsidP="00C046D9">
            <w:pPr>
              <w:rPr>
                <w:rFonts w:ascii="Calibri" w:hAnsi="Calibri"/>
                <w:color w:val="000000"/>
                <w:sz w:val="20"/>
                <w:szCs w:val="20"/>
              </w:rPr>
            </w:pPr>
          </w:p>
        </w:tc>
        <w:tc>
          <w:tcPr>
            <w:tcW w:w="4895" w:type="dxa"/>
          </w:tcPr>
          <w:p w14:paraId="4A9F1083" w14:textId="77777777" w:rsidR="00C046D9" w:rsidRPr="00C046D9" w:rsidRDefault="00C046D9" w:rsidP="00C046D9">
            <w:pPr>
              <w:widowControl w:val="0"/>
              <w:numPr>
                <w:ilvl w:val="0"/>
                <w:numId w:val="35"/>
              </w:numPr>
              <w:autoSpaceDE w:val="0"/>
              <w:autoSpaceDN w:val="0"/>
              <w:adjustRightInd w:val="0"/>
              <w:rPr>
                <w:rFonts w:asciiTheme="majorHAnsi" w:hAnsiTheme="majorHAnsi" w:cs="Calibri"/>
                <w:sz w:val="20"/>
                <w:szCs w:val="20"/>
              </w:rPr>
            </w:pPr>
            <w:r w:rsidRPr="00C046D9">
              <w:rPr>
                <w:rFonts w:asciiTheme="majorHAnsi" w:hAnsiTheme="majorHAnsi" w:cs="Verdana"/>
                <w:sz w:val="20"/>
                <w:szCs w:val="20"/>
              </w:rPr>
              <w:t xml:space="preserve">Pathirage, C., Seneviratne, K., Amaratunga, D. &amp; Haigh, R. (2012), 'Managing disaster knowledge: identification of knowledge factors and challenges'. International Journal of </w:t>
            </w:r>
            <w:r w:rsidRPr="00C046D9">
              <w:rPr>
                <w:rFonts w:asciiTheme="majorHAnsi" w:hAnsiTheme="majorHAnsi" w:cs="Verdana"/>
                <w:sz w:val="20"/>
                <w:szCs w:val="20"/>
              </w:rPr>
              <w:lastRenderedPageBreak/>
              <w:t>Disaster Resilience in the Built Environment. Vol. 3 (3).  pp. 237-252.</w:t>
            </w:r>
          </w:p>
          <w:p w14:paraId="21D85BCB" w14:textId="77777777" w:rsidR="0005419F" w:rsidRPr="00C046D9" w:rsidRDefault="0005419F" w:rsidP="00C046D9">
            <w:pPr>
              <w:rPr>
                <w:rFonts w:asciiTheme="majorHAnsi" w:hAnsiTheme="majorHAnsi"/>
                <w:color w:val="000000"/>
                <w:sz w:val="20"/>
                <w:szCs w:val="20"/>
              </w:rPr>
            </w:pPr>
          </w:p>
        </w:tc>
      </w:tr>
      <w:tr w:rsidR="0005419F" w14:paraId="1A3B097B" w14:textId="77777777" w:rsidTr="00CC4B70">
        <w:tc>
          <w:tcPr>
            <w:tcW w:w="2447" w:type="dxa"/>
          </w:tcPr>
          <w:p w14:paraId="174AA5A3" w14:textId="047A4CE1" w:rsidR="0005419F" w:rsidRPr="00C046D9" w:rsidRDefault="00C046D9" w:rsidP="00C046D9">
            <w:pPr>
              <w:rPr>
                <w:rFonts w:ascii="Calibri" w:hAnsi="Calibri"/>
                <w:color w:val="000000"/>
                <w:sz w:val="20"/>
                <w:szCs w:val="20"/>
              </w:rPr>
            </w:pPr>
            <w:r>
              <w:rPr>
                <w:rFonts w:ascii="Calibri" w:hAnsi="Calibri"/>
                <w:color w:val="000000"/>
                <w:sz w:val="20"/>
                <w:szCs w:val="20"/>
              </w:rPr>
              <w:lastRenderedPageBreak/>
              <w:t>Dr Udayangani Kulatunga</w:t>
            </w:r>
          </w:p>
        </w:tc>
        <w:tc>
          <w:tcPr>
            <w:tcW w:w="2447" w:type="dxa"/>
          </w:tcPr>
          <w:p w14:paraId="25C10ACD" w14:textId="77777777" w:rsidR="0005419F" w:rsidRPr="00C046D9" w:rsidRDefault="0005419F" w:rsidP="00C046D9">
            <w:pPr>
              <w:rPr>
                <w:rFonts w:ascii="Calibri" w:hAnsi="Calibri"/>
                <w:color w:val="000000"/>
                <w:sz w:val="20"/>
                <w:szCs w:val="20"/>
              </w:rPr>
            </w:pPr>
          </w:p>
        </w:tc>
        <w:tc>
          <w:tcPr>
            <w:tcW w:w="4895" w:type="dxa"/>
          </w:tcPr>
          <w:p w14:paraId="0B3C0FE9" w14:textId="2B5775D2" w:rsidR="0005419F" w:rsidRPr="00C046D9" w:rsidRDefault="00C046D9" w:rsidP="00C046D9">
            <w:pPr>
              <w:rPr>
                <w:rFonts w:asciiTheme="majorHAnsi" w:hAnsiTheme="majorHAnsi"/>
                <w:color w:val="000000"/>
                <w:sz w:val="20"/>
                <w:szCs w:val="20"/>
              </w:rPr>
            </w:pPr>
            <w:r w:rsidRPr="00C046D9">
              <w:rPr>
                <w:rFonts w:asciiTheme="majorHAnsi" w:hAnsiTheme="majorHAnsi" w:cs="Calibri"/>
                <w:sz w:val="20"/>
                <w:szCs w:val="20"/>
              </w:rPr>
              <w:t>Wedawatta G, Kulatunga U, Parvez A and Amaratunga D, Community engagement for enhancing disaster resilience: Infrastructure requirements for South-Western Bangladesh, Asian Journal of Environment and Disaster Management</w:t>
            </w:r>
          </w:p>
        </w:tc>
      </w:tr>
      <w:tr w:rsidR="0005419F" w14:paraId="2FF6A9FD" w14:textId="77777777" w:rsidTr="005F40DA">
        <w:tc>
          <w:tcPr>
            <w:tcW w:w="2447" w:type="dxa"/>
          </w:tcPr>
          <w:p w14:paraId="65E7711F" w14:textId="62E41440" w:rsidR="0005419F" w:rsidRPr="00C046D9" w:rsidRDefault="00C046D9" w:rsidP="00C046D9">
            <w:pPr>
              <w:rPr>
                <w:rFonts w:ascii="Calibri" w:hAnsi="Calibri"/>
                <w:color w:val="000000"/>
                <w:sz w:val="20"/>
                <w:szCs w:val="20"/>
              </w:rPr>
            </w:pPr>
            <w:r>
              <w:rPr>
                <w:rFonts w:ascii="Calibri" w:hAnsi="Calibri"/>
                <w:color w:val="000000"/>
                <w:sz w:val="20"/>
                <w:szCs w:val="20"/>
              </w:rPr>
              <w:t xml:space="preserve">Dr Kaushal Keraminiyage </w:t>
            </w:r>
          </w:p>
        </w:tc>
        <w:tc>
          <w:tcPr>
            <w:tcW w:w="2447" w:type="dxa"/>
          </w:tcPr>
          <w:p w14:paraId="4CDF1A9F" w14:textId="77777777" w:rsidR="00E165D0" w:rsidRPr="00E165D0" w:rsidRDefault="00E165D0" w:rsidP="00E165D0">
            <w:pPr>
              <w:numPr>
                <w:ilvl w:val="0"/>
                <w:numId w:val="36"/>
              </w:numPr>
              <w:shd w:val="clear" w:color="auto" w:fill="FFFFFF"/>
              <w:spacing w:line="240" w:lineRule="atLeast"/>
              <w:ind w:left="0"/>
              <w:rPr>
                <w:color w:val="000000"/>
                <w:sz w:val="18"/>
                <w:szCs w:val="18"/>
                <w:lang w:eastAsia="en-US"/>
              </w:rPr>
            </w:pPr>
            <w:r w:rsidRPr="00E165D0">
              <w:rPr>
                <w:color w:val="000000"/>
                <w:sz w:val="18"/>
                <w:szCs w:val="18"/>
                <w:lang w:eastAsia="en-US"/>
              </w:rPr>
              <w:t>Collaborative environments for construction education and research,</w:t>
            </w:r>
          </w:p>
          <w:p w14:paraId="260D2BD1" w14:textId="77777777" w:rsidR="00E165D0" w:rsidRPr="00E165D0" w:rsidRDefault="00E165D0" w:rsidP="00E165D0">
            <w:pPr>
              <w:numPr>
                <w:ilvl w:val="0"/>
                <w:numId w:val="36"/>
              </w:numPr>
              <w:shd w:val="clear" w:color="auto" w:fill="FFFFFF"/>
              <w:spacing w:line="240" w:lineRule="atLeast"/>
              <w:ind w:left="0"/>
              <w:rPr>
                <w:color w:val="000000"/>
                <w:sz w:val="18"/>
                <w:szCs w:val="18"/>
                <w:lang w:eastAsia="en-US"/>
              </w:rPr>
            </w:pPr>
            <w:r w:rsidRPr="00E165D0">
              <w:rPr>
                <w:color w:val="000000"/>
                <w:sz w:val="18"/>
                <w:szCs w:val="18"/>
                <w:lang w:eastAsia="en-US"/>
              </w:rPr>
              <w:t>Use of ICT for improved disaster resilience </w:t>
            </w:r>
          </w:p>
          <w:p w14:paraId="6256B389" w14:textId="77777777" w:rsidR="00E165D0" w:rsidRPr="00E165D0" w:rsidRDefault="00E165D0" w:rsidP="00E165D0">
            <w:pPr>
              <w:numPr>
                <w:ilvl w:val="0"/>
                <w:numId w:val="36"/>
              </w:numPr>
              <w:shd w:val="clear" w:color="auto" w:fill="FFFFFF"/>
              <w:spacing w:line="240" w:lineRule="atLeast"/>
              <w:ind w:left="0"/>
              <w:rPr>
                <w:color w:val="000000"/>
                <w:sz w:val="18"/>
                <w:szCs w:val="18"/>
                <w:lang w:eastAsia="en-US"/>
              </w:rPr>
            </w:pPr>
            <w:r w:rsidRPr="00E165D0">
              <w:rPr>
                <w:color w:val="000000"/>
                <w:sz w:val="18"/>
                <w:szCs w:val="18"/>
                <w:lang w:eastAsia="en-US"/>
              </w:rPr>
              <w:t>Virtual Learning and Research Environments for the Built Environment</w:t>
            </w:r>
          </w:p>
          <w:p w14:paraId="7AEBB05D" w14:textId="77777777" w:rsidR="00E165D0" w:rsidRPr="00C046D9" w:rsidRDefault="00E165D0" w:rsidP="00C046D9">
            <w:pPr>
              <w:rPr>
                <w:rFonts w:ascii="Calibri" w:hAnsi="Calibri"/>
                <w:color w:val="000000"/>
                <w:sz w:val="20"/>
                <w:szCs w:val="20"/>
              </w:rPr>
            </w:pPr>
            <w:bookmarkStart w:id="0" w:name="_GoBack"/>
            <w:bookmarkEnd w:id="0"/>
          </w:p>
        </w:tc>
        <w:tc>
          <w:tcPr>
            <w:tcW w:w="4895" w:type="dxa"/>
          </w:tcPr>
          <w:p w14:paraId="5398B314" w14:textId="6B2D8B77" w:rsidR="00E165D0" w:rsidRDefault="00E165D0" w:rsidP="00E165D0">
            <w:pPr>
              <w:shd w:val="clear" w:color="auto" w:fill="FFFFFF"/>
              <w:spacing w:line="293" w:lineRule="atLeast"/>
              <w:rPr>
                <w:color w:val="000000"/>
                <w:sz w:val="18"/>
                <w:szCs w:val="18"/>
              </w:rPr>
            </w:pPr>
            <w:r>
              <w:rPr>
                <w:b/>
                <w:bCs/>
                <w:caps/>
                <w:color w:val="666666"/>
                <w:spacing w:val="-15"/>
              </w:rPr>
              <w:br/>
            </w:r>
            <w:hyperlink r:id="rId10" w:history="1">
              <w:r>
                <w:rPr>
                  <w:rStyle w:val="Hyperlink"/>
                  <w:color w:val="000000"/>
                  <w:sz w:val="18"/>
                  <w:szCs w:val="18"/>
                </w:rPr>
                <w:t>Keraminiyage, K &amp; Piyatadsananon, P 2013, 'Achieving success in post-disaster resettlement programmes through better coordination between spatial and socio-economic/cultural factors',</w:t>
              </w:r>
              <w:r>
                <w:rPr>
                  <w:rStyle w:val="apple-converted-space"/>
                  <w:color w:val="000000"/>
                  <w:sz w:val="18"/>
                  <w:szCs w:val="18"/>
                  <w:u w:val="single"/>
                </w:rPr>
                <w:t> </w:t>
              </w:r>
              <w:r>
                <w:rPr>
                  <w:rStyle w:val="Hyperlink"/>
                  <w:i/>
                  <w:iCs/>
                  <w:color w:val="000000"/>
                  <w:sz w:val="18"/>
                  <w:szCs w:val="18"/>
                </w:rPr>
                <w:t>International Journal for the Disaster Resilience in the Built Environment</w:t>
              </w:r>
              <w:r>
                <w:rPr>
                  <w:rStyle w:val="Hyperlink"/>
                  <w:color w:val="000000"/>
                  <w:sz w:val="18"/>
                  <w:szCs w:val="18"/>
                </w:rPr>
                <w:t>,</w:t>
              </w:r>
              <w:r>
                <w:rPr>
                  <w:rStyle w:val="apple-converted-space"/>
                  <w:color w:val="000000"/>
                  <w:sz w:val="18"/>
                  <w:szCs w:val="18"/>
                  <w:u w:val="single"/>
                </w:rPr>
                <w:t> </w:t>
              </w:r>
              <w:r>
                <w:rPr>
                  <w:rStyle w:val="Hyperlink"/>
                  <w:b/>
                  <w:bCs/>
                  <w:color w:val="000000"/>
                  <w:sz w:val="18"/>
                  <w:szCs w:val="18"/>
                </w:rPr>
                <w:t>4</w:t>
              </w:r>
              <w:r>
                <w:rPr>
                  <w:rStyle w:val="Hyperlink"/>
                  <w:color w:val="000000"/>
                  <w:sz w:val="18"/>
                  <w:szCs w:val="18"/>
                </w:rPr>
                <w:t>((in print)).</w:t>
              </w:r>
            </w:hyperlink>
          </w:p>
          <w:p w14:paraId="241AF889" w14:textId="77777777" w:rsidR="00E165D0" w:rsidRDefault="00E165D0" w:rsidP="00E165D0">
            <w:pPr>
              <w:shd w:val="clear" w:color="auto" w:fill="FFFFFF"/>
              <w:spacing w:line="293" w:lineRule="atLeast"/>
              <w:rPr>
                <w:color w:val="FFFFFF"/>
                <w:sz w:val="18"/>
                <w:szCs w:val="18"/>
              </w:rPr>
            </w:pPr>
            <w:r>
              <w:rPr>
                <w:color w:val="FFFFFF"/>
                <w:sz w:val="18"/>
                <w:szCs w:val="18"/>
              </w:rPr>
              <w:t>2013</w:t>
            </w:r>
          </w:p>
          <w:p w14:paraId="2F32496E" w14:textId="4D4C4167" w:rsidR="00E165D0" w:rsidRDefault="00E165D0" w:rsidP="00E165D0">
            <w:pPr>
              <w:shd w:val="clear" w:color="auto" w:fill="FFFFFF"/>
              <w:spacing w:line="336" w:lineRule="atLeast"/>
              <w:rPr>
                <w:color w:val="000000"/>
                <w:sz w:val="18"/>
                <w:szCs w:val="18"/>
              </w:rPr>
            </w:pPr>
            <w:hyperlink r:id="rId11" w:history="1">
              <w:r>
                <w:rPr>
                  <w:rStyle w:val="Hyperlink"/>
                  <w:color w:val="000000"/>
                  <w:sz w:val="18"/>
                  <w:szCs w:val="18"/>
                </w:rPr>
                <w:t>Ophiyandri, T &amp; Amaratunga, D &amp; Pathirage, C &amp; Keraminiyage, K 2013, 'Critical success factors for community-based post-disaster housing reconstruction projects in the pre-construction stage in Indonesia',</w:t>
              </w:r>
              <w:r>
                <w:rPr>
                  <w:rStyle w:val="apple-converted-space"/>
                  <w:color w:val="000000"/>
                  <w:sz w:val="18"/>
                  <w:szCs w:val="18"/>
                  <w:u w:val="single"/>
                </w:rPr>
                <w:t> </w:t>
              </w:r>
              <w:r>
                <w:rPr>
                  <w:rStyle w:val="Hyperlink"/>
                  <w:i/>
                  <w:iCs/>
                  <w:color w:val="000000"/>
                  <w:sz w:val="18"/>
                  <w:szCs w:val="18"/>
                </w:rPr>
                <w:t>International Journal of Disaster Resilience in the Built Environment</w:t>
              </w:r>
              <w:r>
                <w:rPr>
                  <w:rStyle w:val="apple-converted-space"/>
                  <w:i/>
                  <w:iCs/>
                  <w:color w:val="000000"/>
                  <w:sz w:val="18"/>
                  <w:szCs w:val="18"/>
                  <w:u w:val="single"/>
                </w:rPr>
                <w:t> </w:t>
              </w:r>
              <w:r>
                <w:rPr>
                  <w:rStyle w:val="Hyperlink"/>
                  <w:color w:val="000000"/>
                  <w:sz w:val="18"/>
                  <w:szCs w:val="18"/>
                </w:rPr>
                <w:t>,</w:t>
              </w:r>
              <w:r>
                <w:rPr>
                  <w:rStyle w:val="apple-converted-space"/>
                  <w:color w:val="000000"/>
                  <w:sz w:val="18"/>
                  <w:szCs w:val="18"/>
                  <w:u w:val="single"/>
                </w:rPr>
                <w:t> </w:t>
              </w:r>
              <w:r>
                <w:rPr>
                  <w:rStyle w:val="Hyperlink"/>
                  <w:b/>
                  <w:bCs/>
                  <w:color w:val="000000"/>
                  <w:sz w:val="18"/>
                  <w:szCs w:val="18"/>
                </w:rPr>
                <w:t>4</w:t>
              </w:r>
              <w:r>
                <w:rPr>
                  <w:rStyle w:val="Hyperlink"/>
                  <w:color w:val="000000"/>
                  <w:sz w:val="18"/>
                  <w:szCs w:val="18"/>
                </w:rPr>
                <w:t>(2).</w:t>
              </w:r>
            </w:hyperlink>
          </w:p>
          <w:p w14:paraId="3737D63B" w14:textId="77777777" w:rsidR="00E165D0" w:rsidRDefault="00E165D0" w:rsidP="00E165D0">
            <w:pPr>
              <w:shd w:val="clear" w:color="auto" w:fill="FFFFFF"/>
              <w:spacing w:line="293" w:lineRule="atLeast"/>
              <w:rPr>
                <w:color w:val="FFFFFF"/>
                <w:sz w:val="18"/>
                <w:szCs w:val="18"/>
              </w:rPr>
            </w:pPr>
            <w:r>
              <w:rPr>
                <w:color w:val="FFFFFF"/>
                <w:sz w:val="18"/>
                <w:szCs w:val="18"/>
              </w:rPr>
              <w:t>2013</w:t>
            </w:r>
          </w:p>
          <w:p w14:paraId="66647580" w14:textId="0175D8ED" w:rsidR="00E165D0" w:rsidRDefault="00E165D0" w:rsidP="00E165D0">
            <w:pPr>
              <w:shd w:val="clear" w:color="auto" w:fill="FFFFFF"/>
              <w:spacing w:line="336" w:lineRule="atLeast"/>
              <w:rPr>
                <w:color w:val="000000"/>
                <w:sz w:val="18"/>
                <w:szCs w:val="18"/>
              </w:rPr>
            </w:pPr>
            <w:hyperlink r:id="rId12" w:history="1">
              <w:r>
                <w:rPr>
                  <w:rStyle w:val="Hyperlink"/>
                  <w:color w:val="000000"/>
                  <w:sz w:val="18"/>
                  <w:szCs w:val="18"/>
                </w:rPr>
                <w:t>Keraminiyage, K 2013, 'In-module work practice strategy for vocationally oriented construction degree programmes: the case of multidisciplinary projects',</w:t>
              </w:r>
              <w:r>
                <w:rPr>
                  <w:rStyle w:val="apple-converted-space"/>
                  <w:color w:val="000000"/>
                  <w:sz w:val="18"/>
                  <w:szCs w:val="18"/>
                  <w:u w:val="single"/>
                </w:rPr>
                <w:t> </w:t>
              </w:r>
              <w:r>
                <w:rPr>
                  <w:rStyle w:val="Hyperlink"/>
                  <w:i/>
                  <w:iCs/>
                  <w:color w:val="000000"/>
                  <w:sz w:val="18"/>
                  <w:szCs w:val="18"/>
                </w:rPr>
                <w:t>International Journal of Strategic Property Management</w:t>
              </w:r>
              <w:r>
                <w:rPr>
                  <w:rStyle w:val="Hyperlink"/>
                  <w:color w:val="000000"/>
                  <w:sz w:val="18"/>
                  <w:szCs w:val="18"/>
                </w:rPr>
                <w:t>,</w:t>
              </w:r>
              <w:r>
                <w:rPr>
                  <w:rStyle w:val="Hyperlink"/>
                  <w:b/>
                  <w:bCs/>
                  <w:color w:val="000000"/>
                  <w:sz w:val="18"/>
                  <w:szCs w:val="18"/>
                </w:rPr>
                <w:t>17</w:t>
              </w:r>
              <w:r>
                <w:rPr>
                  <w:rStyle w:val="Hyperlink"/>
                  <w:color w:val="000000"/>
                  <w:sz w:val="18"/>
                  <w:szCs w:val="18"/>
                </w:rPr>
                <w:t>(2), pp.131-141.</w:t>
              </w:r>
            </w:hyperlink>
          </w:p>
          <w:p w14:paraId="36FC8D3C" w14:textId="77777777" w:rsidR="00E165D0" w:rsidRDefault="00E165D0" w:rsidP="00E165D0">
            <w:pPr>
              <w:shd w:val="clear" w:color="auto" w:fill="FFFFFF"/>
              <w:spacing w:line="293" w:lineRule="atLeast"/>
              <w:rPr>
                <w:color w:val="FFFFFF"/>
                <w:sz w:val="18"/>
                <w:szCs w:val="18"/>
              </w:rPr>
            </w:pPr>
            <w:r>
              <w:rPr>
                <w:color w:val="FFFFFF"/>
                <w:sz w:val="18"/>
                <w:szCs w:val="18"/>
              </w:rPr>
              <w:t>2013</w:t>
            </w:r>
          </w:p>
          <w:p w14:paraId="04B81F80" w14:textId="77777777" w:rsidR="00E165D0" w:rsidRDefault="00E165D0" w:rsidP="00E165D0">
            <w:pPr>
              <w:shd w:val="clear" w:color="auto" w:fill="FFFFFF"/>
              <w:spacing w:line="336" w:lineRule="atLeast"/>
              <w:rPr>
                <w:color w:val="000000"/>
                <w:sz w:val="18"/>
                <w:szCs w:val="18"/>
              </w:rPr>
            </w:pPr>
            <w:hyperlink r:id="rId13" w:history="1">
              <w:r>
                <w:rPr>
                  <w:rStyle w:val="Hyperlink"/>
                  <w:color w:val="000000"/>
                  <w:sz w:val="18"/>
                  <w:szCs w:val="18"/>
                </w:rPr>
                <w:t>Siriwardena, M &amp; Malalgoda, C &amp; Thayaparan, M &amp; Amaratunga, D &amp; Keraminiyage, K 2013, 'Disaster resilient built environment: role of lifelong learning and the implications for higher education',</w:t>
              </w:r>
              <w:r>
                <w:rPr>
                  <w:rStyle w:val="apple-converted-space"/>
                  <w:color w:val="000000"/>
                  <w:sz w:val="18"/>
                  <w:szCs w:val="18"/>
                  <w:u w:val="single"/>
                </w:rPr>
                <w:t> </w:t>
              </w:r>
              <w:r>
                <w:rPr>
                  <w:rStyle w:val="Hyperlink"/>
                  <w:i/>
                  <w:iCs/>
                  <w:color w:val="000000"/>
                  <w:sz w:val="18"/>
                  <w:szCs w:val="18"/>
                </w:rPr>
                <w:t>International Journal of Strategic Property Management (in press)</w:t>
              </w:r>
              <w:r>
                <w:rPr>
                  <w:rStyle w:val="Hyperlink"/>
                  <w:color w:val="000000"/>
                  <w:sz w:val="18"/>
                  <w:szCs w:val="18"/>
                </w:rPr>
                <w:t>.</w:t>
              </w:r>
            </w:hyperlink>
          </w:p>
          <w:p w14:paraId="269D2CD8" w14:textId="77777777" w:rsidR="00E165D0" w:rsidRDefault="00E165D0" w:rsidP="00E165D0">
            <w:pPr>
              <w:shd w:val="clear" w:color="auto" w:fill="FFFFFF"/>
              <w:spacing w:line="293" w:lineRule="atLeast"/>
              <w:rPr>
                <w:color w:val="FFFFFF"/>
                <w:sz w:val="18"/>
                <w:szCs w:val="18"/>
              </w:rPr>
            </w:pPr>
            <w:r>
              <w:rPr>
                <w:color w:val="FFFFFF"/>
                <w:sz w:val="18"/>
                <w:szCs w:val="18"/>
              </w:rPr>
              <w:t>2009</w:t>
            </w:r>
          </w:p>
          <w:p w14:paraId="5EEA95AE" w14:textId="210F9AAC" w:rsidR="00E165D0" w:rsidRDefault="00E165D0" w:rsidP="00E165D0">
            <w:pPr>
              <w:shd w:val="clear" w:color="auto" w:fill="FFFFFF"/>
              <w:spacing w:line="336" w:lineRule="atLeast"/>
              <w:rPr>
                <w:color w:val="000000"/>
                <w:sz w:val="18"/>
                <w:szCs w:val="18"/>
              </w:rPr>
            </w:pPr>
            <w:hyperlink r:id="rId14" w:history="1">
              <w:r>
                <w:rPr>
                  <w:rStyle w:val="Hyperlink"/>
                  <w:color w:val="000000"/>
                  <w:sz w:val="18"/>
                  <w:szCs w:val="18"/>
                </w:rPr>
                <w:t>Keraminiyage, K &amp; Amaratunga, D &amp; Haigh, R 2009, 'Achieving success in collaborative research: the role of virtual research environments',</w:t>
              </w:r>
              <w:r>
                <w:rPr>
                  <w:rStyle w:val="apple-converted-space"/>
                  <w:color w:val="000000"/>
                  <w:sz w:val="18"/>
                  <w:szCs w:val="18"/>
                  <w:u w:val="single"/>
                </w:rPr>
                <w:t> </w:t>
              </w:r>
              <w:r>
                <w:rPr>
                  <w:rStyle w:val="Hyperlink"/>
                  <w:i/>
                  <w:iCs/>
                  <w:color w:val="000000"/>
                  <w:sz w:val="18"/>
                  <w:szCs w:val="18"/>
                </w:rPr>
                <w:t>ITcon</w:t>
              </w:r>
              <w:r>
                <w:rPr>
                  <w:rStyle w:val="Hyperlink"/>
                  <w:color w:val="000000"/>
                  <w:sz w:val="18"/>
                  <w:szCs w:val="18"/>
                </w:rPr>
                <w:t>, 14(</w:t>
              </w:r>
              <w:r>
                <w:rPr>
                  <w:rStyle w:val="Hyperlink"/>
                  <w:b/>
                  <w:bCs/>
                  <w:color w:val="000000"/>
                  <w:sz w:val="18"/>
                  <w:szCs w:val="18"/>
                </w:rPr>
                <w:t>special issue</w:t>
              </w:r>
              <w:r>
                <w:rPr>
                  <w:rStyle w:val="Hyperlink"/>
                  <w:color w:val="000000"/>
                  <w:sz w:val="18"/>
                  <w:szCs w:val="18"/>
                </w:rPr>
                <w:t>), pp.59-69.</w:t>
              </w:r>
            </w:hyperlink>
          </w:p>
          <w:p w14:paraId="687D29EC" w14:textId="77777777" w:rsidR="00E165D0" w:rsidRDefault="00E165D0" w:rsidP="00E165D0">
            <w:pPr>
              <w:shd w:val="clear" w:color="auto" w:fill="FFFFFF"/>
              <w:spacing w:line="293" w:lineRule="atLeast"/>
              <w:rPr>
                <w:color w:val="FFFFFF"/>
                <w:sz w:val="18"/>
                <w:szCs w:val="18"/>
              </w:rPr>
            </w:pPr>
            <w:r>
              <w:rPr>
                <w:color w:val="FFFFFF"/>
                <w:sz w:val="18"/>
                <w:szCs w:val="18"/>
              </w:rPr>
              <w:t>2009</w:t>
            </w:r>
          </w:p>
          <w:p w14:paraId="2E690D69" w14:textId="77777777" w:rsidR="00E165D0" w:rsidRDefault="00E165D0" w:rsidP="00E165D0">
            <w:pPr>
              <w:shd w:val="clear" w:color="auto" w:fill="FFFFFF"/>
              <w:spacing w:line="336" w:lineRule="atLeast"/>
              <w:rPr>
                <w:color w:val="000000"/>
                <w:sz w:val="18"/>
                <w:szCs w:val="18"/>
              </w:rPr>
            </w:pPr>
            <w:hyperlink r:id="rId15" w:history="1">
              <w:r>
                <w:rPr>
                  <w:rStyle w:val="Hyperlink"/>
                  <w:color w:val="000000"/>
                  <w:sz w:val="18"/>
                  <w:szCs w:val="18"/>
                </w:rPr>
                <w:t>Keraminiyage, K &amp; Amaratunga, D &amp; Haigh, R 2009, 'A HCI principles based framework to assess the user perception of web based Virtual Research Environments',</w:t>
              </w:r>
              <w:r>
                <w:rPr>
                  <w:rStyle w:val="apple-converted-space"/>
                  <w:color w:val="000000"/>
                  <w:sz w:val="18"/>
                  <w:szCs w:val="18"/>
                  <w:u w:val="single"/>
                </w:rPr>
                <w:t> </w:t>
              </w:r>
              <w:r>
                <w:rPr>
                  <w:rStyle w:val="Hyperlink"/>
                  <w:i/>
                  <w:iCs/>
                  <w:color w:val="000000"/>
                  <w:sz w:val="18"/>
                  <w:szCs w:val="18"/>
                </w:rPr>
                <w:t>International Journal of Strategic Property Management</w:t>
              </w:r>
              <w:r>
                <w:rPr>
                  <w:rStyle w:val="Hyperlink"/>
                  <w:color w:val="000000"/>
                  <w:sz w:val="18"/>
                  <w:szCs w:val="18"/>
                </w:rPr>
                <w:t>, 13(</w:t>
              </w:r>
              <w:r>
                <w:rPr>
                  <w:rStyle w:val="Hyperlink"/>
                  <w:b/>
                  <w:bCs/>
                  <w:color w:val="000000"/>
                  <w:sz w:val="18"/>
                  <w:szCs w:val="18"/>
                </w:rPr>
                <w:t>2</w:t>
              </w:r>
              <w:r>
                <w:rPr>
                  <w:rStyle w:val="Hyperlink"/>
                  <w:color w:val="000000"/>
                  <w:sz w:val="18"/>
                  <w:szCs w:val="18"/>
                </w:rPr>
                <w:t>), pp.129-142.</w:t>
              </w:r>
            </w:hyperlink>
          </w:p>
          <w:p w14:paraId="0F343549" w14:textId="77777777" w:rsidR="00E165D0" w:rsidRDefault="00E165D0" w:rsidP="00E165D0">
            <w:pPr>
              <w:rPr>
                <w:rFonts w:ascii="Times" w:hAnsi="Times"/>
                <w:sz w:val="20"/>
                <w:szCs w:val="20"/>
              </w:rPr>
            </w:pPr>
          </w:p>
          <w:p w14:paraId="45BAF285" w14:textId="77777777" w:rsidR="0005419F" w:rsidRPr="00C046D9" w:rsidRDefault="0005419F" w:rsidP="00C046D9">
            <w:pPr>
              <w:rPr>
                <w:rFonts w:asciiTheme="majorHAnsi" w:hAnsiTheme="majorHAnsi"/>
                <w:color w:val="000000"/>
                <w:sz w:val="20"/>
                <w:szCs w:val="20"/>
              </w:rPr>
            </w:pPr>
          </w:p>
        </w:tc>
      </w:tr>
      <w:tr w:rsidR="0005419F" w14:paraId="5B39C73C" w14:textId="77777777" w:rsidTr="002723BC">
        <w:tc>
          <w:tcPr>
            <w:tcW w:w="2447" w:type="dxa"/>
          </w:tcPr>
          <w:p w14:paraId="24E4284D" w14:textId="0EB4924D" w:rsidR="0005419F" w:rsidRPr="00C046D9" w:rsidRDefault="00C046D9" w:rsidP="00C046D9">
            <w:pPr>
              <w:rPr>
                <w:rFonts w:ascii="Calibri" w:hAnsi="Calibri"/>
                <w:color w:val="000000"/>
                <w:sz w:val="20"/>
                <w:szCs w:val="20"/>
              </w:rPr>
            </w:pPr>
            <w:r>
              <w:rPr>
                <w:rFonts w:ascii="Calibri" w:hAnsi="Calibri"/>
                <w:color w:val="000000"/>
                <w:sz w:val="20"/>
                <w:szCs w:val="20"/>
              </w:rPr>
              <w:t xml:space="preserve">Dr Menaha Thayaparan </w:t>
            </w:r>
          </w:p>
        </w:tc>
        <w:tc>
          <w:tcPr>
            <w:tcW w:w="2447" w:type="dxa"/>
          </w:tcPr>
          <w:p w14:paraId="5FEAE032" w14:textId="77777777" w:rsidR="0005419F" w:rsidRPr="00C046D9" w:rsidRDefault="0005419F" w:rsidP="00C046D9">
            <w:pPr>
              <w:rPr>
                <w:rFonts w:ascii="Calibri" w:hAnsi="Calibri"/>
                <w:color w:val="000000"/>
                <w:sz w:val="20"/>
                <w:szCs w:val="20"/>
              </w:rPr>
            </w:pPr>
          </w:p>
        </w:tc>
        <w:tc>
          <w:tcPr>
            <w:tcW w:w="4895" w:type="dxa"/>
          </w:tcPr>
          <w:p w14:paraId="50EE2622" w14:textId="77777777" w:rsidR="0005419F" w:rsidRPr="00C046D9" w:rsidRDefault="0005419F" w:rsidP="00C046D9">
            <w:pPr>
              <w:rPr>
                <w:rFonts w:ascii="Calibri" w:hAnsi="Calibri"/>
                <w:color w:val="000000"/>
                <w:sz w:val="20"/>
                <w:szCs w:val="20"/>
              </w:rPr>
            </w:pPr>
          </w:p>
        </w:tc>
      </w:tr>
      <w:tr w:rsidR="00C046D9" w14:paraId="3FCFC6B5" w14:textId="77777777" w:rsidTr="002723BC">
        <w:tc>
          <w:tcPr>
            <w:tcW w:w="2447" w:type="dxa"/>
          </w:tcPr>
          <w:p w14:paraId="73A680A4" w14:textId="2106E725" w:rsidR="00C046D9" w:rsidRDefault="00C046D9" w:rsidP="00C046D9">
            <w:pPr>
              <w:rPr>
                <w:rFonts w:ascii="Calibri" w:hAnsi="Calibri"/>
                <w:color w:val="000000"/>
                <w:sz w:val="20"/>
                <w:szCs w:val="20"/>
              </w:rPr>
            </w:pPr>
            <w:r>
              <w:rPr>
                <w:rFonts w:ascii="Calibri" w:hAnsi="Calibri"/>
                <w:color w:val="000000"/>
                <w:sz w:val="20"/>
                <w:szCs w:val="20"/>
              </w:rPr>
              <w:t xml:space="preserve">Kanchana Ginige </w:t>
            </w:r>
          </w:p>
        </w:tc>
        <w:tc>
          <w:tcPr>
            <w:tcW w:w="2447" w:type="dxa"/>
          </w:tcPr>
          <w:p w14:paraId="55A2077E" w14:textId="77777777" w:rsidR="00C046D9" w:rsidRPr="00C046D9" w:rsidRDefault="00C046D9" w:rsidP="00C046D9">
            <w:pPr>
              <w:rPr>
                <w:rFonts w:ascii="Calibri" w:hAnsi="Calibri"/>
                <w:color w:val="000000"/>
                <w:sz w:val="20"/>
                <w:szCs w:val="20"/>
              </w:rPr>
            </w:pPr>
          </w:p>
        </w:tc>
        <w:tc>
          <w:tcPr>
            <w:tcW w:w="4895" w:type="dxa"/>
          </w:tcPr>
          <w:p w14:paraId="4406469D" w14:textId="77777777" w:rsidR="00C046D9" w:rsidRPr="00C046D9" w:rsidRDefault="00C046D9" w:rsidP="00C046D9">
            <w:pPr>
              <w:rPr>
                <w:rFonts w:ascii="Calibri" w:hAnsi="Calibri"/>
                <w:color w:val="000000"/>
                <w:sz w:val="20"/>
                <w:szCs w:val="20"/>
              </w:rPr>
            </w:pPr>
          </w:p>
        </w:tc>
      </w:tr>
    </w:tbl>
    <w:p w14:paraId="2AE0793F" w14:textId="588F567D" w:rsidR="00742CEB" w:rsidRDefault="00742CEB" w:rsidP="00742CEB">
      <w:pPr>
        <w:rPr>
          <w:rFonts w:ascii="Calibri" w:hAnsi="Calibri"/>
          <w:b/>
          <w:color w:val="000000"/>
          <w:sz w:val="28"/>
          <w:szCs w:val="28"/>
        </w:rPr>
      </w:pPr>
    </w:p>
    <w:p w14:paraId="66909DD6" w14:textId="5195E020" w:rsidR="00C046D9" w:rsidRDefault="00C046D9" w:rsidP="00742CEB">
      <w:pPr>
        <w:rPr>
          <w:rFonts w:ascii="Calibri" w:hAnsi="Calibri"/>
          <w:b/>
          <w:color w:val="000000"/>
          <w:sz w:val="28"/>
          <w:szCs w:val="28"/>
        </w:rPr>
      </w:pPr>
      <w:r>
        <w:rPr>
          <w:rFonts w:ascii="Calibri" w:hAnsi="Calibri"/>
          <w:b/>
          <w:color w:val="000000"/>
          <w:sz w:val="28"/>
          <w:szCs w:val="28"/>
        </w:rPr>
        <w:t xml:space="preserve">Other details </w:t>
      </w:r>
    </w:p>
    <w:p w14:paraId="1323703F" w14:textId="77777777" w:rsidR="00C046D9" w:rsidRDefault="00C046D9" w:rsidP="00742CEB">
      <w:pPr>
        <w:rPr>
          <w:rFonts w:ascii="Calibri" w:hAnsi="Calibri"/>
          <w:b/>
          <w:color w:val="000000"/>
          <w:sz w:val="28"/>
          <w:szCs w:val="28"/>
        </w:rPr>
      </w:pPr>
    </w:p>
    <w:p w14:paraId="36421E1A" w14:textId="77777777" w:rsidR="00BD42FD" w:rsidRPr="000747B4" w:rsidRDefault="00BD42FD" w:rsidP="00BD42FD">
      <w:pPr>
        <w:pStyle w:val="NoSpacing"/>
        <w:numPr>
          <w:ilvl w:val="0"/>
          <w:numId w:val="32"/>
        </w:numPr>
        <w:rPr>
          <w:b/>
        </w:rPr>
      </w:pPr>
      <w:r w:rsidRPr="000747B4">
        <w:rPr>
          <w:b/>
        </w:rPr>
        <w:t>Major publication</w:t>
      </w:r>
    </w:p>
    <w:p w14:paraId="2189A177" w14:textId="77777777" w:rsidR="00BD42FD" w:rsidRDefault="00BD42FD" w:rsidP="00BD42FD">
      <w:pPr>
        <w:pStyle w:val="NoSpacing"/>
        <w:ind w:left="360"/>
      </w:pPr>
    </w:p>
    <w:p w14:paraId="380419CA" w14:textId="77777777" w:rsidR="00BD42FD" w:rsidRPr="00F44FFF" w:rsidRDefault="00BD42FD" w:rsidP="00BD42FD">
      <w:pPr>
        <w:pStyle w:val="NoSpacing"/>
        <w:ind w:left="360"/>
      </w:pPr>
      <w:r w:rsidRPr="00F44FFF">
        <w:rPr>
          <w:rFonts w:eastAsia="Times New Roman" w:cs="Arial"/>
          <w:lang w:eastAsia="en-GB"/>
        </w:rPr>
        <w:t>International Journal of Disaster Resilience in the Built Environment (</w:t>
      </w:r>
      <w:hyperlink r:id="rId16" w:history="1">
        <w:r w:rsidRPr="00F44FFF">
          <w:rPr>
            <w:rStyle w:val="Hyperlink"/>
            <w:rFonts w:eastAsia="Times New Roman" w:cs="Arial"/>
            <w:lang w:eastAsia="en-GB"/>
          </w:rPr>
          <w:t>www.emeraldinsight.com/ijdrbe.htm</w:t>
        </w:r>
      </w:hyperlink>
      <w:r w:rsidRPr="00F44FFF">
        <w:rPr>
          <w:rFonts w:eastAsia="Times New Roman" w:cs="Arial"/>
          <w:lang w:eastAsia="en-GB"/>
        </w:rPr>
        <w:t xml:space="preserve">  ) is edited by members of the CDR. This is the </w:t>
      </w:r>
      <w:r w:rsidRPr="00F44FFF">
        <w:rPr>
          <w:rFonts w:eastAsia="Times New Roman" w:cs="Arial"/>
          <w:b/>
          <w:lang w:eastAsia="en-GB"/>
        </w:rPr>
        <w:t>only journal</w:t>
      </w:r>
      <w:r w:rsidRPr="00F44FFF">
        <w:rPr>
          <w:rFonts w:eastAsia="Times New Roman" w:cs="Arial"/>
          <w:lang w:eastAsia="en-GB"/>
        </w:rPr>
        <w:t xml:space="preserve"> in the field to promote research and scholarly activity that examines the role of building and construction to anticipate and respond to disasters that damage or destroy the built environment. The journal is indexed in SCOPUS and articles of the latest issue along with the editorial is available via: </w:t>
      </w:r>
      <w:hyperlink r:id="rId17" w:history="1">
        <w:r w:rsidRPr="00F44FFF">
          <w:rPr>
            <w:rStyle w:val="Hyperlink"/>
            <w:rFonts w:eastAsia="Times New Roman" w:cs="Arial"/>
            <w:lang w:eastAsia="en-GB"/>
          </w:rPr>
          <w:t>http://www.emeraldinsight.com/journals.htm?issn=1759-5908</w:t>
        </w:r>
      </w:hyperlink>
      <w:r w:rsidRPr="00F44FFF">
        <w:rPr>
          <w:rFonts w:eastAsia="Times New Roman" w:cs="Arial"/>
          <w:lang w:eastAsia="en-GB"/>
        </w:rPr>
        <w:t xml:space="preserve"> </w:t>
      </w:r>
    </w:p>
    <w:p w14:paraId="105E1FC5" w14:textId="77777777" w:rsidR="00BD42FD" w:rsidRDefault="00BD42FD" w:rsidP="00BD42FD">
      <w:pPr>
        <w:pStyle w:val="NoSpacing"/>
      </w:pPr>
    </w:p>
    <w:p w14:paraId="05F583B0" w14:textId="77777777" w:rsidR="00BD42FD" w:rsidRPr="000747B4" w:rsidRDefault="00BD42FD" w:rsidP="00BD42FD">
      <w:pPr>
        <w:pStyle w:val="NoSpacing"/>
        <w:numPr>
          <w:ilvl w:val="0"/>
          <w:numId w:val="32"/>
        </w:numPr>
        <w:rPr>
          <w:b/>
        </w:rPr>
      </w:pPr>
      <w:r w:rsidRPr="000747B4">
        <w:rPr>
          <w:b/>
        </w:rPr>
        <w:t xml:space="preserve">Other publications – international conference proceedings </w:t>
      </w:r>
    </w:p>
    <w:p w14:paraId="36C9B67A" w14:textId="77777777" w:rsidR="00BD42FD" w:rsidRPr="00C046D9" w:rsidRDefault="00BD42FD" w:rsidP="00BD42FD">
      <w:pPr>
        <w:pStyle w:val="NoSpacing"/>
        <w:ind w:left="360"/>
        <w:rPr>
          <w:sz w:val="20"/>
          <w:szCs w:val="20"/>
        </w:rPr>
      </w:pPr>
    </w:p>
    <w:p w14:paraId="736A415B" w14:textId="77777777" w:rsidR="00BD42FD" w:rsidRPr="00C046D9" w:rsidRDefault="00BD42FD" w:rsidP="00BD42FD">
      <w:pPr>
        <w:widowControl w:val="0"/>
        <w:numPr>
          <w:ilvl w:val="0"/>
          <w:numId w:val="33"/>
        </w:numPr>
        <w:autoSpaceDE w:val="0"/>
        <w:autoSpaceDN w:val="0"/>
        <w:adjustRightInd w:val="0"/>
        <w:rPr>
          <w:rFonts w:cs="Calibri"/>
          <w:sz w:val="20"/>
          <w:szCs w:val="20"/>
        </w:rPr>
      </w:pPr>
      <w:r w:rsidRPr="00C046D9">
        <w:rPr>
          <w:rFonts w:cs="Calibri"/>
          <w:b/>
          <w:bCs/>
          <w:sz w:val="20"/>
          <w:szCs w:val="20"/>
        </w:rPr>
        <w:t xml:space="preserve">“ International Conference on Building Resilience:  </w:t>
      </w:r>
      <w:r w:rsidRPr="00C046D9">
        <w:rPr>
          <w:rFonts w:cs="Calibri"/>
          <w:b/>
          <w:bCs/>
          <w:i/>
          <w:iCs/>
          <w:sz w:val="20"/>
          <w:szCs w:val="20"/>
        </w:rPr>
        <w:t>Individual, institutional and societal coping strategies to address the challenges associated with disaster risk"</w:t>
      </w:r>
      <w:r w:rsidRPr="00C046D9">
        <w:rPr>
          <w:rFonts w:cs="Calibri"/>
          <w:sz w:val="20"/>
          <w:szCs w:val="20"/>
        </w:rPr>
        <w:t xml:space="preserve"> (</w:t>
      </w:r>
      <w:hyperlink r:id="rId18" w:history="1">
        <w:r w:rsidRPr="00C046D9">
          <w:rPr>
            <w:rFonts w:cs="Calibri"/>
            <w:color w:val="0000EF"/>
            <w:sz w:val="20"/>
            <w:szCs w:val="20"/>
            <w:u w:val="single" w:color="0000EF"/>
          </w:rPr>
          <w:t>http://www.buildresilience.org/2013/</w:t>
        </w:r>
      </w:hyperlink>
      <w:r w:rsidRPr="00C046D9">
        <w:rPr>
          <w:rFonts w:cs="Calibri"/>
          <w:sz w:val="20"/>
          <w:szCs w:val="20"/>
        </w:rPr>
        <w:t> )</w:t>
      </w:r>
    </w:p>
    <w:p w14:paraId="4E5A347F" w14:textId="77777777" w:rsidR="00BD42FD" w:rsidRPr="00C046D9" w:rsidRDefault="00BD42FD" w:rsidP="00BD42FD">
      <w:pPr>
        <w:widowControl w:val="0"/>
        <w:numPr>
          <w:ilvl w:val="0"/>
          <w:numId w:val="33"/>
        </w:numPr>
        <w:autoSpaceDE w:val="0"/>
        <w:autoSpaceDN w:val="0"/>
        <w:adjustRightInd w:val="0"/>
        <w:rPr>
          <w:rFonts w:cs="Calibri"/>
          <w:sz w:val="20"/>
          <w:szCs w:val="20"/>
        </w:rPr>
      </w:pPr>
      <w:r w:rsidRPr="00C046D9">
        <w:rPr>
          <w:rFonts w:cs="Arial"/>
          <w:sz w:val="20"/>
          <w:szCs w:val="20"/>
        </w:rPr>
        <w:t>BUILDING RESILIENCE 2011: Interdisciplinary approaches to disaster risk reduction, and the development of sustainable communities and cities, ISBN 978</w:t>
      </w:r>
      <w:r w:rsidRPr="00C046D9">
        <w:rPr>
          <w:rFonts w:cs="Cambria Math"/>
          <w:sz w:val="20"/>
          <w:szCs w:val="20"/>
        </w:rPr>
        <w:t>‐</w:t>
      </w:r>
      <w:r w:rsidRPr="00C046D9">
        <w:rPr>
          <w:rFonts w:cs="Arial"/>
          <w:sz w:val="20"/>
          <w:szCs w:val="20"/>
        </w:rPr>
        <w:t>1</w:t>
      </w:r>
      <w:r w:rsidRPr="00C046D9">
        <w:rPr>
          <w:rFonts w:cs="Cambria Math"/>
          <w:sz w:val="20"/>
          <w:szCs w:val="20"/>
        </w:rPr>
        <w:t>‐</w:t>
      </w:r>
      <w:r w:rsidRPr="00C046D9">
        <w:rPr>
          <w:rFonts w:cs="Arial"/>
          <w:sz w:val="20"/>
          <w:szCs w:val="20"/>
        </w:rPr>
        <w:t>907842</w:t>
      </w:r>
      <w:r w:rsidRPr="00C046D9">
        <w:rPr>
          <w:rFonts w:cs="Cambria Math"/>
          <w:sz w:val="20"/>
          <w:szCs w:val="20"/>
        </w:rPr>
        <w:t>‐</w:t>
      </w:r>
      <w:r w:rsidRPr="00C046D9">
        <w:rPr>
          <w:rFonts w:cs="Arial"/>
          <w:sz w:val="20"/>
          <w:szCs w:val="20"/>
        </w:rPr>
        <w:t>08</w:t>
      </w:r>
      <w:r w:rsidRPr="00C046D9">
        <w:rPr>
          <w:rFonts w:cs="Cambria Math"/>
          <w:sz w:val="20"/>
          <w:szCs w:val="20"/>
        </w:rPr>
        <w:t>‐</w:t>
      </w:r>
      <w:r w:rsidRPr="00C046D9">
        <w:rPr>
          <w:rFonts w:cs="Arial"/>
          <w:sz w:val="20"/>
          <w:szCs w:val="20"/>
        </w:rPr>
        <w:t>5, (c) University of Salford 2011 (</w:t>
      </w:r>
      <w:hyperlink r:id="rId19" w:history="1">
        <w:r w:rsidRPr="00C046D9">
          <w:rPr>
            <w:rStyle w:val="Hyperlink"/>
            <w:rFonts w:cs="Arial"/>
            <w:sz w:val="20"/>
            <w:szCs w:val="20"/>
          </w:rPr>
          <w:t>www.buildresilience.org</w:t>
        </w:r>
      </w:hyperlink>
      <w:r w:rsidRPr="00C046D9">
        <w:rPr>
          <w:rFonts w:cs="Arial"/>
          <w:sz w:val="20"/>
          <w:szCs w:val="20"/>
        </w:rPr>
        <w:t xml:space="preserve"> )</w:t>
      </w:r>
    </w:p>
    <w:p w14:paraId="759CD076" w14:textId="77777777" w:rsidR="00BD42FD" w:rsidRPr="00C046D9" w:rsidRDefault="00BD42FD" w:rsidP="00BD42FD">
      <w:pPr>
        <w:widowControl w:val="0"/>
        <w:numPr>
          <w:ilvl w:val="0"/>
          <w:numId w:val="33"/>
        </w:numPr>
        <w:autoSpaceDE w:val="0"/>
        <w:autoSpaceDN w:val="0"/>
        <w:adjustRightInd w:val="0"/>
        <w:rPr>
          <w:rFonts w:cs="Calibri"/>
          <w:sz w:val="20"/>
          <w:szCs w:val="20"/>
        </w:rPr>
      </w:pPr>
      <w:r w:rsidRPr="00C046D9">
        <w:rPr>
          <w:rFonts w:cs="Arial"/>
          <w:sz w:val="20"/>
          <w:szCs w:val="20"/>
        </w:rPr>
        <w:t>BUILDING RESILIENCE 2008, CIB W89 International Conference on Building Education and Research, in conjunction with CIB, W113, CIB TG53, CIB TG63, CIB TG67, CIB TG68, and CIB TG69, Book of Executive Summaries, ISBN 978-1-905732-39-5, School of the Built Environment, University of Salford, UK - 2008.</w:t>
      </w:r>
      <w:r w:rsidRPr="00C046D9">
        <w:rPr>
          <w:sz w:val="20"/>
          <w:szCs w:val="20"/>
        </w:rPr>
        <w:t xml:space="preserve"> (</w:t>
      </w:r>
      <w:hyperlink r:id="rId20" w:history="1">
        <w:r w:rsidRPr="00C046D9">
          <w:rPr>
            <w:rStyle w:val="Hyperlink"/>
            <w:sz w:val="20"/>
            <w:szCs w:val="20"/>
          </w:rPr>
          <w:t>http://www.disaster-resilience.net/bear2008</w:t>
        </w:r>
      </w:hyperlink>
      <w:r w:rsidRPr="00C046D9">
        <w:rPr>
          <w:sz w:val="20"/>
          <w:szCs w:val="20"/>
        </w:rPr>
        <w:t xml:space="preserve"> )</w:t>
      </w:r>
    </w:p>
    <w:p w14:paraId="1BF64764" w14:textId="77777777" w:rsidR="00BD42FD" w:rsidRPr="00F44FFF" w:rsidRDefault="00BD42FD" w:rsidP="00BD42FD">
      <w:pPr>
        <w:pStyle w:val="NoSpacing"/>
        <w:ind w:left="1080"/>
      </w:pPr>
    </w:p>
    <w:p w14:paraId="354BC144" w14:textId="77777777" w:rsidR="00BD42FD" w:rsidRDefault="00BD42FD" w:rsidP="00742CEB">
      <w:pPr>
        <w:rPr>
          <w:rFonts w:ascii="Calibri" w:hAnsi="Calibri"/>
          <w:b/>
          <w:color w:val="000000"/>
          <w:sz w:val="28"/>
          <w:szCs w:val="28"/>
        </w:rPr>
      </w:pPr>
    </w:p>
    <w:sectPr w:rsidR="00BD42FD" w:rsidSect="006876EA">
      <w:footerReference w:type="even" r:id="rId21"/>
      <w:footerReference w:type="default" r:id="rId22"/>
      <w:pgSz w:w="11907" w:h="16840" w:code="9"/>
      <w:pgMar w:top="1276" w:right="1134" w:bottom="709" w:left="1200" w:header="709" w:footer="709" w:gutter="0"/>
      <w:paperSrc w:first="15" w:other="15"/>
      <w:pgBorders w:offsetFrom="page">
        <w:left w:val="single" w:sz="48" w:space="24" w:color="A50021"/>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55A82" w14:textId="77777777" w:rsidR="00742CEB" w:rsidRDefault="00742CEB">
      <w:r>
        <w:separator/>
      </w:r>
    </w:p>
  </w:endnote>
  <w:endnote w:type="continuationSeparator" w:id="0">
    <w:p w14:paraId="2CB21A83" w14:textId="77777777" w:rsidR="00742CEB" w:rsidRDefault="00742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roman"/>
    <w:notTrueType/>
    <w:pitch w:val="default"/>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3DA83" w14:textId="77777777" w:rsidR="00742CEB" w:rsidRDefault="00742CEB" w:rsidP="00310E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9D3C02" w14:textId="77777777" w:rsidR="00742CEB" w:rsidRDefault="00742CEB" w:rsidP="00473F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4AF57" w14:textId="77777777" w:rsidR="00742CEB" w:rsidRDefault="00742CEB" w:rsidP="00310E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65D0">
      <w:rPr>
        <w:rStyle w:val="PageNumber"/>
        <w:noProof/>
      </w:rPr>
      <w:t>1</w:t>
    </w:r>
    <w:r>
      <w:rPr>
        <w:rStyle w:val="PageNumber"/>
      </w:rPr>
      <w:fldChar w:fldCharType="end"/>
    </w:r>
  </w:p>
  <w:p w14:paraId="427746D2" w14:textId="77777777" w:rsidR="00742CEB" w:rsidRDefault="00742CEB" w:rsidP="00473F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7F791" w14:textId="77777777" w:rsidR="00742CEB" w:rsidRDefault="00742CEB">
      <w:r>
        <w:separator/>
      </w:r>
    </w:p>
  </w:footnote>
  <w:footnote w:type="continuationSeparator" w:id="0">
    <w:p w14:paraId="5BF8FECD" w14:textId="77777777" w:rsidR="00742CEB" w:rsidRDefault="00742C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4BE83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2A642C"/>
    <w:multiLevelType w:val="hybridMultilevel"/>
    <w:tmpl w:val="55AE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2B02D0"/>
    <w:multiLevelType w:val="hybridMultilevel"/>
    <w:tmpl w:val="E2E64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116FDC"/>
    <w:multiLevelType w:val="hybridMultilevel"/>
    <w:tmpl w:val="138C6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5D01BC2"/>
    <w:multiLevelType w:val="hybridMultilevel"/>
    <w:tmpl w:val="D14C0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B165F0"/>
    <w:multiLevelType w:val="hybridMultilevel"/>
    <w:tmpl w:val="E362AEA0"/>
    <w:lvl w:ilvl="0" w:tplc="071E6C4A">
      <w:start w:val="1"/>
      <w:numFmt w:val="bullet"/>
      <w:lvlText w:val=""/>
      <w:lvlJc w:val="left"/>
      <w:pPr>
        <w:tabs>
          <w:tab w:val="num" w:pos="720"/>
        </w:tabs>
        <w:ind w:left="720" w:hanging="360"/>
      </w:pPr>
      <w:rPr>
        <w:rFonts w:ascii="Symbol" w:hAnsi="Symbol" w:hint="default"/>
        <w:color w:val="A50021"/>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0D244E86"/>
    <w:multiLevelType w:val="hybridMultilevel"/>
    <w:tmpl w:val="7A348A3E"/>
    <w:lvl w:ilvl="0" w:tplc="071E6C4A">
      <w:start w:val="1"/>
      <w:numFmt w:val="bullet"/>
      <w:lvlText w:val=""/>
      <w:lvlJc w:val="left"/>
      <w:pPr>
        <w:tabs>
          <w:tab w:val="num" w:pos="720"/>
        </w:tabs>
        <w:ind w:left="720" w:hanging="360"/>
      </w:pPr>
      <w:rPr>
        <w:rFonts w:ascii="Symbol" w:hAnsi="Symbol" w:hint="default"/>
        <w:color w:val="A50021"/>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115C1C6D"/>
    <w:multiLevelType w:val="hybridMultilevel"/>
    <w:tmpl w:val="ECCAA512"/>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720" w:hanging="360"/>
      </w:pPr>
      <w:rPr>
        <w:rFonts w:ascii="Courier New" w:hAnsi="Courier New" w:hint="default"/>
      </w:rPr>
    </w:lvl>
    <w:lvl w:ilvl="2" w:tplc="04090003">
      <w:start w:val="1"/>
      <w:numFmt w:val="bullet"/>
      <w:lvlText w:val="o"/>
      <w:lvlJc w:val="left"/>
      <w:pPr>
        <w:ind w:left="1620" w:hanging="360"/>
      </w:pPr>
      <w:rPr>
        <w:rFonts w:ascii="Courier New" w:hAnsi="Courier New"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1CC037B2"/>
    <w:multiLevelType w:val="hybridMultilevel"/>
    <w:tmpl w:val="B23AF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8E54A0"/>
    <w:multiLevelType w:val="hybridMultilevel"/>
    <w:tmpl w:val="B0DE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3260CA"/>
    <w:multiLevelType w:val="hybridMultilevel"/>
    <w:tmpl w:val="C41CD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C717B0"/>
    <w:multiLevelType w:val="hybridMultilevel"/>
    <w:tmpl w:val="280248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A2A427B"/>
    <w:multiLevelType w:val="hybridMultilevel"/>
    <w:tmpl w:val="74F8C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9936966"/>
    <w:multiLevelType w:val="hybridMultilevel"/>
    <w:tmpl w:val="67EAFBE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BAA2DE1"/>
    <w:multiLevelType w:val="hybridMultilevel"/>
    <w:tmpl w:val="5C28E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FDE74FF"/>
    <w:multiLevelType w:val="hybridMultilevel"/>
    <w:tmpl w:val="543CE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08B45DB"/>
    <w:multiLevelType w:val="hybridMultilevel"/>
    <w:tmpl w:val="3A809F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49F5153"/>
    <w:multiLevelType w:val="hybridMultilevel"/>
    <w:tmpl w:val="5E60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42152F"/>
    <w:multiLevelType w:val="hybridMultilevel"/>
    <w:tmpl w:val="55AE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4A6795"/>
    <w:multiLevelType w:val="hybridMultilevel"/>
    <w:tmpl w:val="0C9C22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B392083"/>
    <w:multiLevelType w:val="hybridMultilevel"/>
    <w:tmpl w:val="FAF64B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BF252E4"/>
    <w:multiLevelType w:val="hybridMultilevel"/>
    <w:tmpl w:val="7A7E9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2BE0BFE"/>
    <w:multiLevelType w:val="hybridMultilevel"/>
    <w:tmpl w:val="C4D6FD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67217B1"/>
    <w:multiLevelType w:val="hybridMultilevel"/>
    <w:tmpl w:val="122EC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9D203A9"/>
    <w:multiLevelType w:val="hybridMultilevel"/>
    <w:tmpl w:val="844CF98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A73300C"/>
    <w:multiLevelType w:val="multilevel"/>
    <w:tmpl w:val="04F8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D5173B"/>
    <w:multiLevelType w:val="multilevel"/>
    <w:tmpl w:val="B136FA8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ascii="Times New Roman" w:hAnsi="Times New Roman" w:cs="Times New Roman" w:hint="default"/>
        <w:sz w:val="24"/>
        <w:szCs w:val="24"/>
      </w:rPr>
    </w:lvl>
    <w:lvl w:ilvl="3">
      <w:start w:val="1"/>
      <w:numFmt w:val="decimal"/>
      <w:pStyle w:val="Heading4"/>
      <w:lvlText w:val="%1.%2.%3.%4"/>
      <w:lvlJc w:val="left"/>
      <w:pPr>
        <w:tabs>
          <w:tab w:val="num" w:pos="864"/>
        </w:tabs>
        <w:ind w:left="864" w:hanging="864"/>
      </w:pPr>
      <w:rPr>
        <w:rFonts w:hint="default"/>
        <w:i/>
        <w:sz w:val="24"/>
        <w:szCs w:val="24"/>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nsid w:val="60B2673A"/>
    <w:multiLevelType w:val="hybridMultilevel"/>
    <w:tmpl w:val="F79EF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EA0D1F"/>
    <w:multiLevelType w:val="hybridMultilevel"/>
    <w:tmpl w:val="88629C8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65EF58C4"/>
    <w:multiLevelType w:val="hybridMultilevel"/>
    <w:tmpl w:val="5EF687F2"/>
    <w:lvl w:ilvl="0" w:tplc="C5FAA996">
      <w:start w:val="1"/>
      <w:numFmt w:val="bullet"/>
      <w:lvlText w:val="•"/>
      <w:lvlJc w:val="left"/>
      <w:pPr>
        <w:tabs>
          <w:tab w:val="num" w:pos="360"/>
        </w:tabs>
        <w:ind w:left="360" w:hanging="360"/>
      </w:pPr>
      <w:rPr>
        <w:rFonts w:ascii="Arial" w:hAnsi="Arial" w:hint="default"/>
      </w:rPr>
    </w:lvl>
    <w:lvl w:ilvl="1" w:tplc="8BB878F8">
      <w:start w:val="767"/>
      <w:numFmt w:val="bullet"/>
      <w:lvlText w:val="–"/>
      <w:lvlJc w:val="left"/>
      <w:pPr>
        <w:tabs>
          <w:tab w:val="num" w:pos="1080"/>
        </w:tabs>
        <w:ind w:left="1080" w:hanging="360"/>
      </w:pPr>
      <w:rPr>
        <w:rFonts w:ascii="Arial" w:hAnsi="Arial" w:hint="default"/>
      </w:rPr>
    </w:lvl>
    <w:lvl w:ilvl="2" w:tplc="55147864">
      <w:start w:val="1"/>
      <w:numFmt w:val="bullet"/>
      <w:lvlText w:val="•"/>
      <w:lvlJc w:val="left"/>
      <w:pPr>
        <w:tabs>
          <w:tab w:val="num" w:pos="1800"/>
        </w:tabs>
        <w:ind w:left="1800" w:hanging="360"/>
      </w:pPr>
      <w:rPr>
        <w:rFonts w:ascii="Arial" w:hAnsi="Arial" w:hint="default"/>
      </w:rPr>
    </w:lvl>
    <w:lvl w:ilvl="3" w:tplc="F4923F98">
      <w:start w:val="1"/>
      <w:numFmt w:val="bullet"/>
      <w:lvlText w:val="•"/>
      <w:lvlJc w:val="left"/>
      <w:pPr>
        <w:tabs>
          <w:tab w:val="num" w:pos="2520"/>
        </w:tabs>
        <w:ind w:left="2520" w:hanging="360"/>
      </w:pPr>
      <w:rPr>
        <w:rFonts w:ascii="Arial" w:hAnsi="Arial" w:hint="default"/>
      </w:rPr>
    </w:lvl>
    <w:lvl w:ilvl="4" w:tplc="22A447D6" w:tentative="1">
      <w:start w:val="1"/>
      <w:numFmt w:val="bullet"/>
      <w:lvlText w:val="•"/>
      <w:lvlJc w:val="left"/>
      <w:pPr>
        <w:tabs>
          <w:tab w:val="num" w:pos="3240"/>
        </w:tabs>
        <w:ind w:left="3240" w:hanging="360"/>
      </w:pPr>
      <w:rPr>
        <w:rFonts w:ascii="Arial" w:hAnsi="Arial" w:hint="default"/>
      </w:rPr>
    </w:lvl>
    <w:lvl w:ilvl="5" w:tplc="5226F784" w:tentative="1">
      <w:start w:val="1"/>
      <w:numFmt w:val="bullet"/>
      <w:lvlText w:val="•"/>
      <w:lvlJc w:val="left"/>
      <w:pPr>
        <w:tabs>
          <w:tab w:val="num" w:pos="3960"/>
        </w:tabs>
        <w:ind w:left="3960" w:hanging="360"/>
      </w:pPr>
      <w:rPr>
        <w:rFonts w:ascii="Arial" w:hAnsi="Arial" w:hint="default"/>
      </w:rPr>
    </w:lvl>
    <w:lvl w:ilvl="6" w:tplc="0A221A50" w:tentative="1">
      <w:start w:val="1"/>
      <w:numFmt w:val="bullet"/>
      <w:lvlText w:val="•"/>
      <w:lvlJc w:val="left"/>
      <w:pPr>
        <w:tabs>
          <w:tab w:val="num" w:pos="4680"/>
        </w:tabs>
        <w:ind w:left="4680" w:hanging="360"/>
      </w:pPr>
      <w:rPr>
        <w:rFonts w:ascii="Arial" w:hAnsi="Arial" w:hint="default"/>
      </w:rPr>
    </w:lvl>
    <w:lvl w:ilvl="7" w:tplc="E1ECB968" w:tentative="1">
      <w:start w:val="1"/>
      <w:numFmt w:val="bullet"/>
      <w:lvlText w:val="•"/>
      <w:lvlJc w:val="left"/>
      <w:pPr>
        <w:tabs>
          <w:tab w:val="num" w:pos="5400"/>
        </w:tabs>
        <w:ind w:left="5400" w:hanging="360"/>
      </w:pPr>
      <w:rPr>
        <w:rFonts w:ascii="Arial" w:hAnsi="Arial" w:hint="default"/>
      </w:rPr>
    </w:lvl>
    <w:lvl w:ilvl="8" w:tplc="3FC8382E" w:tentative="1">
      <w:start w:val="1"/>
      <w:numFmt w:val="bullet"/>
      <w:lvlText w:val="•"/>
      <w:lvlJc w:val="left"/>
      <w:pPr>
        <w:tabs>
          <w:tab w:val="num" w:pos="6120"/>
        </w:tabs>
        <w:ind w:left="6120" w:hanging="360"/>
      </w:pPr>
      <w:rPr>
        <w:rFonts w:ascii="Arial" w:hAnsi="Arial" w:hint="default"/>
      </w:rPr>
    </w:lvl>
  </w:abstractNum>
  <w:abstractNum w:abstractNumId="30">
    <w:nsid w:val="6C652559"/>
    <w:multiLevelType w:val="hybridMultilevel"/>
    <w:tmpl w:val="E47C0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D534638"/>
    <w:multiLevelType w:val="hybridMultilevel"/>
    <w:tmpl w:val="2DB4B55C"/>
    <w:lvl w:ilvl="0" w:tplc="08090001">
      <w:start w:val="1"/>
      <w:numFmt w:val="bullet"/>
      <w:lvlText w:val=""/>
      <w:lvlJc w:val="left"/>
      <w:pPr>
        <w:ind w:left="360" w:hanging="360"/>
      </w:pPr>
      <w:rPr>
        <w:rFonts w:ascii="Symbol" w:hAnsi="Symbol" w:hint="default"/>
      </w:rPr>
    </w:lvl>
    <w:lvl w:ilvl="1" w:tplc="A218092A">
      <w:numFmt w:val="bullet"/>
      <w:lvlText w:val="-"/>
      <w:lvlJc w:val="left"/>
      <w:pPr>
        <w:ind w:left="1080" w:hanging="360"/>
      </w:pPr>
      <w:rPr>
        <w:rFonts w:ascii="Times New Roman" w:eastAsia="Times New Roman" w:hAnsi="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73A723BE"/>
    <w:multiLevelType w:val="hybridMultilevel"/>
    <w:tmpl w:val="F76227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7791CE4"/>
    <w:multiLevelType w:val="hybridMultilevel"/>
    <w:tmpl w:val="380A33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79EF2291"/>
    <w:multiLevelType w:val="hybridMultilevel"/>
    <w:tmpl w:val="B510C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FD558FA"/>
    <w:multiLevelType w:val="hybridMultilevel"/>
    <w:tmpl w:val="7FB6F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2"/>
  </w:num>
  <w:num w:numId="4">
    <w:abstractNumId w:val="33"/>
  </w:num>
  <w:num w:numId="5">
    <w:abstractNumId w:val="35"/>
  </w:num>
  <w:num w:numId="6">
    <w:abstractNumId w:val="0"/>
  </w:num>
  <w:num w:numId="7">
    <w:abstractNumId w:val="26"/>
  </w:num>
  <w:num w:numId="8">
    <w:abstractNumId w:val="10"/>
  </w:num>
  <w:num w:numId="9">
    <w:abstractNumId w:val="29"/>
  </w:num>
  <w:num w:numId="10">
    <w:abstractNumId w:val="31"/>
  </w:num>
  <w:num w:numId="11">
    <w:abstractNumId w:val="28"/>
  </w:num>
  <w:num w:numId="12">
    <w:abstractNumId w:val="24"/>
  </w:num>
  <w:num w:numId="13">
    <w:abstractNumId w:val="9"/>
  </w:num>
  <w:num w:numId="14">
    <w:abstractNumId w:val="23"/>
  </w:num>
  <w:num w:numId="15">
    <w:abstractNumId w:val="20"/>
  </w:num>
  <w:num w:numId="16">
    <w:abstractNumId w:val="3"/>
  </w:num>
  <w:num w:numId="17">
    <w:abstractNumId w:val="34"/>
  </w:num>
  <w:num w:numId="18">
    <w:abstractNumId w:val="16"/>
  </w:num>
  <w:num w:numId="19">
    <w:abstractNumId w:val="14"/>
  </w:num>
  <w:num w:numId="20">
    <w:abstractNumId w:val="15"/>
  </w:num>
  <w:num w:numId="21">
    <w:abstractNumId w:val="1"/>
  </w:num>
  <w:num w:numId="22">
    <w:abstractNumId w:val="4"/>
  </w:num>
  <w:num w:numId="23">
    <w:abstractNumId w:val="18"/>
  </w:num>
  <w:num w:numId="24">
    <w:abstractNumId w:val="27"/>
  </w:num>
  <w:num w:numId="25">
    <w:abstractNumId w:val="21"/>
  </w:num>
  <w:num w:numId="26">
    <w:abstractNumId w:val="19"/>
  </w:num>
  <w:num w:numId="27">
    <w:abstractNumId w:val="30"/>
  </w:num>
  <w:num w:numId="28">
    <w:abstractNumId w:val="22"/>
  </w:num>
  <w:num w:numId="29">
    <w:abstractNumId w:val="13"/>
  </w:num>
  <w:num w:numId="30">
    <w:abstractNumId w:val="2"/>
  </w:num>
  <w:num w:numId="31">
    <w:abstractNumId w:val="7"/>
  </w:num>
  <w:num w:numId="32">
    <w:abstractNumId w:val="11"/>
  </w:num>
  <w:num w:numId="33">
    <w:abstractNumId w:val="17"/>
  </w:num>
  <w:num w:numId="34">
    <w:abstractNumId w:val="8"/>
  </w:num>
  <w:num w:numId="35">
    <w:abstractNumId w:val="32"/>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B94"/>
    <w:rsid w:val="00015135"/>
    <w:rsid w:val="0005419F"/>
    <w:rsid w:val="00057963"/>
    <w:rsid w:val="00065F9E"/>
    <w:rsid w:val="00081FC5"/>
    <w:rsid w:val="000931DD"/>
    <w:rsid w:val="00153799"/>
    <w:rsid w:val="001A07D2"/>
    <w:rsid w:val="001B43D8"/>
    <w:rsid w:val="001C2614"/>
    <w:rsid w:val="001E0896"/>
    <w:rsid w:val="0020727A"/>
    <w:rsid w:val="00244B94"/>
    <w:rsid w:val="00270840"/>
    <w:rsid w:val="002A0D32"/>
    <w:rsid w:val="002A0F1D"/>
    <w:rsid w:val="002E021E"/>
    <w:rsid w:val="002F72C2"/>
    <w:rsid w:val="00310E3B"/>
    <w:rsid w:val="00311167"/>
    <w:rsid w:val="00315E44"/>
    <w:rsid w:val="0035340C"/>
    <w:rsid w:val="0038562E"/>
    <w:rsid w:val="0038682C"/>
    <w:rsid w:val="003B0696"/>
    <w:rsid w:val="003C66B5"/>
    <w:rsid w:val="00410623"/>
    <w:rsid w:val="00473F8C"/>
    <w:rsid w:val="00492B6D"/>
    <w:rsid w:val="004D58BB"/>
    <w:rsid w:val="0050042E"/>
    <w:rsid w:val="00507EEB"/>
    <w:rsid w:val="005317CD"/>
    <w:rsid w:val="005831EF"/>
    <w:rsid w:val="005C76F8"/>
    <w:rsid w:val="00600FCB"/>
    <w:rsid w:val="006876EA"/>
    <w:rsid w:val="006B31C5"/>
    <w:rsid w:val="006F3EEE"/>
    <w:rsid w:val="006F4B5A"/>
    <w:rsid w:val="006F7974"/>
    <w:rsid w:val="0070771C"/>
    <w:rsid w:val="00720C44"/>
    <w:rsid w:val="00742CEB"/>
    <w:rsid w:val="007663D3"/>
    <w:rsid w:val="007F1362"/>
    <w:rsid w:val="00861AEE"/>
    <w:rsid w:val="00873C12"/>
    <w:rsid w:val="008A7869"/>
    <w:rsid w:val="008F602C"/>
    <w:rsid w:val="00903AD5"/>
    <w:rsid w:val="00934B1D"/>
    <w:rsid w:val="00963413"/>
    <w:rsid w:val="00A042DA"/>
    <w:rsid w:val="00A53BA1"/>
    <w:rsid w:val="00AB510E"/>
    <w:rsid w:val="00BB1388"/>
    <w:rsid w:val="00BD42FD"/>
    <w:rsid w:val="00BF6BCC"/>
    <w:rsid w:val="00BF7A6C"/>
    <w:rsid w:val="00C046D9"/>
    <w:rsid w:val="00C2209A"/>
    <w:rsid w:val="00C637EE"/>
    <w:rsid w:val="00CD1F1D"/>
    <w:rsid w:val="00CD3316"/>
    <w:rsid w:val="00CD5418"/>
    <w:rsid w:val="00CE2AE3"/>
    <w:rsid w:val="00CF5C81"/>
    <w:rsid w:val="00CF5D84"/>
    <w:rsid w:val="00D25ED2"/>
    <w:rsid w:val="00D60E38"/>
    <w:rsid w:val="00D732D1"/>
    <w:rsid w:val="00D74EF4"/>
    <w:rsid w:val="00D8592F"/>
    <w:rsid w:val="00DE220A"/>
    <w:rsid w:val="00E165D0"/>
    <w:rsid w:val="00E5524D"/>
    <w:rsid w:val="00E61558"/>
    <w:rsid w:val="00E9486C"/>
    <w:rsid w:val="00EC71D8"/>
    <w:rsid w:val="00F41A59"/>
    <w:rsid w:val="00F4603D"/>
    <w:rsid w:val="00FB3F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4FB28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List" w:uiPriority="99"/>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AE3"/>
    <w:rPr>
      <w:rFonts w:ascii="Arial" w:hAnsi="Arial"/>
      <w:sz w:val="24"/>
      <w:szCs w:val="24"/>
      <w:lang w:eastAsia="en-GB"/>
    </w:rPr>
  </w:style>
  <w:style w:type="paragraph" w:styleId="Heading1">
    <w:name w:val="heading 1"/>
    <w:basedOn w:val="Normal"/>
    <w:next w:val="Normal"/>
    <w:link w:val="Heading1Char"/>
    <w:qFormat/>
    <w:rsid w:val="00244B94"/>
    <w:pPr>
      <w:keepNext/>
      <w:numPr>
        <w:numId w:val="7"/>
      </w:numPr>
      <w:spacing w:before="240" w:after="60"/>
      <w:outlineLvl w:val="0"/>
    </w:pPr>
    <w:rPr>
      <w:rFonts w:cs="Arial"/>
      <w:b/>
      <w:bCs/>
      <w:kern w:val="32"/>
      <w:sz w:val="32"/>
      <w:szCs w:val="32"/>
      <w:lang w:eastAsia="en-US"/>
    </w:rPr>
  </w:style>
  <w:style w:type="paragraph" w:styleId="Heading2">
    <w:name w:val="heading 2"/>
    <w:basedOn w:val="Normal"/>
    <w:next w:val="Normal"/>
    <w:link w:val="Heading2Char"/>
    <w:qFormat/>
    <w:rsid w:val="00244B94"/>
    <w:pPr>
      <w:keepNext/>
      <w:numPr>
        <w:ilvl w:val="1"/>
        <w:numId w:val="7"/>
      </w:numPr>
      <w:spacing w:before="240" w:after="60"/>
      <w:outlineLvl w:val="1"/>
    </w:pPr>
    <w:rPr>
      <w:rFonts w:cs="Arial"/>
      <w:b/>
      <w:bCs/>
      <w:i/>
      <w:iCs/>
      <w:sz w:val="28"/>
      <w:szCs w:val="28"/>
      <w:lang w:eastAsia="en-US"/>
    </w:rPr>
  </w:style>
  <w:style w:type="paragraph" w:styleId="Heading3">
    <w:name w:val="heading 3"/>
    <w:basedOn w:val="Normal"/>
    <w:next w:val="Normal"/>
    <w:link w:val="Heading3Char"/>
    <w:qFormat/>
    <w:rsid w:val="00244B94"/>
    <w:pPr>
      <w:keepNext/>
      <w:numPr>
        <w:ilvl w:val="2"/>
        <w:numId w:val="7"/>
      </w:numPr>
      <w:spacing w:before="240" w:after="60"/>
      <w:outlineLvl w:val="2"/>
    </w:pPr>
    <w:rPr>
      <w:rFonts w:cs="Arial"/>
      <w:b/>
      <w:bCs/>
      <w:sz w:val="26"/>
      <w:szCs w:val="26"/>
      <w:lang w:eastAsia="en-US"/>
    </w:rPr>
  </w:style>
  <w:style w:type="paragraph" w:styleId="Heading4">
    <w:name w:val="heading 4"/>
    <w:basedOn w:val="Normal"/>
    <w:next w:val="Normal"/>
    <w:link w:val="Heading4Char"/>
    <w:qFormat/>
    <w:rsid w:val="00244B94"/>
    <w:pPr>
      <w:keepNext/>
      <w:numPr>
        <w:ilvl w:val="3"/>
        <w:numId w:val="7"/>
      </w:numPr>
      <w:spacing w:before="240" w:after="60"/>
      <w:outlineLvl w:val="3"/>
    </w:pPr>
    <w:rPr>
      <w:rFonts w:ascii="Times New Roman" w:hAnsi="Times New Roman"/>
      <w:b/>
      <w:bCs/>
      <w:sz w:val="28"/>
      <w:szCs w:val="28"/>
      <w:lang w:eastAsia="en-US"/>
    </w:rPr>
  </w:style>
  <w:style w:type="paragraph" w:styleId="Heading5">
    <w:name w:val="heading 5"/>
    <w:basedOn w:val="Normal"/>
    <w:next w:val="Normal"/>
    <w:link w:val="Heading5Char"/>
    <w:qFormat/>
    <w:rsid w:val="00244B94"/>
    <w:pPr>
      <w:numPr>
        <w:ilvl w:val="4"/>
        <w:numId w:val="7"/>
      </w:numPr>
      <w:spacing w:before="240" w:after="60"/>
      <w:outlineLvl w:val="4"/>
    </w:pPr>
    <w:rPr>
      <w:rFonts w:ascii="Times New Roman" w:hAnsi="Times New Roman"/>
      <w:bCs/>
      <w:i/>
      <w:iCs/>
      <w:szCs w:val="26"/>
      <w:lang w:eastAsia="en-US"/>
    </w:rPr>
  </w:style>
  <w:style w:type="paragraph" w:styleId="Heading6">
    <w:name w:val="heading 6"/>
    <w:basedOn w:val="Normal"/>
    <w:next w:val="Normal"/>
    <w:link w:val="Heading6Char"/>
    <w:qFormat/>
    <w:rsid w:val="00244B94"/>
    <w:pPr>
      <w:numPr>
        <w:ilvl w:val="5"/>
        <w:numId w:val="7"/>
      </w:numPr>
      <w:spacing w:before="240" w:after="60"/>
      <w:outlineLvl w:val="5"/>
    </w:pPr>
    <w:rPr>
      <w:rFonts w:ascii="Times New Roman" w:hAnsi="Times New Roman"/>
      <w:b/>
      <w:bCs/>
      <w:sz w:val="22"/>
      <w:szCs w:val="22"/>
      <w:lang w:eastAsia="en-US"/>
    </w:rPr>
  </w:style>
  <w:style w:type="paragraph" w:styleId="Heading7">
    <w:name w:val="heading 7"/>
    <w:basedOn w:val="Normal"/>
    <w:next w:val="Normal"/>
    <w:link w:val="Heading7Char"/>
    <w:qFormat/>
    <w:rsid w:val="00244B94"/>
    <w:pPr>
      <w:numPr>
        <w:ilvl w:val="6"/>
        <w:numId w:val="7"/>
      </w:numPr>
      <w:spacing w:before="240" w:after="60"/>
      <w:outlineLvl w:val="6"/>
    </w:pPr>
    <w:rPr>
      <w:rFonts w:ascii="Times New Roman" w:hAnsi="Times New Roman"/>
      <w:lang w:eastAsia="en-US"/>
    </w:rPr>
  </w:style>
  <w:style w:type="paragraph" w:styleId="Heading8">
    <w:name w:val="heading 8"/>
    <w:basedOn w:val="Normal"/>
    <w:next w:val="Normal"/>
    <w:link w:val="Heading8Char"/>
    <w:qFormat/>
    <w:rsid w:val="00244B94"/>
    <w:pPr>
      <w:numPr>
        <w:ilvl w:val="7"/>
        <w:numId w:val="7"/>
      </w:numPr>
      <w:spacing w:before="240" w:after="60"/>
      <w:outlineLvl w:val="7"/>
    </w:pPr>
    <w:rPr>
      <w:rFonts w:ascii="Times New Roman" w:hAnsi="Times New Roman"/>
      <w:i/>
      <w:iCs/>
      <w:lang w:eastAsia="en-US"/>
    </w:rPr>
  </w:style>
  <w:style w:type="paragraph" w:styleId="Heading9">
    <w:name w:val="heading 9"/>
    <w:basedOn w:val="Normal"/>
    <w:next w:val="Normal"/>
    <w:link w:val="Heading9Char"/>
    <w:qFormat/>
    <w:rsid w:val="00244B94"/>
    <w:pPr>
      <w:numPr>
        <w:ilvl w:val="8"/>
        <w:numId w:val="7"/>
      </w:numPr>
      <w:spacing w:before="240" w:after="60"/>
      <w:outlineLvl w:val="8"/>
    </w:pPr>
    <w:rPr>
      <w:rFonts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74EF4"/>
    <w:rPr>
      <w:rFonts w:cs="Times New Roman"/>
      <w:color w:val="0000FF"/>
      <w:u w:val="single"/>
    </w:rPr>
  </w:style>
  <w:style w:type="paragraph" w:styleId="Header">
    <w:name w:val="header"/>
    <w:basedOn w:val="Normal"/>
    <w:rsid w:val="00C637EE"/>
    <w:pPr>
      <w:tabs>
        <w:tab w:val="center" w:pos="4153"/>
        <w:tab w:val="right" w:pos="8306"/>
      </w:tabs>
    </w:pPr>
  </w:style>
  <w:style w:type="paragraph" w:styleId="Footer">
    <w:name w:val="footer"/>
    <w:basedOn w:val="Normal"/>
    <w:rsid w:val="00C637EE"/>
    <w:pPr>
      <w:tabs>
        <w:tab w:val="center" w:pos="4153"/>
        <w:tab w:val="right" w:pos="8306"/>
      </w:tabs>
    </w:pPr>
  </w:style>
  <w:style w:type="paragraph" w:styleId="EndnoteText">
    <w:name w:val="endnote text"/>
    <w:basedOn w:val="Normal"/>
    <w:link w:val="EndnoteTextChar"/>
    <w:rsid w:val="007F1362"/>
    <w:rPr>
      <w:sz w:val="20"/>
      <w:szCs w:val="20"/>
    </w:rPr>
  </w:style>
  <w:style w:type="character" w:customStyle="1" w:styleId="EndnoteTextChar">
    <w:name w:val="Endnote Text Char"/>
    <w:basedOn w:val="DefaultParagraphFont"/>
    <w:link w:val="EndnoteText"/>
    <w:rsid w:val="007F1362"/>
    <w:rPr>
      <w:rFonts w:ascii="Arial" w:hAnsi="Arial"/>
    </w:rPr>
  </w:style>
  <w:style w:type="character" w:styleId="EndnoteReference">
    <w:name w:val="endnote reference"/>
    <w:basedOn w:val="DefaultParagraphFont"/>
    <w:rsid w:val="007F1362"/>
    <w:rPr>
      <w:vertAlign w:val="superscript"/>
    </w:rPr>
  </w:style>
  <w:style w:type="character" w:customStyle="1" w:styleId="Heading1Char">
    <w:name w:val="Heading 1 Char"/>
    <w:basedOn w:val="DefaultParagraphFont"/>
    <w:link w:val="Heading1"/>
    <w:rsid w:val="00244B94"/>
    <w:rPr>
      <w:rFonts w:ascii="Arial" w:hAnsi="Arial" w:cs="Arial"/>
      <w:b/>
      <w:bCs/>
      <w:kern w:val="32"/>
      <w:sz w:val="32"/>
      <w:szCs w:val="32"/>
    </w:rPr>
  </w:style>
  <w:style w:type="character" w:customStyle="1" w:styleId="Heading2Char">
    <w:name w:val="Heading 2 Char"/>
    <w:basedOn w:val="DefaultParagraphFont"/>
    <w:link w:val="Heading2"/>
    <w:rsid w:val="00244B94"/>
    <w:rPr>
      <w:rFonts w:ascii="Arial" w:hAnsi="Arial" w:cs="Arial"/>
      <w:b/>
      <w:bCs/>
      <w:i/>
      <w:iCs/>
      <w:sz w:val="28"/>
      <w:szCs w:val="28"/>
    </w:rPr>
  </w:style>
  <w:style w:type="character" w:customStyle="1" w:styleId="Heading3Char">
    <w:name w:val="Heading 3 Char"/>
    <w:basedOn w:val="DefaultParagraphFont"/>
    <w:link w:val="Heading3"/>
    <w:rsid w:val="00244B94"/>
    <w:rPr>
      <w:rFonts w:ascii="Arial" w:hAnsi="Arial" w:cs="Arial"/>
      <w:b/>
      <w:bCs/>
      <w:sz w:val="26"/>
      <w:szCs w:val="26"/>
    </w:rPr>
  </w:style>
  <w:style w:type="character" w:customStyle="1" w:styleId="Heading4Char">
    <w:name w:val="Heading 4 Char"/>
    <w:basedOn w:val="DefaultParagraphFont"/>
    <w:link w:val="Heading4"/>
    <w:rsid w:val="00244B94"/>
    <w:rPr>
      <w:b/>
      <w:bCs/>
      <w:sz w:val="28"/>
      <w:szCs w:val="28"/>
    </w:rPr>
  </w:style>
  <w:style w:type="character" w:customStyle="1" w:styleId="Heading5Char">
    <w:name w:val="Heading 5 Char"/>
    <w:basedOn w:val="DefaultParagraphFont"/>
    <w:link w:val="Heading5"/>
    <w:rsid w:val="00244B94"/>
    <w:rPr>
      <w:bCs/>
      <w:i/>
      <w:iCs/>
      <w:sz w:val="24"/>
      <w:szCs w:val="26"/>
    </w:rPr>
  </w:style>
  <w:style w:type="character" w:customStyle="1" w:styleId="Heading6Char">
    <w:name w:val="Heading 6 Char"/>
    <w:basedOn w:val="DefaultParagraphFont"/>
    <w:link w:val="Heading6"/>
    <w:rsid w:val="00244B94"/>
    <w:rPr>
      <w:b/>
      <w:bCs/>
      <w:sz w:val="22"/>
      <w:szCs w:val="22"/>
    </w:rPr>
  </w:style>
  <w:style w:type="character" w:customStyle="1" w:styleId="Heading7Char">
    <w:name w:val="Heading 7 Char"/>
    <w:basedOn w:val="DefaultParagraphFont"/>
    <w:link w:val="Heading7"/>
    <w:rsid w:val="00244B94"/>
    <w:rPr>
      <w:sz w:val="24"/>
      <w:szCs w:val="24"/>
    </w:rPr>
  </w:style>
  <w:style w:type="character" w:customStyle="1" w:styleId="Heading8Char">
    <w:name w:val="Heading 8 Char"/>
    <w:basedOn w:val="DefaultParagraphFont"/>
    <w:link w:val="Heading8"/>
    <w:rsid w:val="00244B94"/>
    <w:rPr>
      <w:i/>
      <w:iCs/>
      <w:sz w:val="24"/>
      <w:szCs w:val="24"/>
    </w:rPr>
  </w:style>
  <w:style w:type="character" w:customStyle="1" w:styleId="Heading9Char">
    <w:name w:val="Heading 9 Char"/>
    <w:basedOn w:val="DefaultParagraphFont"/>
    <w:link w:val="Heading9"/>
    <w:rsid w:val="00244B94"/>
    <w:rPr>
      <w:rFonts w:ascii="Arial" w:hAnsi="Arial" w:cs="Arial"/>
      <w:sz w:val="22"/>
      <w:szCs w:val="22"/>
    </w:rPr>
  </w:style>
  <w:style w:type="paragraph" w:styleId="ListParagraph">
    <w:name w:val="List Paragraph"/>
    <w:basedOn w:val="Normal"/>
    <w:uiPriority w:val="34"/>
    <w:qFormat/>
    <w:rsid w:val="00244B94"/>
    <w:pPr>
      <w:ind w:left="720"/>
      <w:contextualSpacing/>
    </w:pPr>
    <w:rPr>
      <w:rFonts w:ascii="Times New Roman" w:hAnsi="Times New Roman"/>
      <w:lang w:val="en-AU" w:eastAsia="en-AU"/>
    </w:rPr>
  </w:style>
  <w:style w:type="paragraph" w:styleId="FootnoteText">
    <w:name w:val="footnote text"/>
    <w:basedOn w:val="Normal"/>
    <w:link w:val="FootnoteTextChar"/>
    <w:uiPriority w:val="99"/>
    <w:unhideWhenUsed/>
    <w:rsid w:val="00244B94"/>
    <w:rPr>
      <w:rFonts w:ascii="Cambria" w:eastAsia="ＭＳ 明朝" w:hAnsi="Cambria"/>
      <w:lang w:val="en-US" w:eastAsia="en-US"/>
    </w:rPr>
  </w:style>
  <w:style w:type="character" w:customStyle="1" w:styleId="FootnoteTextChar">
    <w:name w:val="Footnote Text Char"/>
    <w:basedOn w:val="DefaultParagraphFont"/>
    <w:link w:val="FootnoteText"/>
    <w:uiPriority w:val="99"/>
    <w:rsid w:val="00244B94"/>
    <w:rPr>
      <w:rFonts w:ascii="Cambria" w:eastAsia="ＭＳ 明朝" w:hAnsi="Cambria"/>
      <w:sz w:val="24"/>
      <w:szCs w:val="24"/>
      <w:lang w:val="en-US"/>
    </w:rPr>
  </w:style>
  <w:style w:type="character" w:styleId="FootnoteReference">
    <w:name w:val="footnote reference"/>
    <w:uiPriority w:val="99"/>
    <w:unhideWhenUsed/>
    <w:rsid w:val="00244B94"/>
    <w:rPr>
      <w:vertAlign w:val="superscript"/>
    </w:rPr>
  </w:style>
  <w:style w:type="paragraph" w:styleId="List">
    <w:name w:val="List"/>
    <w:basedOn w:val="Normal"/>
    <w:uiPriority w:val="99"/>
    <w:rsid w:val="00244B94"/>
    <w:pPr>
      <w:overflowPunct w:val="0"/>
      <w:autoSpaceDE w:val="0"/>
      <w:autoSpaceDN w:val="0"/>
      <w:adjustRightInd w:val="0"/>
      <w:spacing w:after="120" w:line="300" w:lineRule="exact"/>
      <w:ind w:left="284" w:hanging="284"/>
      <w:jc w:val="both"/>
      <w:textAlignment w:val="baseline"/>
    </w:pPr>
    <w:rPr>
      <w:rFonts w:ascii="Times New Roman" w:hAnsi="Times New Roman"/>
      <w:sz w:val="22"/>
      <w:szCs w:val="20"/>
      <w:lang w:eastAsia="en-US"/>
    </w:rPr>
  </w:style>
  <w:style w:type="character" w:styleId="PageNumber">
    <w:name w:val="page number"/>
    <w:basedOn w:val="DefaultParagraphFont"/>
    <w:rsid w:val="00473F8C"/>
  </w:style>
  <w:style w:type="table" w:styleId="TableGrid">
    <w:name w:val="Table Grid"/>
    <w:basedOn w:val="TableNormal"/>
    <w:uiPriority w:val="59"/>
    <w:rsid w:val="00861AEE"/>
    <w:rPr>
      <w:rFonts w:asciiTheme="minorHAnsi" w:eastAsiaTheme="minorEastAsia" w:hAnsiTheme="minorHAnsi" w:cstheme="minorBidi"/>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D42FD"/>
    <w:rPr>
      <w:rFonts w:ascii="Calibri" w:eastAsia="Calibri" w:hAnsi="Calibri"/>
      <w:sz w:val="22"/>
      <w:szCs w:val="22"/>
      <w:lang w:val="en-US"/>
    </w:rPr>
  </w:style>
  <w:style w:type="character" w:customStyle="1" w:styleId="apple-converted-space">
    <w:name w:val="apple-converted-space"/>
    <w:basedOn w:val="DefaultParagraphFont"/>
    <w:rsid w:val="00E165D0"/>
  </w:style>
  <w:style w:type="paragraph" w:styleId="BalloonText">
    <w:name w:val="Balloon Text"/>
    <w:basedOn w:val="Normal"/>
    <w:link w:val="BalloonTextChar"/>
    <w:rsid w:val="00E165D0"/>
    <w:rPr>
      <w:rFonts w:ascii="Lucida Grande" w:hAnsi="Lucida Grande"/>
      <w:sz w:val="18"/>
      <w:szCs w:val="18"/>
    </w:rPr>
  </w:style>
  <w:style w:type="character" w:customStyle="1" w:styleId="BalloonTextChar">
    <w:name w:val="Balloon Text Char"/>
    <w:basedOn w:val="DefaultParagraphFont"/>
    <w:link w:val="BalloonText"/>
    <w:rsid w:val="00E165D0"/>
    <w:rPr>
      <w:rFonts w:ascii="Lucida Grande" w:hAnsi="Lucida Grande"/>
      <w:sz w:val="18"/>
      <w:szCs w:val="18"/>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List" w:uiPriority="99"/>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AE3"/>
    <w:rPr>
      <w:rFonts w:ascii="Arial" w:hAnsi="Arial"/>
      <w:sz w:val="24"/>
      <w:szCs w:val="24"/>
      <w:lang w:eastAsia="en-GB"/>
    </w:rPr>
  </w:style>
  <w:style w:type="paragraph" w:styleId="Heading1">
    <w:name w:val="heading 1"/>
    <w:basedOn w:val="Normal"/>
    <w:next w:val="Normal"/>
    <w:link w:val="Heading1Char"/>
    <w:qFormat/>
    <w:rsid w:val="00244B94"/>
    <w:pPr>
      <w:keepNext/>
      <w:numPr>
        <w:numId w:val="7"/>
      </w:numPr>
      <w:spacing w:before="240" w:after="60"/>
      <w:outlineLvl w:val="0"/>
    </w:pPr>
    <w:rPr>
      <w:rFonts w:cs="Arial"/>
      <w:b/>
      <w:bCs/>
      <w:kern w:val="32"/>
      <w:sz w:val="32"/>
      <w:szCs w:val="32"/>
      <w:lang w:eastAsia="en-US"/>
    </w:rPr>
  </w:style>
  <w:style w:type="paragraph" w:styleId="Heading2">
    <w:name w:val="heading 2"/>
    <w:basedOn w:val="Normal"/>
    <w:next w:val="Normal"/>
    <w:link w:val="Heading2Char"/>
    <w:qFormat/>
    <w:rsid w:val="00244B94"/>
    <w:pPr>
      <w:keepNext/>
      <w:numPr>
        <w:ilvl w:val="1"/>
        <w:numId w:val="7"/>
      </w:numPr>
      <w:spacing w:before="240" w:after="60"/>
      <w:outlineLvl w:val="1"/>
    </w:pPr>
    <w:rPr>
      <w:rFonts w:cs="Arial"/>
      <w:b/>
      <w:bCs/>
      <w:i/>
      <w:iCs/>
      <w:sz w:val="28"/>
      <w:szCs w:val="28"/>
      <w:lang w:eastAsia="en-US"/>
    </w:rPr>
  </w:style>
  <w:style w:type="paragraph" w:styleId="Heading3">
    <w:name w:val="heading 3"/>
    <w:basedOn w:val="Normal"/>
    <w:next w:val="Normal"/>
    <w:link w:val="Heading3Char"/>
    <w:qFormat/>
    <w:rsid w:val="00244B94"/>
    <w:pPr>
      <w:keepNext/>
      <w:numPr>
        <w:ilvl w:val="2"/>
        <w:numId w:val="7"/>
      </w:numPr>
      <w:spacing w:before="240" w:after="60"/>
      <w:outlineLvl w:val="2"/>
    </w:pPr>
    <w:rPr>
      <w:rFonts w:cs="Arial"/>
      <w:b/>
      <w:bCs/>
      <w:sz w:val="26"/>
      <w:szCs w:val="26"/>
      <w:lang w:eastAsia="en-US"/>
    </w:rPr>
  </w:style>
  <w:style w:type="paragraph" w:styleId="Heading4">
    <w:name w:val="heading 4"/>
    <w:basedOn w:val="Normal"/>
    <w:next w:val="Normal"/>
    <w:link w:val="Heading4Char"/>
    <w:qFormat/>
    <w:rsid w:val="00244B94"/>
    <w:pPr>
      <w:keepNext/>
      <w:numPr>
        <w:ilvl w:val="3"/>
        <w:numId w:val="7"/>
      </w:numPr>
      <w:spacing w:before="240" w:after="60"/>
      <w:outlineLvl w:val="3"/>
    </w:pPr>
    <w:rPr>
      <w:rFonts w:ascii="Times New Roman" w:hAnsi="Times New Roman"/>
      <w:b/>
      <w:bCs/>
      <w:sz w:val="28"/>
      <w:szCs w:val="28"/>
      <w:lang w:eastAsia="en-US"/>
    </w:rPr>
  </w:style>
  <w:style w:type="paragraph" w:styleId="Heading5">
    <w:name w:val="heading 5"/>
    <w:basedOn w:val="Normal"/>
    <w:next w:val="Normal"/>
    <w:link w:val="Heading5Char"/>
    <w:qFormat/>
    <w:rsid w:val="00244B94"/>
    <w:pPr>
      <w:numPr>
        <w:ilvl w:val="4"/>
        <w:numId w:val="7"/>
      </w:numPr>
      <w:spacing w:before="240" w:after="60"/>
      <w:outlineLvl w:val="4"/>
    </w:pPr>
    <w:rPr>
      <w:rFonts w:ascii="Times New Roman" w:hAnsi="Times New Roman"/>
      <w:bCs/>
      <w:i/>
      <w:iCs/>
      <w:szCs w:val="26"/>
      <w:lang w:eastAsia="en-US"/>
    </w:rPr>
  </w:style>
  <w:style w:type="paragraph" w:styleId="Heading6">
    <w:name w:val="heading 6"/>
    <w:basedOn w:val="Normal"/>
    <w:next w:val="Normal"/>
    <w:link w:val="Heading6Char"/>
    <w:qFormat/>
    <w:rsid w:val="00244B94"/>
    <w:pPr>
      <w:numPr>
        <w:ilvl w:val="5"/>
        <w:numId w:val="7"/>
      </w:numPr>
      <w:spacing w:before="240" w:after="60"/>
      <w:outlineLvl w:val="5"/>
    </w:pPr>
    <w:rPr>
      <w:rFonts w:ascii="Times New Roman" w:hAnsi="Times New Roman"/>
      <w:b/>
      <w:bCs/>
      <w:sz w:val="22"/>
      <w:szCs w:val="22"/>
      <w:lang w:eastAsia="en-US"/>
    </w:rPr>
  </w:style>
  <w:style w:type="paragraph" w:styleId="Heading7">
    <w:name w:val="heading 7"/>
    <w:basedOn w:val="Normal"/>
    <w:next w:val="Normal"/>
    <w:link w:val="Heading7Char"/>
    <w:qFormat/>
    <w:rsid w:val="00244B94"/>
    <w:pPr>
      <w:numPr>
        <w:ilvl w:val="6"/>
        <w:numId w:val="7"/>
      </w:numPr>
      <w:spacing w:before="240" w:after="60"/>
      <w:outlineLvl w:val="6"/>
    </w:pPr>
    <w:rPr>
      <w:rFonts w:ascii="Times New Roman" w:hAnsi="Times New Roman"/>
      <w:lang w:eastAsia="en-US"/>
    </w:rPr>
  </w:style>
  <w:style w:type="paragraph" w:styleId="Heading8">
    <w:name w:val="heading 8"/>
    <w:basedOn w:val="Normal"/>
    <w:next w:val="Normal"/>
    <w:link w:val="Heading8Char"/>
    <w:qFormat/>
    <w:rsid w:val="00244B94"/>
    <w:pPr>
      <w:numPr>
        <w:ilvl w:val="7"/>
        <w:numId w:val="7"/>
      </w:numPr>
      <w:spacing w:before="240" w:after="60"/>
      <w:outlineLvl w:val="7"/>
    </w:pPr>
    <w:rPr>
      <w:rFonts w:ascii="Times New Roman" w:hAnsi="Times New Roman"/>
      <w:i/>
      <w:iCs/>
      <w:lang w:eastAsia="en-US"/>
    </w:rPr>
  </w:style>
  <w:style w:type="paragraph" w:styleId="Heading9">
    <w:name w:val="heading 9"/>
    <w:basedOn w:val="Normal"/>
    <w:next w:val="Normal"/>
    <w:link w:val="Heading9Char"/>
    <w:qFormat/>
    <w:rsid w:val="00244B94"/>
    <w:pPr>
      <w:numPr>
        <w:ilvl w:val="8"/>
        <w:numId w:val="7"/>
      </w:numPr>
      <w:spacing w:before="240" w:after="60"/>
      <w:outlineLvl w:val="8"/>
    </w:pPr>
    <w:rPr>
      <w:rFonts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74EF4"/>
    <w:rPr>
      <w:rFonts w:cs="Times New Roman"/>
      <w:color w:val="0000FF"/>
      <w:u w:val="single"/>
    </w:rPr>
  </w:style>
  <w:style w:type="paragraph" w:styleId="Header">
    <w:name w:val="header"/>
    <w:basedOn w:val="Normal"/>
    <w:rsid w:val="00C637EE"/>
    <w:pPr>
      <w:tabs>
        <w:tab w:val="center" w:pos="4153"/>
        <w:tab w:val="right" w:pos="8306"/>
      </w:tabs>
    </w:pPr>
  </w:style>
  <w:style w:type="paragraph" w:styleId="Footer">
    <w:name w:val="footer"/>
    <w:basedOn w:val="Normal"/>
    <w:rsid w:val="00C637EE"/>
    <w:pPr>
      <w:tabs>
        <w:tab w:val="center" w:pos="4153"/>
        <w:tab w:val="right" w:pos="8306"/>
      </w:tabs>
    </w:pPr>
  </w:style>
  <w:style w:type="paragraph" w:styleId="EndnoteText">
    <w:name w:val="endnote text"/>
    <w:basedOn w:val="Normal"/>
    <w:link w:val="EndnoteTextChar"/>
    <w:rsid w:val="007F1362"/>
    <w:rPr>
      <w:sz w:val="20"/>
      <w:szCs w:val="20"/>
    </w:rPr>
  </w:style>
  <w:style w:type="character" w:customStyle="1" w:styleId="EndnoteTextChar">
    <w:name w:val="Endnote Text Char"/>
    <w:basedOn w:val="DefaultParagraphFont"/>
    <w:link w:val="EndnoteText"/>
    <w:rsid w:val="007F1362"/>
    <w:rPr>
      <w:rFonts w:ascii="Arial" w:hAnsi="Arial"/>
    </w:rPr>
  </w:style>
  <w:style w:type="character" w:styleId="EndnoteReference">
    <w:name w:val="endnote reference"/>
    <w:basedOn w:val="DefaultParagraphFont"/>
    <w:rsid w:val="007F1362"/>
    <w:rPr>
      <w:vertAlign w:val="superscript"/>
    </w:rPr>
  </w:style>
  <w:style w:type="character" w:customStyle="1" w:styleId="Heading1Char">
    <w:name w:val="Heading 1 Char"/>
    <w:basedOn w:val="DefaultParagraphFont"/>
    <w:link w:val="Heading1"/>
    <w:rsid w:val="00244B94"/>
    <w:rPr>
      <w:rFonts w:ascii="Arial" w:hAnsi="Arial" w:cs="Arial"/>
      <w:b/>
      <w:bCs/>
      <w:kern w:val="32"/>
      <w:sz w:val="32"/>
      <w:szCs w:val="32"/>
    </w:rPr>
  </w:style>
  <w:style w:type="character" w:customStyle="1" w:styleId="Heading2Char">
    <w:name w:val="Heading 2 Char"/>
    <w:basedOn w:val="DefaultParagraphFont"/>
    <w:link w:val="Heading2"/>
    <w:rsid w:val="00244B94"/>
    <w:rPr>
      <w:rFonts w:ascii="Arial" w:hAnsi="Arial" w:cs="Arial"/>
      <w:b/>
      <w:bCs/>
      <w:i/>
      <w:iCs/>
      <w:sz w:val="28"/>
      <w:szCs w:val="28"/>
    </w:rPr>
  </w:style>
  <w:style w:type="character" w:customStyle="1" w:styleId="Heading3Char">
    <w:name w:val="Heading 3 Char"/>
    <w:basedOn w:val="DefaultParagraphFont"/>
    <w:link w:val="Heading3"/>
    <w:rsid w:val="00244B94"/>
    <w:rPr>
      <w:rFonts w:ascii="Arial" w:hAnsi="Arial" w:cs="Arial"/>
      <w:b/>
      <w:bCs/>
      <w:sz w:val="26"/>
      <w:szCs w:val="26"/>
    </w:rPr>
  </w:style>
  <w:style w:type="character" w:customStyle="1" w:styleId="Heading4Char">
    <w:name w:val="Heading 4 Char"/>
    <w:basedOn w:val="DefaultParagraphFont"/>
    <w:link w:val="Heading4"/>
    <w:rsid w:val="00244B94"/>
    <w:rPr>
      <w:b/>
      <w:bCs/>
      <w:sz w:val="28"/>
      <w:szCs w:val="28"/>
    </w:rPr>
  </w:style>
  <w:style w:type="character" w:customStyle="1" w:styleId="Heading5Char">
    <w:name w:val="Heading 5 Char"/>
    <w:basedOn w:val="DefaultParagraphFont"/>
    <w:link w:val="Heading5"/>
    <w:rsid w:val="00244B94"/>
    <w:rPr>
      <w:bCs/>
      <w:i/>
      <w:iCs/>
      <w:sz w:val="24"/>
      <w:szCs w:val="26"/>
    </w:rPr>
  </w:style>
  <w:style w:type="character" w:customStyle="1" w:styleId="Heading6Char">
    <w:name w:val="Heading 6 Char"/>
    <w:basedOn w:val="DefaultParagraphFont"/>
    <w:link w:val="Heading6"/>
    <w:rsid w:val="00244B94"/>
    <w:rPr>
      <w:b/>
      <w:bCs/>
      <w:sz w:val="22"/>
      <w:szCs w:val="22"/>
    </w:rPr>
  </w:style>
  <w:style w:type="character" w:customStyle="1" w:styleId="Heading7Char">
    <w:name w:val="Heading 7 Char"/>
    <w:basedOn w:val="DefaultParagraphFont"/>
    <w:link w:val="Heading7"/>
    <w:rsid w:val="00244B94"/>
    <w:rPr>
      <w:sz w:val="24"/>
      <w:szCs w:val="24"/>
    </w:rPr>
  </w:style>
  <w:style w:type="character" w:customStyle="1" w:styleId="Heading8Char">
    <w:name w:val="Heading 8 Char"/>
    <w:basedOn w:val="DefaultParagraphFont"/>
    <w:link w:val="Heading8"/>
    <w:rsid w:val="00244B94"/>
    <w:rPr>
      <w:i/>
      <w:iCs/>
      <w:sz w:val="24"/>
      <w:szCs w:val="24"/>
    </w:rPr>
  </w:style>
  <w:style w:type="character" w:customStyle="1" w:styleId="Heading9Char">
    <w:name w:val="Heading 9 Char"/>
    <w:basedOn w:val="DefaultParagraphFont"/>
    <w:link w:val="Heading9"/>
    <w:rsid w:val="00244B94"/>
    <w:rPr>
      <w:rFonts w:ascii="Arial" w:hAnsi="Arial" w:cs="Arial"/>
      <w:sz w:val="22"/>
      <w:szCs w:val="22"/>
    </w:rPr>
  </w:style>
  <w:style w:type="paragraph" w:styleId="ListParagraph">
    <w:name w:val="List Paragraph"/>
    <w:basedOn w:val="Normal"/>
    <w:uiPriority w:val="34"/>
    <w:qFormat/>
    <w:rsid w:val="00244B94"/>
    <w:pPr>
      <w:ind w:left="720"/>
      <w:contextualSpacing/>
    </w:pPr>
    <w:rPr>
      <w:rFonts w:ascii="Times New Roman" w:hAnsi="Times New Roman"/>
      <w:lang w:val="en-AU" w:eastAsia="en-AU"/>
    </w:rPr>
  </w:style>
  <w:style w:type="paragraph" w:styleId="FootnoteText">
    <w:name w:val="footnote text"/>
    <w:basedOn w:val="Normal"/>
    <w:link w:val="FootnoteTextChar"/>
    <w:uiPriority w:val="99"/>
    <w:unhideWhenUsed/>
    <w:rsid w:val="00244B94"/>
    <w:rPr>
      <w:rFonts w:ascii="Cambria" w:eastAsia="ＭＳ 明朝" w:hAnsi="Cambria"/>
      <w:lang w:val="en-US" w:eastAsia="en-US"/>
    </w:rPr>
  </w:style>
  <w:style w:type="character" w:customStyle="1" w:styleId="FootnoteTextChar">
    <w:name w:val="Footnote Text Char"/>
    <w:basedOn w:val="DefaultParagraphFont"/>
    <w:link w:val="FootnoteText"/>
    <w:uiPriority w:val="99"/>
    <w:rsid w:val="00244B94"/>
    <w:rPr>
      <w:rFonts w:ascii="Cambria" w:eastAsia="ＭＳ 明朝" w:hAnsi="Cambria"/>
      <w:sz w:val="24"/>
      <w:szCs w:val="24"/>
      <w:lang w:val="en-US"/>
    </w:rPr>
  </w:style>
  <w:style w:type="character" w:styleId="FootnoteReference">
    <w:name w:val="footnote reference"/>
    <w:uiPriority w:val="99"/>
    <w:unhideWhenUsed/>
    <w:rsid w:val="00244B94"/>
    <w:rPr>
      <w:vertAlign w:val="superscript"/>
    </w:rPr>
  </w:style>
  <w:style w:type="paragraph" w:styleId="List">
    <w:name w:val="List"/>
    <w:basedOn w:val="Normal"/>
    <w:uiPriority w:val="99"/>
    <w:rsid w:val="00244B94"/>
    <w:pPr>
      <w:overflowPunct w:val="0"/>
      <w:autoSpaceDE w:val="0"/>
      <w:autoSpaceDN w:val="0"/>
      <w:adjustRightInd w:val="0"/>
      <w:spacing w:after="120" w:line="300" w:lineRule="exact"/>
      <w:ind w:left="284" w:hanging="284"/>
      <w:jc w:val="both"/>
      <w:textAlignment w:val="baseline"/>
    </w:pPr>
    <w:rPr>
      <w:rFonts w:ascii="Times New Roman" w:hAnsi="Times New Roman"/>
      <w:sz w:val="22"/>
      <w:szCs w:val="20"/>
      <w:lang w:eastAsia="en-US"/>
    </w:rPr>
  </w:style>
  <w:style w:type="character" w:styleId="PageNumber">
    <w:name w:val="page number"/>
    <w:basedOn w:val="DefaultParagraphFont"/>
    <w:rsid w:val="00473F8C"/>
  </w:style>
  <w:style w:type="table" w:styleId="TableGrid">
    <w:name w:val="Table Grid"/>
    <w:basedOn w:val="TableNormal"/>
    <w:uiPriority w:val="59"/>
    <w:rsid w:val="00861AEE"/>
    <w:rPr>
      <w:rFonts w:asciiTheme="minorHAnsi" w:eastAsiaTheme="minorEastAsia" w:hAnsiTheme="minorHAnsi" w:cstheme="minorBidi"/>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D42FD"/>
    <w:rPr>
      <w:rFonts w:ascii="Calibri" w:eastAsia="Calibri" w:hAnsi="Calibri"/>
      <w:sz w:val="22"/>
      <w:szCs w:val="22"/>
      <w:lang w:val="en-US"/>
    </w:rPr>
  </w:style>
  <w:style w:type="character" w:customStyle="1" w:styleId="apple-converted-space">
    <w:name w:val="apple-converted-space"/>
    <w:basedOn w:val="DefaultParagraphFont"/>
    <w:rsid w:val="00E165D0"/>
  </w:style>
  <w:style w:type="paragraph" w:styleId="BalloonText">
    <w:name w:val="Balloon Text"/>
    <w:basedOn w:val="Normal"/>
    <w:link w:val="BalloonTextChar"/>
    <w:rsid w:val="00E165D0"/>
    <w:rPr>
      <w:rFonts w:ascii="Lucida Grande" w:hAnsi="Lucida Grande"/>
      <w:sz w:val="18"/>
      <w:szCs w:val="18"/>
    </w:rPr>
  </w:style>
  <w:style w:type="character" w:customStyle="1" w:styleId="BalloonTextChar">
    <w:name w:val="Balloon Text Char"/>
    <w:basedOn w:val="DefaultParagraphFont"/>
    <w:link w:val="BalloonText"/>
    <w:rsid w:val="00E165D0"/>
    <w:rPr>
      <w:rFonts w:ascii="Lucida Grande" w:hAnsi="Lucida Grande"/>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850891">
      <w:bodyDiv w:val="1"/>
      <w:marLeft w:val="0"/>
      <w:marRight w:val="0"/>
      <w:marTop w:val="0"/>
      <w:marBottom w:val="0"/>
      <w:divBdr>
        <w:top w:val="none" w:sz="0" w:space="0" w:color="auto"/>
        <w:left w:val="none" w:sz="0" w:space="0" w:color="auto"/>
        <w:bottom w:val="none" w:sz="0" w:space="0" w:color="auto"/>
        <w:right w:val="none" w:sz="0" w:space="0" w:color="auto"/>
      </w:divBdr>
    </w:div>
    <w:div w:id="1243560337">
      <w:bodyDiv w:val="1"/>
      <w:marLeft w:val="0"/>
      <w:marRight w:val="0"/>
      <w:marTop w:val="0"/>
      <w:marBottom w:val="0"/>
      <w:divBdr>
        <w:top w:val="none" w:sz="0" w:space="0" w:color="auto"/>
        <w:left w:val="none" w:sz="0" w:space="0" w:color="auto"/>
        <w:bottom w:val="none" w:sz="0" w:space="0" w:color="auto"/>
        <w:right w:val="none" w:sz="0" w:space="0" w:color="auto"/>
      </w:divBdr>
      <w:divsChild>
        <w:div w:id="1087269525">
          <w:marLeft w:val="0"/>
          <w:marRight w:val="0"/>
          <w:marTop w:val="0"/>
          <w:marBottom w:val="75"/>
          <w:divBdr>
            <w:top w:val="none" w:sz="0" w:space="0" w:color="auto"/>
            <w:left w:val="none" w:sz="0" w:space="0" w:color="auto"/>
            <w:bottom w:val="none" w:sz="0" w:space="0" w:color="auto"/>
            <w:right w:val="none" w:sz="0" w:space="0" w:color="auto"/>
          </w:divBdr>
          <w:divsChild>
            <w:div w:id="1133058677">
              <w:marLeft w:val="0"/>
              <w:marRight w:val="165"/>
              <w:marTop w:val="0"/>
              <w:marBottom w:val="100"/>
              <w:divBdr>
                <w:top w:val="none" w:sz="0" w:space="0" w:color="auto"/>
                <w:left w:val="none" w:sz="0" w:space="0" w:color="auto"/>
                <w:bottom w:val="none" w:sz="0" w:space="0" w:color="auto"/>
                <w:right w:val="none" w:sz="0" w:space="0" w:color="auto"/>
              </w:divBdr>
              <w:divsChild>
                <w:div w:id="454253459">
                  <w:marLeft w:val="180"/>
                  <w:marRight w:val="0"/>
                  <w:marTop w:val="15"/>
                  <w:marBottom w:val="0"/>
                  <w:divBdr>
                    <w:top w:val="none" w:sz="0" w:space="0" w:color="auto"/>
                    <w:left w:val="none" w:sz="0" w:space="0" w:color="auto"/>
                    <w:bottom w:val="none" w:sz="0" w:space="0" w:color="auto"/>
                    <w:right w:val="none" w:sz="0" w:space="0" w:color="auto"/>
                  </w:divBdr>
                </w:div>
              </w:divsChild>
            </w:div>
            <w:div w:id="1087994113">
              <w:marLeft w:val="0"/>
              <w:marRight w:val="0"/>
              <w:marTop w:val="0"/>
              <w:marBottom w:val="0"/>
              <w:divBdr>
                <w:top w:val="none" w:sz="0" w:space="0" w:color="auto"/>
                <w:left w:val="none" w:sz="0" w:space="0" w:color="auto"/>
                <w:bottom w:val="none" w:sz="0" w:space="0" w:color="auto"/>
                <w:right w:val="none" w:sz="0" w:space="0" w:color="auto"/>
              </w:divBdr>
              <w:divsChild>
                <w:div w:id="44993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59980">
          <w:marLeft w:val="0"/>
          <w:marRight w:val="0"/>
          <w:marTop w:val="0"/>
          <w:marBottom w:val="75"/>
          <w:divBdr>
            <w:top w:val="none" w:sz="0" w:space="0" w:color="auto"/>
            <w:left w:val="none" w:sz="0" w:space="0" w:color="auto"/>
            <w:bottom w:val="none" w:sz="0" w:space="0" w:color="auto"/>
            <w:right w:val="none" w:sz="0" w:space="0" w:color="auto"/>
          </w:divBdr>
          <w:divsChild>
            <w:div w:id="1642035640">
              <w:marLeft w:val="0"/>
              <w:marRight w:val="165"/>
              <w:marTop w:val="0"/>
              <w:marBottom w:val="100"/>
              <w:divBdr>
                <w:top w:val="none" w:sz="0" w:space="0" w:color="auto"/>
                <w:left w:val="none" w:sz="0" w:space="0" w:color="auto"/>
                <w:bottom w:val="none" w:sz="0" w:space="0" w:color="auto"/>
                <w:right w:val="none" w:sz="0" w:space="0" w:color="auto"/>
              </w:divBdr>
              <w:divsChild>
                <w:div w:id="1834486642">
                  <w:marLeft w:val="135"/>
                  <w:marRight w:val="0"/>
                  <w:marTop w:val="15"/>
                  <w:marBottom w:val="0"/>
                  <w:divBdr>
                    <w:top w:val="none" w:sz="0" w:space="0" w:color="auto"/>
                    <w:left w:val="none" w:sz="0" w:space="0" w:color="auto"/>
                    <w:bottom w:val="none" w:sz="0" w:space="0" w:color="auto"/>
                    <w:right w:val="none" w:sz="0" w:space="0" w:color="auto"/>
                  </w:divBdr>
                </w:div>
                <w:div w:id="726489667">
                  <w:marLeft w:val="180"/>
                  <w:marRight w:val="0"/>
                  <w:marTop w:val="15"/>
                  <w:marBottom w:val="0"/>
                  <w:divBdr>
                    <w:top w:val="none" w:sz="0" w:space="0" w:color="auto"/>
                    <w:left w:val="none" w:sz="0" w:space="0" w:color="auto"/>
                    <w:bottom w:val="none" w:sz="0" w:space="0" w:color="auto"/>
                    <w:right w:val="none" w:sz="0" w:space="0" w:color="auto"/>
                  </w:divBdr>
                </w:div>
              </w:divsChild>
            </w:div>
            <w:div w:id="107894033">
              <w:marLeft w:val="0"/>
              <w:marRight w:val="0"/>
              <w:marTop w:val="0"/>
              <w:marBottom w:val="0"/>
              <w:divBdr>
                <w:top w:val="none" w:sz="0" w:space="0" w:color="auto"/>
                <w:left w:val="none" w:sz="0" w:space="0" w:color="auto"/>
                <w:bottom w:val="none" w:sz="0" w:space="0" w:color="auto"/>
                <w:right w:val="none" w:sz="0" w:space="0" w:color="auto"/>
              </w:divBdr>
              <w:divsChild>
                <w:div w:id="11056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5137">
          <w:marLeft w:val="0"/>
          <w:marRight w:val="0"/>
          <w:marTop w:val="0"/>
          <w:marBottom w:val="75"/>
          <w:divBdr>
            <w:top w:val="none" w:sz="0" w:space="0" w:color="auto"/>
            <w:left w:val="none" w:sz="0" w:space="0" w:color="auto"/>
            <w:bottom w:val="none" w:sz="0" w:space="0" w:color="auto"/>
            <w:right w:val="none" w:sz="0" w:space="0" w:color="auto"/>
          </w:divBdr>
          <w:divsChild>
            <w:div w:id="1885285362">
              <w:marLeft w:val="0"/>
              <w:marRight w:val="165"/>
              <w:marTop w:val="0"/>
              <w:marBottom w:val="100"/>
              <w:divBdr>
                <w:top w:val="none" w:sz="0" w:space="0" w:color="auto"/>
                <w:left w:val="none" w:sz="0" w:space="0" w:color="auto"/>
                <w:bottom w:val="none" w:sz="0" w:space="0" w:color="auto"/>
                <w:right w:val="none" w:sz="0" w:space="0" w:color="auto"/>
              </w:divBdr>
              <w:divsChild>
                <w:div w:id="392854228">
                  <w:marLeft w:val="135"/>
                  <w:marRight w:val="0"/>
                  <w:marTop w:val="15"/>
                  <w:marBottom w:val="0"/>
                  <w:divBdr>
                    <w:top w:val="none" w:sz="0" w:space="0" w:color="auto"/>
                    <w:left w:val="none" w:sz="0" w:space="0" w:color="auto"/>
                    <w:bottom w:val="none" w:sz="0" w:space="0" w:color="auto"/>
                    <w:right w:val="none" w:sz="0" w:space="0" w:color="auto"/>
                  </w:divBdr>
                </w:div>
                <w:div w:id="1047874565">
                  <w:marLeft w:val="180"/>
                  <w:marRight w:val="0"/>
                  <w:marTop w:val="15"/>
                  <w:marBottom w:val="0"/>
                  <w:divBdr>
                    <w:top w:val="none" w:sz="0" w:space="0" w:color="auto"/>
                    <w:left w:val="none" w:sz="0" w:space="0" w:color="auto"/>
                    <w:bottom w:val="none" w:sz="0" w:space="0" w:color="auto"/>
                    <w:right w:val="none" w:sz="0" w:space="0" w:color="auto"/>
                  </w:divBdr>
                </w:div>
              </w:divsChild>
            </w:div>
            <w:div w:id="1602028422">
              <w:marLeft w:val="0"/>
              <w:marRight w:val="0"/>
              <w:marTop w:val="0"/>
              <w:marBottom w:val="0"/>
              <w:divBdr>
                <w:top w:val="none" w:sz="0" w:space="0" w:color="auto"/>
                <w:left w:val="none" w:sz="0" w:space="0" w:color="auto"/>
                <w:bottom w:val="none" w:sz="0" w:space="0" w:color="auto"/>
                <w:right w:val="none" w:sz="0" w:space="0" w:color="auto"/>
              </w:divBdr>
              <w:divsChild>
                <w:div w:id="17472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6194">
          <w:marLeft w:val="0"/>
          <w:marRight w:val="0"/>
          <w:marTop w:val="0"/>
          <w:marBottom w:val="75"/>
          <w:divBdr>
            <w:top w:val="none" w:sz="0" w:space="0" w:color="auto"/>
            <w:left w:val="none" w:sz="0" w:space="0" w:color="auto"/>
            <w:bottom w:val="none" w:sz="0" w:space="0" w:color="auto"/>
            <w:right w:val="none" w:sz="0" w:space="0" w:color="auto"/>
          </w:divBdr>
          <w:divsChild>
            <w:div w:id="38285122">
              <w:marLeft w:val="0"/>
              <w:marRight w:val="165"/>
              <w:marTop w:val="0"/>
              <w:marBottom w:val="100"/>
              <w:divBdr>
                <w:top w:val="none" w:sz="0" w:space="0" w:color="auto"/>
                <w:left w:val="none" w:sz="0" w:space="0" w:color="auto"/>
                <w:bottom w:val="none" w:sz="0" w:space="0" w:color="auto"/>
                <w:right w:val="none" w:sz="0" w:space="0" w:color="auto"/>
              </w:divBdr>
              <w:divsChild>
                <w:div w:id="431362613">
                  <w:marLeft w:val="135"/>
                  <w:marRight w:val="0"/>
                  <w:marTop w:val="15"/>
                  <w:marBottom w:val="0"/>
                  <w:divBdr>
                    <w:top w:val="none" w:sz="0" w:space="0" w:color="auto"/>
                    <w:left w:val="none" w:sz="0" w:space="0" w:color="auto"/>
                    <w:bottom w:val="none" w:sz="0" w:space="0" w:color="auto"/>
                    <w:right w:val="none" w:sz="0" w:space="0" w:color="auto"/>
                  </w:divBdr>
                </w:div>
                <w:div w:id="243147258">
                  <w:marLeft w:val="180"/>
                  <w:marRight w:val="0"/>
                  <w:marTop w:val="15"/>
                  <w:marBottom w:val="0"/>
                  <w:divBdr>
                    <w:top w:val="none" w:sz="0" w:space="0" w:color="auto"/>
                    <w:left w:val="none" w:sz="0" w:space="0" w:color="auto"/>
                    <w:bottom w:val="none" w:sz="0" w:space="0" w:color="auto"/>
                    <w:right w:val="none" w:sz="0" w:space="0" w:color="auto"/>
                  </w:divBdr>
                </w:div>
              </w:divsChild>
            </w:div>
            <w:div w:id="1143740515">
              <w:marLeft w:val="0"/>
              <w:marRight w:val="0"/>
              <w:marTop w:val="0"/>
              <w:marBottom w:val="0"/>
              <w:divBdr>
                <w:top w:val="none" w:sz="0" w:space="0" w:color="auto"/>
                <w:left w:val="none" w:sz="0" w:space="0" w:color="auto"/>
                <w:bottom w:val="none" w:sz="0" w:space="0" w:color="auto"/>
                <w:right w:val="none" w:sz="0" w:space="0" w:color="auto"/>
              </w:divBdr>
              <w:divsChild>
                <w:div w:id="4785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19269">
          <w:marLeft w:val="0"/>
          <w:marRight w:val="0"/>
          <w:marTop w:val="0"/>
          <w:marBottom w:val="75"/>
          <w:divBdr>
            <w:top w:val="none" w:sz="0" w:space="0" w:color="auto"/>
            <w:left w:val="none" w:sz="0" w:space="0" w:color="auto"/>
            <w:bottom w:val="none" w:sz="0" w:space="0" w:color="auto"/>
            <w:right w:val="none" w:sz="0" w:space="0" w:color="auto"/>
          </w:divBdr>
          <w:divsChild>
            <w:div w:id="2057001805">
              <w:marLeft w:val="0"/>
              <w:marRight w:val="165"/>
              <w:marTop w:val="0"/>
              <w:marBottom w:val="100"/>
              <w:divBdr>
                <w:top w:val="none" w:sz="0" w:space="0" w:color="auto"/>
                <w:left w:val="none" w:sz="0" w:space="0" w:color="auto"/>
                <w:bottom w:val="none" w:sz="0" w:space="0" w:color="auto"/>
                <w:right w:val="none" w:sz="0" w:space="0" w:color="auto"/>
              </w:divBdr>
              <w:divsChild>
                <w:div w:id="543559839">
                  <w:marLeft w:val="135"/>
                  <w:marRight w:val="0"/>
                  <w:marTop w:val="15"/>
                  <w:marBottom w:val="0"/>
                  <w:divBdr>
                    <w:top w:val="none" w:sz="0" w:space="0" w:color="auto"/>
                    <w:left w:val="none" w:sz="0" w:space="0" w:color="auto"/>
                    <w:bottom w:val="none" w:sz="0" w:space="0" w:color="auto"/>
                    <w:right w:val="none" w:sz="0" w:space="0" w:color="auto"/>
                  </w:divBdr>
                </w:div>
                <w:div w:id="523903025">
                  <w:marLeft w:val="180"/>
                  <w:marRight w:val="0"/>
                  <w:marTop w:val="15"/>
                  <w:marBottom w:val="0"/>
                  <w:divBdr>
                    <w:top w:val="none" w:sz="0" w:space="0" w:color="auto"/>
                    <w:left w:val="none" w:sz="0" w:space="0" w:color="auto"/>
                    <w:bottom w:val="none" w:sz="0" w:space="0" w:color="auto"/>
                    <w:right w:val="none" w:sz="0" w:space="0" w:color="auto"/>
                  </w:divBdr>
                </w:div>
              </w:divsChild>
            </w:div>
            <w:div w:id="1519661274">
              <w:marLeft w:val="0"/>
              <w:marRight w:val="0"/>
              <w:marTop w:val="0"/>
              <w:marBottom w:val="0"/>
              <w:divBdr>
                <w:top w:val="none" w:sz="0" w:space="0" w:color="auto"/>
                <w:left w:val="none" w:sz="0" w:space="0" w:color="auto"/>
                <w:bottom w:val="none" w:sz="0" w:space="0" w:color="auto"/>
                <w:right w:val="none" w:sz="0" w:space="0" w:color="auto"/>
              </w:divBdr>
              <w:divsChild>
                <w:div w:id="11326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2805">
          <w:marLeft w:val="0"/>
          <w:marRight w:val="0"/>
          <w:marTop w:val="0"/>
          <w:marBottom w:val="75"/>
          <w:divBdr>
            <w:top w:val="none" w:sz="0" w:space="0" w:color="auto"/>
            <w:left w:val="none" w:sz="0" w:space="0" w:color="auto"/>
            <w:bottom w:val="none" w:sz="0" w:space="0" w:color="auto"/>
            <w:right w:val="none" w:sz="0" w:space="0" w:color="auto"/>
          </w:divBdr>
          <w:divsChild>
            <w:div w:id="1343389049">
              <w:marLeft w:val="0"/>
              <w:marRight w:val="165"/>
              <w:marTop w:val="0"/>
              <w:marBottom w:val="100"/>
              <w:divBdr>
                <w:top w:val="none" w:sz="0" w:space="0" w:color="auto"/>
                <w:left w:val="none" w:sz="0" w:space="0" w:color="auto"/>
                <w:bottom w:val="none" w:sz="0" w:space="0" w:color="auto"/>
                <w:right w:val="none" w:sz="0" w:space="0" w:color="auto"/>
              </w:divBdr>
              <w:divsChild>
                <w:div w:id="675034549">
                  <w:marLeft w:val="135"/>
                  <w:marRight w:val="0"/>
                  <w:marTop w:val="15"/>
                  <w:marBottom w:val="0"/>
                  <w:divBdr>
                    <w:top w:val="none" w:sz="0" w:space="0" w:color="auto"/>
                    <w:left w:val="none" w:sz="0" w:space="0" w:color="auto"/>
                    <w:bottom w:val="none" w:sz="0" w:space="0" w:color="auto"/>
                    <w:right w:val="none" w:sz="0" w:space="0" w:color="auto"/>
                  </w:divBdr>
                </w:div>
                <w:div w:id="1986931527">
                  <w:marLeft w:val="180"/>
                  <w:marRight w:val="0"/>
                  <w:marTop w:val="15"/>
                  <w:marBottom w:val="0"/>
                  <w:divBdr>
                    <w:top w:val="none" w:sz="0" w:space="0" w:color="auto"/>
                    <w:left w:val="none" w:sz="0" w:space="0" w:color="auto"/>
                    <w:bottom w:val="none" w:sz="0" w:space="0" w:color="auto"/>
                    <w:right w:val="none" w:sz="0" w:space="0" w:color="auto"/>
                  </w:divBdr>
                </w:div>
              </w:divsChild>
            </w:div>
            <w:div w:id="35469477">
              <w:marLeft w:val="0"/>
              <w:marRight w:val="0"/>
              <w:marTop w:val="0"/>
              <w:marBottom w:val="0"/>
              <w:divBdr>
                <w:top w:val="none" w:sz="0" w:space="0" w:color="auto"/>
                <w:left w:val="none" w:sz="0" w:space="0" w:color="auto"/>
                <w:bottom w:val="none" w:sz="0" w:space="0" w:color="auto"/>
                <w:right w:val="none" w:sz="0" w:space="0" w:color="auto"/>
              </w:divBdr>
              <w:divsChild>
                <w:div w:id="6620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onlinelibrary.wiley.com/doi/10.1111/jfr3.12031/abstract" TargetMode="External"/><Relationship Id="rId20" Type="http://schemas.openxmlformats.org/officeDocument/2006/relationships/hyperlink" Target="http://www.disaster-resilience.net/bear2008"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seek.salford.ac.uk/user/profile/publications/view.do?publicationNum=38891" TargetMode="External"/><Relationship Id="rId11" Type="http://schemas.openxmlformats.org/officeDocument/2006/relationships/hyperlink" Target="http://www.seek.salford.ac.uk/user/profile/publications/view.do?publicationNum=38209" TargetMode="External"/><Relationship Id="rId12" Type="http://schemas.openxmlformats.org/officeDocument/2006/relationships/hyperlink" Target="http://www.seek.salford.ac.uk/user/profile/publications/view.do?publicationNum=37273" TargetMode="External"/><Relationship Id="rId13" Type="http://schemas.openxmlformats.org/officeDocument/2006/relationships/hyperlink" Target="http://www.seek.salford.ac.uk/user/profile/publications/view.do?publicationNum=37081" TargetMode="External"/><Relationship Id="rId14" Type="http://schemas.openxmlformats.org/officeDocument/2006/relationships/hyperlink" Target="http://www.seek.salford.ac.uk/user/profile/publications/view.do?publicationNum=21259" TargetMode="External"/><Relationship Id="rId15" Type="http://schemas.openxmlformats.org/officeDocument/2006/relationships/hyperlink" Target="http://www.seek.salford.ac.uk/user/profile/publications/view.do?publicationNum=21261" TargetMode="External"/><Relationship Id="rId16" Type="http://schemas.openxmlformats.org/officeDocument/2006/relationships/hyperlink" Target="http://www.emeraldinsight.com/ijdrbe.htm" TargetMode="External"/><Relationship Id="rId17" Type="http://schemas.openxmlformats.org/officeDocument/2006/relationships/hyperlink" Target="http://www.emeraldinsight.com/journals.htm?issn=1759-5908" TargetMode="External"/><Relationship Id="rId18" Type="http://schemas.openxmlformats.org/officeDocument/2006/relationships/hyperlink" Target="http://www.buildresilience.org/2013/" TargetMode="External"/><Relationship Id="rId19" Type="http://schemas.openxmlformats.org/officeDocument/2006/relationships/hyperlink" Target="http://www.buildresilience.or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il:Library:Caches:TemporaryItems:Outlook%20Temp:1.%20Findings%20and%20policy%20message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 Findings and policy messages template.dot</Template>
  <TotalTime>1</TotalTime>
  <Pages>3</Pages>
  <Words>1009</Words>
  <Characters>5755</Characters>
  <Application>Microsoft Macintosh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Salford</Company>
  <LinksUpToDate>false</LinksUpToDate>
  <CharactersWithSpaces>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Dilanthi Amaratunga</dc:creator>
  <cp:keywords/>
  <cp:lastModifiedBy>Kaushal Keraminiyage</cp:lastModifiedBy>
  <cp:revision>2</cp:revision>
  <cp:lastPrinted>2012-07-18T12:16:00Z</cp:lastPrinted>
  <dcterms:created xsi:type="dcterms:W3CDTF">2013-09-25T09:14:00Z</dcterms:created>
  <dcterms:modified xsi:type="dcterms:W3CDTF">2013-09-25T09:14:00Z</dcterms:modified>
</cp:coreProperties>
</file>