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71C5F" w14:textId="77777777" w:rsidR="00EC71D8" w:rsidRDefault="006B31C5" w:rsidP="002E021E">
      <w:pPr>
        <w:jc w:val="right"/>
      </w:pPr>
      <w:r>
        <w:rPr>
          <w:noProof/>
          <w:lang w:val="en-US" w:eastAsia="en-US"/>
        </w:rPr>
        <w:drawing>
          <wp:anchor distT="0" distB="0" distL="114300" distR="114300" simplePos="0" relativeHeight="251657728" behindDoc="0" locked="0" layoutInCell="1" allowOverlap="1" wp14:anchorId="0D16D90D" wp14:editId="4091708F">
            <wp:simplePos x="0" y="0"/>
            <wp:positionH relativeFrom="column">
              <wp:posOffset>-457200</wp:posOffset>
            </wp:positionH>
            <wp:positionV relativeFrom="paragraph">
              <wp:posOffset>-685800</wp:posOffset>
            </wp:positionV>
            <wp:extent cx="2057400" cy="1543050"/>
            <wp:effectExtent l="0" t="0" r="0" b="0"/>
            <wp:wrapNone/>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543050"/>
                    </a:xfrm>
                    <a:prstGeom prst="rect">
                      <a:avLst/>
                    </a:prstGeom>
                    <a:noFill/>
                  </pic:spPr>
                </pic:pic>
              </a:graphicData>
            </a:graphic>
            <wp14:sizeRelH relativeFrom="page">
              <wp14:pctWidth>0</wp14:pctWidth>
            </wp14:sizeRelH>
            <wp14:sizeRelV relativeFrom="page">
              <wp14:pctHeight>0</wp14:pctHeight>
            </wp14:sizeRelV>
          </wp:anchor>
        </w:drawing>
      </w:r>
    </w:p>
    <w:p w14:paraId="0E4842F4" w14:textId="77777777" w:rsidR="00410623" w:rsidRDefault="00410623"/>
    <w:p w14:paraId="053D4756" w14:textId="77777777" w:rsidR="00410623" w:rsidRDefault="00410623"/>
    <w:p w14:paraId="1AE666AA" w14:textId="77777777" w:rsidR="00410623" w:rsidRDefault="00410623"/>
    <w:p w14:paraId="13FD58FC" w14:textId="77777777" w:rsidR="001C2614" w:rsidRDefault="001C2614"/>
    <w:p w14:paraId="54CB796A" w14:textId="3F982E10" w:rsidR="00742CEB" w:rsidRDefault="00742CEB" w:rsidP="00861AEE">
      <w:pPr>
        <w:rPr>
          <w:rFonts w:asciiTheme="majorHAnsi" w:hAnsiTheme="majorHAnsi"/>
          <w:b/>
        </w:rPr>
      </w:pPr>
      <w:r>
        <w:rPr>
          <w:rFonts w:asciiTheme="majorHAnsi" w:hAnsiTheme="majorHAnsi"/>
          <w:b/>
        </w:rPr>
        <w:t>Centre for Disaster Resilience</w:t>
      </w:r>
    </w:p>
    <w:p w14:paraId="7D0B7522" w14:textId="1CFDC7C1" w:rsidR="00861AEE" w:rsidRPr="00861AEE" w:rsidRDefault="00861AEE" w:rsidP="00861AEE">
      <w:pPr>
        <w:rPr>
          <w:rFonts w:asciiTheme="majorHAnsi" w:hAnsiTheme="majorHAnsi"/>
          <w:b/>
        </w:rPr>
      </w:pPr>
      <w:r w:rsidRPr="00861AEE">
        <w:rPr>
          <w:rFonts w:asciiTheme="majorHAnsi" w:hAnsiTheme="majorHAnsi"/>
          <w:b/>
        </w:rPr>
        <w:t xml:space="preserve">School of the Built Environment </w:t>
      </w:r>
    </w:p>
    <w:p w14:paraId="5032A46B" w14:textId="77777777" w:rsidR="00873C12" w:rsidRDefault="00873C12" w:rsidP="00742CEB">
      <w:pPr>
        <w:rPr>
          <w:rFonts w:ascii="Calibri" w:hAnsi="Calibri"/>
          <w:b/>
          <w:color w:val="000000"/>
          <w:sz w:val="28"/>
          <w:szCs w:val="28"/>
        </w:rPr>
      </w:pPr>
    </w:p>
    <w:p w14:paraId="0DF5CE62" w14:textId="006EDD22" w:rsidR="00742CEB" w:rsidRPr="00E04E2B" w:rsidRDefault="00E04E2B" w:rsidP="00742CEB">
      <w:pPr>
        <w:rPr>
          <w:rFonts w:ascii="Calibri" w:hAnsi="Calibri"/>
          <w:b/>
          <w:color w:val="000000"/>
          <w:szCs w:val="28"/>
        </w:rPr>
      </w:pPr>
      <w:r>
        <w:rPr>
          <w:rFonts w:ascii="Calibri" w:hAnsi="Calibri"/>
          <w:b/>
          <w:color w:val="000000"/>
          <w:szCs w:val="28"/>
        </w:rPr>
        <w:t xml:space="preserve">1. </w:t>
      </w:r>
      <w:r w:rsidRPr="00E04E2B">
        <w:rPr>
          <w:rFonts w:ascii="Calibri" w:hAnsi="Calibri"/>
          <w:b/>
          <w:color w:val="000000"/>
          <w:szCs w:val="28"/>
        </w:rPr>
        <w:t>Centre members</w:t>
      </w:r>
    </w:p>
    <w:p w14:paraId="6814E6CB" w14:textId="77777777" w:rsidR="00E04E2B" w:rsidRDefault="00E04E2B" w:rsidP="00742CEB">
      <w:pPr>
        <w:rPr>
          <w:rFonts w:ascii="Calibri" w:hAnsi="Calibri"/>
          <w:b/>
          <w:color w:val="000000"/>
          <w:sz w:val="28"/>
          <w:szCs w:val="28"/>
        </w:rPr>
      </w:pPr>
    </w:p>
    <w:tbl>
      <w:tblPr>
        <w:tblStyle w:val="TableGrid"/>
        <w:tblW w:w="10031" w:type="dxa"/>
        <w:tblLayout w:type="fixed"/>
        <w:tblLook w:val="04A0" w:firstRow="1" w:lastRow="0" w:firstColumn="1" w:lastColumn="0" w:noHBand="0" w:noVBand="1"/>
      </w:tblPr>
      <w:tblGrid>
        <w:gridCol w:w="2518"/>
        <w:gridCol w:w="1777"/>
        <w:gridCol w:w="5736"/>
      </w:tblGrid>
      <w:tr w:rsidR="0005419F" w:rsidRPr="00147D49" w14:paraId="2AC73EC4" w14:textId="77777777" w:rsidTr="00CE336D">
        <w:tc>
          <w:tcPr>
            <w:tcW w:w="2518" w:type="dxa"/>
          </w:tcPr>
          <w:p w14:paraId="449C8A7C" w14:textId="26DCB79E" w:rsidR="0005419F" w:rsidRPr="00147D49" w:rsidRDefault="0005419F" w:rsidP="00147D49">
            <w:pPr>
              <w:rPr>
                <w:rFonts w:asciiTheme="majorHAnsi" w:hAnsiTheme="majorHAnsi"/>
                <w:b/>
                <w:color w:val="000000"/>
                <w:sz w:val="18"/>
                <w:szCs w:val="20"/>
              </w:rPr>
            </w:pPr>
            <w:r w:rsidRPr="00147D49">
              <w:rPr>
                <w:rFonts w:asciiTheme="majorHAnsi" w:hAnsiTheme="majorHAnsi"/>
                <w:b/>
                <w:color w:val="000000"/>
                <w:sz w:val="18"/>
                <w:szCs w:val="20"/>
              </w:rPr>
              <w:t xml:space="preserve">Name </w:t>
            </w:r>
          </w:p>
        </w:tc>
        <w:tc>
          <w:tcPr>
            <w:tcW w:w="1777" w:type="dxa"/>
          </w:tcPr>
          <w:p w14:paraId="44799F32" w14:textId="743EFF7A" w:rsidR="0005419F" w:rsidRPr="00147D49" w:rsidRDefault="0005419F" w:rsidP="00147D49">
            <w:pPr>
              <w:rPr>
                <w:rFonts w:asciiTheme="majorHAnsi" w:hAnsiTheme="majorHAnsi"/>
                <w:b/>
                <w:color w:val="000000"/>
                <w:sz w:val="18"/>
                <w:szCs w:val="20"/>
              </w:rPr>
            </w:pPr>
            <w:r w:rsidRPr="00147D49">
              <w:rPr>
                <w:rFonts w:asciiTheme="majorHAnsi" w:hAnsiTheme="majorHAnsi"/>
                <w:b/>
                <w:color w:val="000000"/>
                <w:sz w:val="18"/>
                <w:szCs w:val="20"/>
              </w:rPr>
              <w:t xml:space="preserve">Expertise </w:t>
            </w:r>
          </w:p>
        </w:tc>
        <w:tc>
          <w:tcPr>
            <w:tcW w:w="5736" w:type="dxa"/>
          </w:tcPr>
          <w:p w14:paraId="480AC6CB" w14:textId="77777777" w:rsidR="0005419F" w:rsidRPr="00147D49" w:rsidRDefault="00542D56" w:rsidP="00147D49">
            <w:pPr>
              <w:rPr>
                <w:rFonts w:asciiTheme="majorHAnsi" w:hAnsiTheme="majorHAnsi" w:cs="Calibri"/>
                <w:b/>
                <w:sz w:val="18"/>
                <w:szCs w:val="20"/>
                <w:lang w:eastAsia="en-US"/>
              </w:rPr>
            </w:pPr>
            <w:r w:rsidRPr="00147D49">
              <w:rPr>
                <w:rFonts w:asciiTheme="majorHAnsi" w:hAnsiTheme="majorHAnsi" w:cs="Calibri"/>
                <w:b/>
                <w:sz w:val="18"/>
                <w:szCs w:val="20"/>
                <w:lang w:eastAsia="en-US"/>
              </w:rPr>
              <w:t>List</w:t>
            </w:r>
            <w:r w:rsidR="0005419F" w:rsidRPr="00147D49">
              <w:rPr>
                <w:rFonts w:asciiTheme="majorHAnsi" w:hAnsiTheme="majorHAnsi" w:cs="Calibri"/>
                <w:b/>
                <w:sz w:val="18"/>
                <w:szCs w:val="20"/>
                <w:lang w:eastAsia="en-US"/>
              </w:rPr>
              <w:t xml:space="preserve"> of publications that most clearly illustrates the identity </w:t>
            </w:r>
          </w:p>
          <w:p w14:paraId="2824E739" w14:textId="47ADEE24" w:rsidR="00147D49" w:rsidRPr="00147D49" w:rsidRDefault="00147D49" w:rsidP="00147D49">
            <w:pPr>
              <w:rPr>
                <w:rFonts w:asciiTheme="majorHAnsi" w:hAnsiTheme="majorHAnsi"/>
                <w:b/>
                <w:color w:val="000000"/>
                <w:sz w:val="18"/>
                <w:szCs w:val="20"/>
              </w:rPr>
            </w:pPr>
          </w:p>
        </w:tc>
      </w:tr>
      <w:tr w:rsidR="0005419F" w:rsidRPr="00147D49" w14:paraId="19F8DE93" w14:textId="77777777" w:rsidTr="00CE336D">
        <w:tc>
          <w:tcPr>
            <w:tcW w:w="2518" w:type="dxa"/>
          </w:tcPr>
          <w:p w14:paraId="4EB59D5E" w14:textId="23648188" w:rsidR="00CE336D"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t xml:space="preserve">Professor Dilanthi Amaratunga </w:t>
            </w:r>
          </w:p>
          <w:p w14:paraId="38BF9C80" w14:textId="78623487" w:rsidR="00CE336D" w:rsidRPr="00147D49" w:rsidRDefault="004F658A" w:rsidP="00147D49">
            <w:pPr>
              <w:spacing w:after="120"/>
              <w:rPr>
                <w:rFonts w:asciiTheme="majorHAnsi" w:hAnsiTheme="majorHAnsi"/>
                <w:color w:val="000000"/>
                <w:sz w:val="18"/>
                <w:szCs w:val="20"/>
              </w:rPr>
            </w:pPr>
            <w:hyperlink r:id="rId9" w:history="1">
              <w:r w:rsidR="00CE336D" w:rsidRPr="00147D49">
                <w:rPr>
                  <w:rStyle w:val="Hyperlink"/>
                  <w:rFonts w:asciiTheme="majorHAnsi" w:hAnsiTheme="majorHAnsi"/>
                  <w:sz w:val="18"/>
                  <w:szCs w:val="20"/>
                </w:rPr>
                <w:t>http://www.dilanthiamaratunga.net</w:t>
              </w:r>
            </w:hyperlink>
            <w:r w:rsidR="00CE336D" w:rsidRPr="00147D49">
              <w:rPr>
                <w:rFonts w:asciiTheme="majorHAnsi" w:hAnsiTheme="majorHAnsi"/>
                <w:color w:val="000000"/>
                <w:sz w:val="18"/>
                <w:szCs w:val="20"/>
              </w:rPr>
              <w:t xml:space="preserve"> </w:t>
            </w:r>
          </w:p>
        </w:tc>
        <w:tc>
          <w:tcPr>
            <w:tcW w:w="1777" w:type="dxa"/>
          </w:tcPr>
          <w:p w14:paraId="29E3B64A" w14:textId="40CD8E2A" w:rsidR="0005419F" w:rsidRPr="00147D49" w:rsidRDefault="00CE336D" w:rsidP="00147D49">
            <w:pPr>
              <w:spacing w:after="120"/>
              <w:rPr>
                <w:rFonts w:asciiTheme="majorHAnsi" w:hAnsiTheme="majorHAnsi"/>
                <w:color w:val="000000"/>
                <w:sz w:val="18"/>
                <w:szCs w:val="20"/>
              </w:rPr>
            </w:pPr>
            <w:r w:rsidRPr="00147D49">
              <w:rPr>
                <w:rFonts w:asciiTheme="majorHAnsi" w:hAnsiTheme="majorHAnsi" w:cs="Verdana"/>
                <w:sz w:val="18"/>
                <w:szCs w:val="20"/>
                <w:lang w:eastAsia="en-US"/>
              </w:rPr>
              <w:t>Research</w:t>
            </w:r>
            <w:r w:rsidR="00542D56" w:rsidRPr="00147D49">
              <w:rPr>
                <w:rFonts w:asciiTheme="majorHAnsi" w:hAnsiTheme="majorHAnsi" w:cs="Verdana"/>
                <w:sz w:val="18"/>
                <w:szCs w:val="20"/>
                <w:lang w:eastAsia="en-US"/>
              </w:rPr>
              <w:t xml:space="preserve"> interests include post disaster reconstruction including conflict mitigation, gender and projection; Capability and Capacity</w:t>
            </w:r>
            <w:r w:rsidR="00542D56" w:rsidRPr="00147D49">
              <w:rPr>
                <w:rFonts w:asciiTheme="majorHAnsi" w:hAnsiTheme="majorHAnsi" w:cs="Verdana"/>
                <w:color w:val="535353"/>
                <w:sz w:val="18"/>
                <w:szCs w:val="20"/>
                <w:lang w:eastAsia="en-US"/>
              </w:rPr>
              <w:t xml:space="preserve"> </w:t>
            </w:r>
            <w:r w:rsidR="00542D56" w:rsidRPr="00147D49">
              <w:rPr>
                <w:rFonts w:asciiTheme="majorHAnsi" w:hAnsiTheme="majorHAnsi" w:cs="Verdana"/>
                <w:sz w:val="18"/>
                <w:szCs w:val="20"/>
                <w:lang w:eastAsia="en-US"/>
              </w:rPr>
              <w:t>building in managing disasters; Socio-economic measures for conflict-affected re-construction and women in construction</w:t>
            </w:r>
          </w:p>
        </w:tc>
        <w:tc>
          <w:tcPr>
            <w:tcW w:w="5736" w:type="dxa"/>
          </w:tcPr>
          <w:p w14:paraId="20DE44AB" w14:textId="77777777" w:rsidR="00C046D9" w:rsidRPr="00147D49" w:rsidRDefault="00C046D9" w:rsidP="00147D49">
            <w:pPr>
              <w:widowControl w:val="0"/>
              <w:numPr>
                <w:ilvl w:val="0"/>
                <w:numId w:val="9"/>
              </w:numPr>
              <w:autoSpaceDE w:val="0"/>
              <w:autoSpaceDN w:val="0"/>
              <w:adjustRightInd w:val="0"/>
              <w:spacing w:after="120"/>
              <w:rPr>
                <w:rFonts w:asciiTheme="majorHAnsi" w:hAnsiTheme="majorHAnsi" w:cs="Calibri"/>
                <w:sz w:val="18"/>
                <w:szCs w:val="20"/>
              </w:rPr>
            </w:pPr>
            <w:r w:rsidRPr="00147D49">
              <w:rPr>
                <w:rFonts w:asciiTheme="majorHAnsi" w:hAnsiTheme="majorHAnsi" w:cs="Calibri"/>
                <w:sz w:val="18"/>
                <w:szCs w:val="20"/>
              </w:rPr>
              <w:t xml:space="preserve">Malalgoda, C., Amaratunga, D. &amp; Haigh, </w:t>
            </w:r>
            <w:bookmarkStart w:id="0" w:name="_GoBack"/>
            <w:bookmarkEnd w:id="0"/>
            <w:r w:rsidRPr="00147D49">
              <w:rPr>
                <w:rFonts w:asciiTheme="majorHAnsi" w:hAnsiTheme="majorHAnsi" w:cs="Calibri"/>
                <w:sz w:val="18"/>
                <w:szCs w:val="20"/>
              </w:rPr>
              <w:t>R. (2013). Creating a disaster resilient built environment in urban cities: the role of local governments in Sri Lanka. International Journal of Disaster Resilience in the Built Environment. Vol 4 (1). pp. 72-94.</w:t>
            </w:r>
          </w:p>
          <w:p w14:paraId="09FD1FE1" w14:textId="77777777" w:rsidR="00C046D9" w:rsidRPr="00147D49" w:rsidRDefault="00C046D9" w:rsidP="00147D49">
            <w:pPr>
              <w:widowControl w:val="0"/>
              <w:numPr>
                <w:ilvl w:val="0"/>
                <w:numId w:val="9"/>
              </w:numPr>
              <w:autoSpaceDE w:val="0"/>
              <w:autoSpaceDN w:val="0"/>
              <w:adjustRightInd w:val="0"/>
              <w:spacing w:after="120"/>
              <w:rPr>
                <w:rFonts w:asciiTheme="majorHAnsi" w:hAnsiTheme="majorHAnsi" w:cs="Calibri"/>
                <w:sz w:val="18"/>
                <w:szCs w:val="20"/>
              </w:rPr>
            </w:pPr>
            <w:r w:rsidRPr="00147D49">
              <w:rPr>
                <w:rFonts w:asciiTheme="majorHAnsi" w:hAnsiTheme="majorHAnsi" w:cs="Calibri"/>
                <w:sz w:val="18"/>
                <w:szCs w:val="20"/>
              </w:rPr>
              <w:t>Amaratunga, D., Palliyaguru, R. &amp; Haigh, R. (2013). Developing an approach to assess the influence of integrating disaster risk reduction practices into infrastructure reconstruction on socio-economic development. Disaster Prevention and Management. Vol. 22 (2).</w:t>
            </w:r>
          </w:p>
          <w:p w14:paraId="35607D94" w14:textId="77777777" w:rsidR="00C046D9" w:rsidRPr="00147D49" w:rsidRDefault="00C046D9" w:rsidP="00147D49">
            <w:pPr>
              <w:widowControl w:val="0"/>
              <w:numPr>
                <w:ilvl w:val="0"/>
                <w:numId w:val="9"/>
              </w:numPr>
              <w:autoSpaceDE w:val="0"/>
              <w:autoSpaceDN w:val="0"/>
              <w:adjustRightInd w:val="0"/>
              <w:spacing w:after="120"/>
              <w:rPr>
                <w:rFonts w:asciiTheme="majorHAnsi" w:hAnsiTheme="majorHAnsi" w:cs="Calibri"/>
                <w:sz w:val="18"/>
                <w:szCs w:val="20"/>
              </w:rPr>
            </w:pPr>
            <w:r w:rsidRPr="00147D49">
              <w:rPr>
                <w:rFonts w:asciiTheme="majorHAnsi" w:hAnsiTheme="majorHAnsi" w:cs="Verdana"/>
                <w:sz w:val="18"/>
                <w:szCs w:val="20"/>
              </w:rPr>
              <w:t>Palliyaguru, R., Amaratunga, D. &amp; Haigh, R. (2012) 'Impact of integrating disaster risk reduction philosophies into infrastructure reconstruction projects in Sri Lanka'. Journal of Civil Engineering and Management, Vol. 18 (5). pp. 685-700.</w:t>
            </w:r>
          </w:p>
          <w:p w14:paraId="51BE6B49" w14:textId="77777777" w:rsidR="00C046D9" w:rsidRPr="00147D49" w:rsidRDefault="00C046D9" w:rsidP="00147D49">
            <w:pPr>
              <w:widowControl w:val="0"/>
              <w:numPr>
                <w:ilvl w:val="0"/>
                <w:numId w:val="9"/>
              </w:numPr>
              <w:autoSpaceDE w:val="0"/>
              <w:autoSpaceDN w:val="0"/>
              <w:adjustRightInd w:val="0"/>
              <w:spacing w:after="120"/>
              <w:rPr>
                <w:rFonts w:asciiTheme="majorHAnsi" w:hAnsiTheme="majorHAnsi" w:cs="Calibri"/>
                <w:sz w:val="18"/>
                <w:szCs w:val="20"/>
              </w:rPr>
            </w:pPr>
            <w:r w:rsidRPr="00147D49">
              <w:rPr>
                <w:rFonts w:asciiTheme="majorHAnsi" w:hAnsiTheme="majorHAnsi" w:cs="Verdana"/>
                <w:sz w:val="18"/>
                <w:szCs w:val="20"/>
              </w:rPr>
              <w:t>Karunasena, G., Amaratunga, D.  &amp;  Haigh, R.  (2012) 'Post disaster construction &amp; demolision debris management: A Sri Lanka Case Study'. Journal of Civil Engineering and Management, Vol. 18 (4). pp. 457-468.</w:t>
            </w:r>
          </w:p>
          <w:p w14:paraId="2E91CC8A" w14:textId="40F24B89" w:rsidR="00E24FF9" w:rsidRPr="00147D49" w:rsidRDefault="00E24FF9" w:rsidP="00147D49">
            <w:pPr>
              <w:widowControl w:val="0"/>
              <w:numPr>
                <w:ilvl w:val="0"/>
                <w:numId w:val="9"/>
              </w:numPr>
              <w:autoSpaceDE w:val="0"/>
              <w:autoSpaceDN w:val="0"/>
              <w:adjustRightInd w:val="0"/>
              <w:spacing w:after="120"/>
              <w:rPr>
                <w:rFonts w:asciiTheme="majorHAnsi" w:hAnsiTheme="majorHAnsi" w:cs="Calibri"/>
                <w:sz w:val="18"/>
                <w:szCs w:val="20"/>
              </w:rPr>
            </w:pPr>
            <w:r w:rsidRPr="00147D49">
              <w:rPr>
                <w:rFonts w:asciiTheme="majorHAnsi" w:hAnsiTheme="majorHAnsi" w:cs="Verdana"/>
                <w:sz w:val="18"/>
                <w:szCs w:val="20"/>
                <w:lang w:eastAsia="en-US"/>
              </w:rPr>
              <w:t>Tobi, S., Amaratunga, D. &amp; Noor, N. (2013), 'Social enterprise applications in an urban facilities management setting'. Facilities. Vol. 31 (5/6).</w:t>
            </w:r>
          </w:p>
          <w:p w14:paraId="48D12157" w14:textId="02B315C9" w:rsidR="0005419F" w:rsidRPr="00147D49" w:rsidRDefault="0005419F" w:rsidP="00147D49">
            <w:pPr>
              <w:widowControl w:val="0"/>
              <w:autoSpaceDE w:val="0"/>
              <w:autoSpaceDN w:val="0"/>
              <w:adjustRightInd w:val="0"/>
              <w:spacing w:after="120"/>
              <w:ind w:left="360"/>
              <w:rPr>
                <w:rFonts w:asciiTheme="majorHAnsi" w:hAnsiTheme="majorHAnsi"/>
                <w:color w:val="000000"/>
                <w:sz w:val="18"/>
                <w:szCs w:val="20"/>
              </w:rPr>
            </w:pPr>
          </w:p>
        </w:tc>
      </w:tr>
      <w:tr w:rsidR="0005419F" w:rsidRPr="00147D49" w14:paraId="1B16EDE3" w14:textId="77777777" w:rsidTr="00CE336D">
        <w:tc>
          <w:tcPr>
            <w:tcW w:w="2518" w:type="dxa"/>
          </w:tcPr>
          <w:p w14:paraId="41C68828" w14:textId="61CA0D3B" w:rsidR="00CE336D"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t>Professor Richard Haigh</w:t>
            </w:r>
          </w:p>
          <w:p w14:paraId="7B7F6A51" w14:textId="1859A2C8" w:rsidR="00CE336D" w:rsidRPr="00147D49" w:rsidRDefault="004F658A" w:rsidP="00147D49">
            <w:pPr>
              <w:spacing w:after="120"/>
              <w:rPr>
                <w:rFonts w:asciiTheme="majorHAnsi" w:hAnsiTheme="majorHAnsi"/>
                <w:color w:val="000000"/>
                <w:sz w:val="18"/>
                <w:szCs w:val="20"/>
              </w:rPr>
            </w:pPr>
            <w:hyperlink r:id="rId10" w:history="1">
              <w:r w:rsidR="00CE336D" w:rsidRPr="00147D49">
                <w:rPr>
                  <w:rStyle w:val="Hyperlink"/>
                  <w:rFonts w:asciiTheme="majorHAnsi" w:hAnsiTheme="majorHAnsi"/>
                  <w:sz w:val="18"/>
                  <w:szCs w:val="20"/>
                </w:rPr>
                <w:t>http://www.richardhaigh.info</w:t>
              </w:r>
            </w:hyperlink>
            <w:r w:rsidR="00CE336D" w:rsidRPr="00147D49">
              <w:rPr>
                <w:rFonts w:asciiTheme="majorHAnsi" w:hAnsiTheme="majorHAnsi"/>
                <w:color w:val="000000"/>
                <w:sz w:val="18"/>
                <w:szCs w:val="20"/>
              </w:rPr>
              <w:t xml:space="preserve"> </w:t>
            </w:r>
          </w:p>
        </w:tc>
        <w:tc>
          <w:tcPr>
            <w:tcW w:w="1777" w:type="dxa"/>
          </w:tcPr>
          <w:p w14:paraId="621E991D" w14:textId="7B10B81C" w:rsidR="0005419F" w:rsidRPr="00147D49" w:rsidRDefault="009A0A26" w:rsidP="00147D49">
            <w:pPr>
              <w:spacing w:after="120"/>
              <w:rPr>
                <w:rFonts w:asciiTheme="majorHAnsi" w:hAnsiTheme="majorHAnsi"/>
                <w:color w:val="000000"/>
                <w:sz w:val="18"/>
                <w:szCs w:val="20"/>
              </w:rPr>
            </w:pPr>
            <w:r w:rsidRPr="00147D49">
              <w:rPr>
                <w:rStyle w:val="apple-style-span"/>
                <w:rFonts w:asciiTheme="majorHAnsi" w:hAnsiTheme="majorHAnsi" w:cstheme="minorHAnsi"/>
                <w:bCs/>
                <w:iCs/>
                <w:color w:val="000000"/>
                <w:sz w:val="18"/>
                <w:szCs w:val="20"/>
              </w:rPr>
              <w:t>Research interests include the conceptual understanding of resilience, the reintegration and rehabilitation of conflict-affected communities, and engagement of the private sector in the development of societal resilience</w:t>
            </w:r>
          </w:p>
        </w:tc>
        <w:tc>
          <w:tcPr>
            <w:tcW w:w="5736" w:type="dxa"/>
          </w:tcPr>
          <w:p w14:paraId="51040D50" w14:textId="77777777" w:rsidR="009A0A26" w:rsidRPr="00147D49" w:rsidRDefault="009A0A26" w:rsidP="00147D49">
            <w:pPr>
              <w:widowControl w:val="0"/>
              <w:numPr>
                <w:ilvl w:val="0"/>
                <w:numId w:val="15"/>
              </w:numPr>
              <w:autoSpaceDE w:val="0"/>
              <w:autoSpaceDN w:val="0"/>
              <w:adjustRightInd w:val="0"/>
              <w:spacing w:after="120"/>
              <w:rPr>
                <w:rFonts w:asciiTheme="majorHAnsi" w:hAnsiTheme="majorHAnsi" w:cs="Calibri"/>
                <w:sz w:val="18"/>
                <w:szCs w:val="20"/>
              </w:rPr>
            </w:pPr>
            <w:r w:rsidRPr="00147D49">
              <w:rPr>
                <w:rFonts w:asciiTheme="majorHAnsi" w:hAnsiTheme="majorHAnsi" w:cs="Calibri"/>
                <w:sz w:val="18"/>
                <w:szCs w:val="20"/>
              </w:rPr>
              <w:t>Haigh, R. &amp; Sutton, R. (2012). Strategies for the effective engagement of multi-national construction enterprises in post-disaster building and infrastructure projects. International Journal of Disaster Resilience in the Built Environment. 3 (3). pp. 270-282.</w:t>
            </w:r>
          </w:p>
          <w:p w14:paraId="237F94D9" w14:textId="77777777" w:rsidR="009A0A26" w:rsidRPr="00147D49" w:rsidRDefault="009A0A26" w:rsidP="00147D49">
            <w:pPr>
              <w:pStyle w:val="NormalWeb"/>
              <w:numPr>
                <w:ilvl w:val="0"/>
                <w:numId w:val="15"/>
              </w:numPr>
              <w:spacing w:before="0" w:beforeAutospacing="0" w:after="120" w:afterAutospacing="0"/>
              <w:rPr>
                <w:rFonts w:asciiTheme="majorHAnsi" w:hAnsiTheme="majorHAnsi"/>
                <w:sz w:val="18"/>
              </w:rPr>
            </w:pPr>
            <w:r w:rsidRPr="00147D49">
              <w:rPr>
                <w:rFonts w:asciiTheme="majorHAnsi" w:hAnsiTheme="majorHAnsi"/>
                <w:sz w:val="18"/>
              </w:rPr>
              <w:t xml:space="preserve">Amaratunga, D. &amp; Haigh, R. (2011). </w:t>
            </w:r>
            <w:r w:rsidRPr="00147D49">
              <w:rPr>
                <w:rFonts w:asciiTheme="majorHAnsi" w:hAnsiTheme="majorHAnsi"/>
                <w:i/>
                <w:iCs/>
                <w:sz w:val="18"/>
              </w:rPr>
              <w:t>Post-Disaster Reconstruction of the Built Environment: Rebuilding for Resilience</w:t>
            </w:r>
            <w:r w:rsidRPr="00147D49">
              <w:rPr>
                <w:rFonts w:asciiTheme="majorHAnsi" w:hAnsiTheme="majorHAnsi"/>
                <w:sz w:val="18"/>
              </w:rPr>
              <w:t xml:space="preserve">. First edit. Chichester: Wiley-Blackwell. </w:t>
            </w:r>
          </w:p>
          <w:p w14:paraId="707E1A0D" w14:textId="77777777" w:rsidR="009A0A26" w:rsidRPr="00147D49" w:rsidRDefault="009A0A26" w:rsidP="00147D49">
            <w:pPr>
              <w:pStyle w:val="NormalWeb"/>
              <w:numPr>
                <w:ilvl w:val="0"/>
                <w:numId w:val="15"/>
              </w:numPr>
              <w:spacing w:before="0" w:beforeAutospacing="0" w:after="120" w:afterAutospacing="0"/>
              <w:rPr>
                <w:rFonts w:asciiTheme="majorHAnsi" w:hAnsiTheme="majorHAnsi"/>
                <w:sz w:val="18"/>
              </w:rPr>
            </w:pPr>
            <w:r w:rsidRPr="00147D49">
              <w:rPr>
                <w:rFonts w:asciiTheme="majorHAnsi" w:hAnsiTheme="majorHAnsi"/>
                <w:sz w:val="18"/>
              </w:rPr>
              <w:t xml:space="preserve">Haigh, R. &amp; Amaratunga, D. (2011). Introduction: Resilience in the built environment. In: D. Amaratunga &amp; R. Haigh (eds.). </w:t>
            </w:r>
            <w:r w:rsidRPr="00147D49">
              <w:rPr>
                <w:rFonts w:asciiTheme="majorHAnsi" w:hAnsiTheme="majorHAnsi"/>
                <w:i/>
                <w:iCs/>
                <w:sz w:val="18"/>
              </w:rPr>
              <w:t>Post-Disaster Reconstruction of the Built Environment: Rebuilding for Resilience</w:t>
            </w:r>
            <w:r w:rsidRPr="00147D49">
              <w:rPr>
                <w:rFonts w:asciiTheme="majorHAnsi" w:hAnsiTheme="majorHAnsi"/>
                <w:sz w:val="18"/>
              </w:rPr>
              <w:t xml:space="preserve">. Chichester: Wiley-Blackwell, pp. 1-12. </w:t>
            </w:r>
          </w:p>
          <w:p w14:paraId="30BA6108" w14:textId="77777777" w:rsidR="009A0A26" w:rsidRPr="00147D49" w:rsidRDefault="009A0A26" w:rsidP="00147D49">
            <w:pPr>
              <w:pStyle w:val="NormalWeb"/>
              <w:numPr>
                <w:ilvl w:val="0"/>
                <w:numId w:val="15"/>
              </w:numPr>
              <w:spacing w:before="0" w:beforeAutospacing="0" w:after="120" w:afterAutospacing="0"/>
              <w:rPr>
                <w:rFonts w:asciiTheme="majorHAnsi" w:hAnsiTheme="majorHAnsi"/>
                <w:sz w:val="18"/>
              </w:rPr>
            </w:pPr>
            <w:r w:rsidRPr="00147D49">
              <w:rPr>
                <w:rFonts w:asciiTheme="majorHAnsi" w:hAnsiTheme="majorHAnsi"/>
                <w:sz w:val="18"/>
              </w:rPr>
              <w:t xml:space="preserve">Siriwardena, N. &amp; Haigh, R. (2011). Stakeholder consultation in the reconstruction process. In: D. Amaratunga &amp; R. Haigh (eds.). </w:t>
            </w:r>
            <w:r w:rsidRPr="00147D49">
              <w:rPr>
                <w:rFonts w:asciiTheme="majorHAnsi" w:hAnsiTheme="majorHAnsi"/>
                <w:i/>
                <w:iCs/>
                <w:sz w:val="18"/>
              </w:rPr>
              <w:t>Post-Disaster Reconstruction of the Built Environment: Rebuilding for Resilience</w:t>
            </w:r>
            <w:r w:rsidRPr="00147D49">
              <w:rPr>
                <w:rFonts w:asciiTheme="majorHAnsi" w:hAnsiTheme="majorHAnsi"/>
                <w:sz w:val="18"/>
              </w:rPr>
              <w:t xml:space="preserve">. Chichester: Wiley-Blackwell, pp. 117-132. </w:t>
            </w:r>
          </w:p>
          <w:p w14:paraId="79293091" w14:textId="77777777" w:rsidR="009A0A26" w:rsidRPr="00147D49" w:rsidRDefault="009A0A26" w:rsidP="00147D49">
            <w:pPr>
              <w:pStyle w:val="ListParagraph"/>
              <w:numPr>
                <w:ilvl w:val="0"/>
                <w:numId w:val="15"/>
              </w:numPr>
              <w:spacing w:after="120"/>
              <w:contextualSpacing w:val="0"/>
              <w:rPr>
                <w:rFonts w:asciiTheme="majorHAnsi" w:hAnsiTheme="majorHAnsi"/>
                <w:sz w:val="18"/>
                <w:szCs w:val="20"/>
                <w:lang w:val="en-GB"/>
              </w:rPr>
            </w:pPr>
            <w:r w:rsidRPr="00147D49">
              <w:rPr>
                <w:rFonts w:asciiTheme="majorHAnsi" w:hAnsiTheme="majorHAnsi"/>
                <w:sz w:val="18"/>
                <w:szCs w:val="20"/>
                <w:lang w:val="en-GB"/>
              </w:rPr>
              <w:t xml:space="preserve">Haigh, R. &amp; Amaratunga, D. (2010). An integrative review of the built environment discipline’s role in the development of society's resilience to disasters. </w:t>
            </w:r>
            <w:r w:rsidRPr="00147D49">
              <w:rPr>
                <w:rFonts w:asciiTheme="majorHAnsi" w:hAnsiTheme="majorHAnsi"/>
                <w:i/>
                <w:iCs/>
                <w:sz w:val="18"/>
                <w:szCs w:val="20"/>
                <w:lang w:val="en-GB"/>
              </w:rPr>
              <w:t>International Journal of Disaster Resilience in the Built Environment</w:t>
            </w:r>
            <w:r w:rsidRPr="00147D49">
              <w:rPr>
                <w:rFonts w:asciiTheme="majorHAnsi" w:hAnsiTheme="majorHAnsi"/>
                <w:sz w:val="18"/>
                <w:szCs w:val="20"/>
                <w:lang w:val="en-GB"/>
              </w:rPr>
              <w:t xml:space="preserve">. 1 (1). pp. 11-24. </w:t>
            </w:r>
          </w:p>
          <w:p w14:paraId="3C392183" w14:textId="77777777" w:rsidR="009A0A26" w:rsidRPr="00147D49" w:rsidRDefault="009A0A26" w:rsidP="00147D49">
            <w:pPr>
              <w:pStyle w:val="NormalWeb"/>
              <w:numPr>
                <w:ilvl w:val="0"/>
                <w:numId w:val="15"/>
              </w:numPr>
              <w:spacing w:before="0" w:beforeAutospacing="0" w:after="120" w:afterAutospacing="0"/>
              <w:rPr>
                <w:rFonts w:asciiTheme="majorHAnsi" w:hAnsiTheme="majorHAnsi"/>
                <w:sz w:val="18"/>
              </w:rPr>
            </w:pPr>
            <w:r w:rsidRPr="00147D49">
              <w:rPr>
                <w:rFonts w:asciiTheme="majorHAnsi" w:hAnsiTheme="majorHAnsi"/>
                <w:sz w:val="18"/>
              </w:rPr>
              <w:t xml:space="preserve">Haigh, R., Amaratunga, D., Keraminiyage, K. &amp; Pathirage, C. (2008). Infrastructure lifecycles and disaster mitigation. In: H. Smyth &amp; S. Pryke (eds.). </w:t>
            </w:r>
            <w:r w:rsidRPr="00147D49">
              <w:rPr>
                <w:rFonts w:asciiTheme="majorHAnsi" w:hAnsiTheme="majorHAnsi"/>
                <w:i/>
                <w:iCs/>
                <w:sz w:val="18"/>
              </w:rPr>
              <w:t>Collaborative Relationships in Construction: Developing Frameworks and Networks</w:t>
            </w:r>
            <w:r w:rsidRPr="00147D49">
              <w:rPr>
                <w:rFonts w:asciiTheme="majorHAnsi" w:hAnsiTheme="majorHAnsi"/>
                <w:sz w:val="18"/>
              </w:rPr>
              <w:t xml:space="preserve">. Wiley-Blackwell. </w:t>
            </w:r>
          </w:p>
          <w:p w14:paraId="485C618B" w14:textId="77777777" w:rsidR="0005419F" w:rsidRPr="00147D49" w:rsidRDefault="0005419F" w:rsidP="00147D49">
            <w:pPr>
              <w:spacing w:after="120"/>
              <w:rPr>
                <w:rFonts w:asciiTheme="majorHAnsi" w:hAnsiTheme="majorHAnsi"/>
                <w:color w:val="000000"/>
                <w:sz w:val="18"/>
                <w:szCs w:val="20"/>
              </w:rPr>
            </w:pPr>
          </w:p>
        </w:tc>
      </w:tr>
      <w:tr w:rsidR="0005419F" w:rsidRPr="00147D49" w14:paraId="2E759E2F" w14:textId="77777777" w:rsidTr="00CE336D">
        <w:tc>
          <w:tcPr>
            <w:tcW w:w="2518" w:type="dxa"/>
          </w:tcPr>
          <w:p w14:paraId="36EADFBD" w14:textId="2D2BDF07" w:rsidR="00CE336D"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lastRenderedPageBreak/>
              <w:t>Dr Bingu Ingirige</w:t>
            </w:r>
          </w:p>
          <w:p w14:paraId="59B0CF84" w14:textId="671E588D" w:rsidR="00CE336D" w:rsidRPr="00147D49" w:rsidRDefault="004F658A" w:rsidP="00147D49">
            <w:pPr>
              <w:spacing w:after="120"/>
              <w:rPr>
                <w:rFonts w:asciiTheme="majorHAnsi" w:hAnsiTheme="majorHAnsi"/>
                <w:color w:val="000000"/>
                <w:sz w:val="18"/>
                <w:szCs w:val="20"/>
              </w:rPr>
            </w:pPr>
            <w:hyperlink r:id="rId11" w:history="1">
              <w:r w:rsidR="00CE336D" w:rsidRPr="00147D49">
                <w:rPr>
                  <w:rStyle w:val="Hyperlink"/>
                  <w:rFonts w:asciiTheme="majorHAnsi" w:hAnsiTheme="majorHAnsi"/>
                  <w:sz w:val="18"/>
                  <w:szCs w:val="20"/>
                </w:rPr>
                <w:t>http://www.seek.salford.ac.uk/profiles/BINGIRIGE.jsp</w:t>
              </w:r>
            </w:hyperlink>
            <w:r w:rsidR="00CE336D" w:rsidRPr="00147D49">
              <w:rPr>
                <w:rFonts w:asciiTheme="majorHAnsi" w:hAnsiTheme="majorHAnsi"/>
                <w:color w:val="000000"/>
                <w:sz w:val="18"/>
                <w:szCs w:val="20"/>
              </w:rPr>
              <w:t xml:space="preserve"> </w:t>
            </w:r>
          </w:p>
        </w:tc>
        <w:tc>
          <w:tcPr>
            <w:tcW w:w="1777" w:type="dxa"/>
          </w:tcPr>
          <w:p w14:paraId="6F15E1AD" w14:textId="5F650BC0" w:rsidR="0005419F" w:rsidRPr="00147D49" w:rsidRDefault="00414641" w:rsidP="00147D49">
            <w:pPr>
              <w:spacing w:after="120"/>
              <w:rPr>
                <w:rFonts w:asciiTheme="majorHAnsi" w:hAnsiTheme="majorHAnsi"/>
                <w:color w:val="000000"/>
                <w:sz w:val="18"/>
                <w:szCs w:val="20"/>
              </w:rPr>
            </w:pPr>
            <w:r w:rsidRPr="00147D49">
              <w:rPr>
                <w:rFonts w:asciiTheme="majorHAnsi" w:hAnsiTheme="majorHAnsi"/>
                <w:sz w:val="18"/>
                <w:szCs w:val="20"/>
                <w:shd w:val="clear" w:color="auto" w:fill="FFFFFF"/>
              </w:rPr>
              <w:t>His main research interests are in the area of flood adaptation and community resilience against extreme weather</w:t>
            </w:r>
          </w:p>
        </w:tc>
        <w:tc>
          <w:tcPr>
            <w:tcW w:w="5736" w:type="dxa"/>
          </w:tcPr>
          <w:p w14:paraId="725102D8" w14:textId="7AA947E6" w:rsidR="00414641" w:rsidRPr="00147D49" w:rsidRDefault="00414641" w:rsidP="00147D49">
            <w:pPr>
              <w:pStyle w:val="ListParagraph"/>
              <w:numPr>
                <w:ilvl w:val="0"/>
                <w:numId w:val="10"/>
              </w:numPr>
              <w:spacing w:after="120"/>
              <w:contextualSpacing w:val="0"/>
              <w:rPr>
                <w:rFonts w:asciiTheme="majorHAnsi" w:hAnsiTheme="majorHAnsi"/>
                <w:sz w:val="18"/>
                <w:szCs w:val="20"/>
                <w:lang w:eastAsia="en-GB"/>
              </w:rPr>
            </w:pPr>
            <w:r w:rsidRPr="00147D49">
              <w:rPr>
                <w:rFonts w:asciiTheme="majorHAnsi" w:hAnsiTheme="majorHAnsi"/>
                <w:sz w:val="18"/>
                <w:szCs w:val="20"/>
                <w:lang w:eastAsia="en-GB"/>
              </w:rPr>
              <w:t xml:space="preserve">Wedawatta, G &amp; Ingirige, B &amp; Proverbs, D 2013, 'SMEs and flood impacts: The case of the 2009 flood event in Cockermouth', Journal of Flood Risk Management [available in early cite via journal website] VISIT </w:t>
            </w:r>
            <w:hyperlink r:id="rId12" w:history="1">
              <w:r w:rsidRPr="00147D49">
                <w:rPr>
                  <w:rStyle w:val="Hyperlink"/>
                  <w:rFonts w:asciiTheme="majorHAnsi" w:hAnsiTheme="majorHAnsi"/>
                  <w:sz w:val="18"/>
                  <w:szCs w:val="20"/>
                  <w:lang w:eastAsia="en-GB"/>
                </w:rPr>
                <w:t>Http://onlinelibrary.wiley.com/doi/10.1111/jfr3.12031/abstract</w:t>
              </w:r>
            </w:hyperlink>
          </w:p>
          <w:p w14:paraId="404662B9" w14:textId="3B2C9E02" w:rsidR="00414641" w:rsidRPr="00147D49" w:rsidRDefault="00414641" w:rsidP="00147D49">
            <w:pPr>
              <w:pStyle w:val="ListParagraph"/>
              <w:numPr>
                <w:ilvl w:val="0"/>
                <w:numId w:val="10"/>
              </w:numPr>
              <w:spacing w:after="120"/>
              <w:contextualSpacing w:val="0"/>
              <w:rPr>
                <w:rFonts w:asciiTheme="majorHAnsi" w:hAnsiTheme="majorHAnsi"/>
                <w:sz w:val="18"/>
                <w:szCs w:val="20"/>
                <w:lang w:eastAsia="en-GB"/>
              </w:rPr>
            </w:pPr>
            <w:r w:rsidRPr="00147D49">
              <w:rPr>
                <w:rFonts w:asciiTheme="majorHAnsi" w:hAnsiTheme="majorHAnsi"/>
                <w:sz w:val="18"/>
                <w:szCs w:val="20"/>
                <w:lang w:eastAsia="en-GB"/>
              </w:rPr>
              <w:t>Wedawatta, G &amp; Ingirige, B 2012, 'Resilience and adaptation of Small and Medium-sized Enterprises to flood risk', Disaster Prevention and Management: An International Journal, 21(4), pp.474-488</w:t>
            </w:r>
          </w:p>
          <w:p w14:paraId="0A2C97AE" w14:textId="44058E37" w:rsidR="00414641" w:rsidRPr="00147D49" w:rsidRDefault="00414641" w:rsidP="00147D49">
            <w:pPr>
              <w:pStyle w:val="ListParagraph"/>
              <w:numPr>
                <w:ilvl w:val="0"/>
                <w:numId w:val="10"/>
              </w:numPr>
              <w:spacing w:after="120"/>
              <w:contextualSpacing w:val="0"/>
              <w:rPr>
                <w:rFonts w:asciiTheme="majorHAnsi" w:hAnsiTheme="majorHAnsi"/>
                <w:sz w:val="18"/>
                <w:szCs w:val="20"/>
                <w:lang w:eastAsia="en-GB"/>
              </w:rPr>
            </w:pPr>
            <w:r w:rsidRPr="00147D49">
              <w:rPr>
                <w:rFonts w:asciiTheme="majorHAnsi" w:hAnsiTheme="majorHAnsi"/>
                <w:sz w:val="18"/>
                <w:szCs w:val="20"/>
                <w:lang w:eastAsia="en-GB"/>
              </w:rPr>
              <w:t>Ingirige, B &amp; Wedawatta, G 2011 'Impacts of flood hazards on small and medium companies: Strategies for property level protection and business continuity', in: Proverbs, D &amp; Lammond, J &amp; Hammond, F &amp; Booth, C (eds.), Flood Hazards, Impacts and Responses for the Built Environment, Routeledge (Taylor and Francis Group), London, United Kingdom</w:t>
            </w:r>
          </w:p>
          <w:p w14:paraId="4E23EBD2" w14:textId="41352F12" w:rsidR="00414641" w:rsidRPr="00147D49" w:rsidRDefault="00414641" w:rsidP="00147D49">
            <w:pPr>
              <w:pStyle w:val="ListParagraph"/>
              <w:numPr>
                <w:ilvl w:val="0"/>
                <w:numId w:val="10"/>
              </w:numPr>
              <w:spacing w:after="120"/>
              <w:contextualSpacing w:val="0"/>
              <w:rPr>
                <w:rFonts w:asciiTheme="majorHAnsi" w:hAnsiTheme="majorHAnsi"/>
                <w:sz w:val="18"/>
                <w:szCs w:val="20"/>
                <w:lang w:eastAsia="en-GB"/>
              </w:rPr>
            </w:pPr>
            <w:r w:rsidRPr="00147D49">
              <w:rPr>
                <w:rFonts w:asciiTheme="majorHAnsi" w:hAnsiTheme="majorHAnsi"/>
                <w:sz w:val="18"/>
                <w:szCs w:val="20"/>
                <w:lang w:eastAsia="en-GB"/>
              </w:rPr>
              <w:t>Wedawatta, G &amp; Ingirige, B &amp; Jones, K &amp; Proverbs, D 2011, 'Extreme Weather Events and construction SMEs: Vulnerability, impacts and responses', Structural Survey, 29(2), pp.106-119.</w:t>
            </w:r>
          </w:p>
          <w:p w14:paraId="531AB4B9" w14:textId="77777777" w:rsidR="00414641" w:rsidRPr="00147D49" w:rsidRDefault="00414641" w:rsidP="00147D49">
            <w:pPr>
              <w:pStyle w:val="ListParagraph"/>
              <w:numPr>
                <w:ilvl w:val="0"/>
                <w:numId w:val="10"/>
              </w:numPr>
              <w:spacing w:after="120"/>
              <w:contextualSpacing w:val="0"/>
              <w:rPr>
                <w:rFonts w:asciiTheme="majorHAnsi" w:hAnsiTheme="majorHAnsi"/>
                <w:sz w:val="18"/>
                <w:szCs w:val="20"/>
                <w:lang w:eastAsia="en-GB"/>
              </w:rPr>
            </w:pPr>
            <w:r w:rsidRPr="00147D49">
              <w:rPr>
                <w:rFonts w:asciiTheme="majorHAnsi" w:hAnsiTheme="majorHAnsi"/>
                <w:sz w:val="18"/>
                <w:szCs w:val="20"/>
                <w:lang w:eastAsia="en-GB"/>
              </w:rPr>
              <w:t>Ingirige, B &amp; Haigh, R &amp; Chamindi, M &amp; Roshani, P 2008, 'Exploring good practice knowledge transfer related to post tsunami housing (re-)construction in Sri Lanka,', Journal of Construction in Developing Countries, 13(2), pp.21-42</w:t>
            </w:r>
          </w:p>
          <w:p w14:paraId="7DD6A49A" w14:textId="77777777" w:rsidR="0005419F" w:rsidRPr="00147D49" w:rsidRDefault="0005419F" w:rsidP="00147D49">
            <w:pPr>
              <w:spacing w:after="120"/>
              <w:rPr>
                <w:rFonts w:asciiTheme="majorHAnsi" w:hAnsiTheme="majorHAnsi"/>
                <w:color w:val="000000"/>
                <w:sz w:val="18"/>
                <w:szCs w:val="20"/>
              </w:rPr>
            </w:pPr>
          </w:p>
        </w:tc>
      </w:tr>
      <w:tr w:rsidR="0005419F" w:rsidRPr="00147D49" w14:paraId="04464827" w14:textId="77777777" w:rsidTr="00CE336D">
        <w:tc>
          <w:tcPr>
            <w:tcW w:w="2518" w:type="dxa"/>
          </w:tcPr>
          <w:p w14:paraId="2F8663DA" w14:textId="0C133FB2" w:rsidR="00CE336D"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t xml:space="preserve">Dr Chaminda Pathirage </w:t>
            </w:r>
          </w:p>
          <w:p w14:paraId="71423CD3" w14:textId="7040F6C9" w:rsidR="00CE336D" w:rsidRPr="00147D49" w:rsidRDefault="004F658A" w:rsidP="00147D49">
            <w:pPr>
              <w:spacing w:after="120"/>
              <w:rPr>
                <w:rFonts w:asciiTheme="majorHAnsi" w:hAnsiTheme="majorHAnsi"/>
                <w:color w:val="000000"/>
                <w:sz w:val="18"/>
                <w:szCs w:val="20"/>
              </w:rPr>
            </w:pPr>
            <w:hyperlink r:id="rId13" w:history="1">
              <w:r w:rsidR="00CE336D" w:rsidRPr="00147D49">
                <w:rPr>
                  <w:rStyle w:val="Hyperlink"/>
                  <w:rFonts w:asciiTheme="majorHAnsi" w:hAnsiTheme="majorHAnsi"/>
                  <w:sz w:val="18"/>
                  <w:szCs w:val="20"/>
                </w:rPr>
                <w:t>http://www.seek.salford.ac.uk/profiles/C.P.PATHIRAGE.jsp</w:t>
              </w:r>
            </w:hyperlink>
            <w:r w:rsidR="00CE336D" w:rsidRPr="00147D49">
              <w:rPr>
                <w:rFonts w:asciiTheme="majorHAnsi" w:hAnsiTheme="majorHAnsi"/>
                <w:color w:val="000000"/>
                <w:sz w:val="18"/>
                <w:szCs w:val="20"/>
              </w:rPr>
              <w:t xml:space="preserve"> </w:t>
            </w:r>
          </w:p>
        </w:tc>
        <w:tc>
          <w:tcPr>
            <w:tcW w:w="1777" w:type="dxa"/>
          </w:tcPr>
          <w:p w14:paraId="15245CFF" w14:textId="58E67551" w:rsidR="0005419F" w:rsidRPr="00147D49" w:rsidRDefault="00E24FF9" w:rsidP="00147D49">
            <w:pPr>
              <w:spacing w:after="120"/>
              <w:rPr>
                <w:rFonts w:asciiTheme="majorHAnsi" w:hAnsiTheme="majorHAnsi"/>
                <w:color w:val="000000"/>
                <w:sz w:val="18"/>
                <w:szCs w:val="20"/>
              </w:rPr>
            </w:pPr>
            <w:r w:rsidRPr="00147D49">
              <w:rPr>
                <w:rFonts w:asciiTheme="majorHAnsi" w:hAnsiTheme="majorHAnsi"/>
                <w:color w:val="000000"/>
                <w:sz w:val="18"/>
                <w:szCs w:val="20"/>
              </w:rPr>
              <w:t>Disaster Management, Knowledge Management, Human Resource Management and Quantity Surveying</w:t>
            </w:r>
          </w:p>
        </w:tc>
        <w:tc>
          <w:tcPr>
            <w:tcW w:w="5736" w:type="dxa"/>
          </w:tcPr>
          <w:p w14:paraId="4E1068F0" w14:textId="77777777" w:rsidR="00E24FF9" w:rsidRPr="00147D49" w:rsidRDefault="00E24FF9" w:rsidP="00147D49">
            <w:pPr>
              <w:widowControl w:val="0"/>
              <w:numPr>
                <w:ilvl w:val="0"/>
                <w:numId w:val="11"/>
              </w:numPr>
              <w:autoSpaceDE w:val="0"/>
              <w:autoSpaceDN w:val="0"/>
              <w:adjustRightInd w:val="0"/>
              <w:spacing w:after="120"/>
              <w:rPr>
                <w:rFonts w:asciiTheme="majorHAnsi" w:hAnsiTheme="majorHAnsi" w:cs="Calibri"/>
                <w:sz w:val="18"/>
                <w:szCs w:val="20"/>
              </w:rPr>
            </w:pPr>
            <w:r w:rsidRPr="00147D49">
              <w:rPr>
                <w:rFonts w:asciiTheme="majorHAnsi" w:hAnsiTheme="majorHAnsi" w:cs="Verdana"/>
                <w:sz w:val="18"/>
                <w:szCs w:val="20"/>
              </w:rPr>
              <w:t>Pathirage, C., Seneviratne, K., Amaratunga, D. &amp; Haigh, R. (2012), 'Managing disaster knowledge: identification of knowledge factors and challenges', International Journal of Disaster Resilience in the Built Environment. Vol. 3 (3).  pp. 237-252.</w:t>
            </w:r>
          </w:p>
          <w:p w14:paraId="6696985A" w14:textId="77777777" w:rsidR="00E24FF9" w:rsidRPr="00147D49" w:rsidRDefault="00E24FF9" w:rsidP="00147D49">
            <w:pPr>
              <w:widowControl w:val="0"/>
              <w:numPr>
                <w:ilvl w:val="0"/>
                <w:numId w:val="11"/>
              </w:numPr>
              <w:autoSpaceDE w:val="0"/>
              <w:autoSpaceDN w:val="0"/>
              <w:adjustRightInd w:val="0"/>
              <w:spacing w:after="120"/>
              <w:rPr>
                <w:rFonts w:asciiTheme="majorHAnsi" w:hAnsiTheme="majorHAnsi"/>
                <w:color w:val="000000"/>
                <w:sz w:val="18"/>
                <w:szCs w:val="20"/>
              </w:rPr>
            </w:pPr>
            <w:r w:rsidRPr="00147D49">
              <w:rPr>
                <w:rFonts w:asciiTheme="majorHAnsi" w:hAnsiTheme="majorHAnsi" w:cs="Verdana"/>
                <w:sz w:val="18"/>
                <w:szCs w:val="20"/>
              </w:rPr>
              <w:t>Ophiyandri, T &amp; Amaratunga, D &amp; Pathirage, C &amp; Keraminiyage, K (2013), 'Critical success factors for community-based post-disaster housing reconstruction projects in the pre-construction stage in Indonesia', International Journal of Disaster Resilience in the Built Environment , 4(2)</w:t>
            </w:r>
          </w:p>
          <w:p w14:paraId="7B520E15" w14:textId="77777777" w:rsidR="00E24FF9" w:rsidRPr="00147D49" w:rsidRDefault="00E24FF9" w:rsidP="00147D49">
            <w:pPr>
              <w:widowControl w:val="0"/>
              <w:numPr>
                <w:ilvl w:val="0"/>
                <w:numId w:val="11"/>
              </w:numPr>
              <w:autoSpaceDE w:val="0"/>
              <w:autoSpaceDN w:val="0"/>
              <w:adjustRightInd w:val="0"/>
              <w:spacing w:after="120"/>
              <w:rPr>
                <w:rFonts w:asciiTheme="majorHAnsi" w:hAnsiTheme="majorHAnsi"/>
                <w:color w:val="000000"/>
                <w:sz w:val="18"/>
                <w:szCs w:val="20"/>
              </w:rPr>
            </w:pPr>
            <w:r w:rsidRPr="00147D49">
              <w:rPr>
                <w:rFonts w:asciiTheme="majorHAnsi" w:hAnsiTheme="majorHAnsi" w:cs="Verdana"/>
                <w:sz w:val="18"/>
                <w:szCs w:val="20"/>
              </w:rPr>
              <w:t>Pathirage, C. (2011), Knowledge management practices and systems integration, in Post-Disaster Reconstruction of the Built Environment: Rebuilding for Resilience, Amaratunga D and Haigh R, Blackwell, UK</w:t>
            </w:r>
          </w:p>
          <w:p w14:paraId="1A07CFB8" w14:textId="77777777" w:rsidR="0005419F" w:rsidRPr="00147D49" w:rsidRDefault="00E24FF9" w:rsidP="00147D49">
            <w:pPr>
              <w:widowControl w:val="0"/>
              <w:numPr>
                <w:ilvl w:val="0"/>
                <w:numId w:val="11"/>
              </w:numPr>
              <w:autoSpaceDE w:val="0"/>
              <w:autoSpaceDN w:val="0"/>
              <w:adjustRightInd w:val="0"/>
              <w:spacing w:after="120"/>
              <w:rPr>
                <w:rFonts w:asciiTheme="majorHAnsi" w:hAnsiTheme="majorHAnsi"/>
                <w:color w:val="000000"/>
                <w:sz w:val="18"/>
                <w:szCs w:val="20"/>
              </w:rPr>
            </w:pPr>
            <w:r w:rsidRPr="00147D49">
              <w:rPr>
                <w:rFonts w:asciiTheme="majorHAnsi" w:hAnsiTheme="majorHAnsi" w:cs="Verdana"/>
                <w:sz w:val="18"/>
                <w:szCs w:val="20"/>
              </w:rPr>
              <w:t>Seneviratne, K &amp; Baldry, D &amp; Pathirage, C (2010), 'Disaster Knowledge Factors in Managing Disasters Successfully', International Journal of Strategic Property Management, 14(4), pp.374-388.</w:t>
            </w:r>
          </w:p>
          <w:p w14:paraId="21D85BCB" w14:textId="15F330AB" w:rsidR="009247C5" w:rsidRPr="00147D49" w:rsidRDefault="009247C5" w:rsidP="00147D49">
            <w:pPr>
              <w:widowControl w:val="0"/>
              <w:autoSpaceDE w:val="0"/>
              <w:autoSpaceDN w:val="0"/>
              <w:adjustRightInd w:val="0"/>
              <w:spacing w:after="120"/>
              <w:ind w:left="360"/>
              <w:rPr>
                <w:rFonts w:asciiTheme="majorHAnsi" w:hAnsiTheme="majorHAnsi"/>
                <w:color w:val="000000"/>
                <w:sz w:val="18"/>
                <w:szCs w:val="20"/>
              </w:rPr>
            </w:pPr>
          </w:p>
        </w:tc>
      </w:tr>
      <w:tr w:rsidR="0005419F" w:rsidRPr="00147D49" w14:paraId="1A3B097B" w14:textId="77777777" w:rsidTr="000E6DE3">
        <w:tc>
          <w:tcPr>
            <w:tcW w:w="2518" w:type="dxa"/>
          </w:tcPr>
          <w:p w14:paraId="114F9AF0" w14:textId="15F0298E" w:rsidR="00967D19"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t>Dr Udayangani Kulatunga</w:t>
            </w:r>
          </w:p>
          <w:p w14:paraId="174AA5A3" w14:textId="525D2B15" w:rsidR="00967D19" w:rsidRPr="00147D49" w:rsidRDefault="004F658A" w:rsidP="00147D49">
            <w:pPr>
              <w:spacing w:after="120"/>
              <w:rPr>
                <w:rFonts w:asciiTheme="majorHAnsi" w:hAnsiTheme="majorHAnsi"/>
                <w:color w:val="000000"/>
                <w:sz w:val="18"/>
                <w:szCs w:val="20"/>
              </w:rPr>
            </w:pPr>
            <w:hyperlink r:id="rId14" w:history="1">
              <w:r w:rsidR="00967D19" w:rsidRPr="00147D49">
                <w:rPr>
                  <w:rStyle w:val="Hyperlink"/>
                  <w:rFonts w:asciiTheme="majorHAnsi" w:hAnsiTheme="majorHAnsi"/>
                  <w:sz w:val="18"/>
                  <w:szCs w:val="20"/>
                </w:rPr>
                <w:t>http://www.seek.salford.ac.uk/profiles/U.KULATUNGA.jsp</w:t>
              </w:r>
            </w:hyperlink>
            <w:r w:rsidR="00967D19" w:rsidRPr="00147D49">
              <w:rPr>
                <w:rFonts w:asciiTheme="majorHAnsi" w:hAnsiTheme="majorHAnsi"/>
                <w:color w:val="000000"/>
                <w:sz w:val="18"/>
                <w:szCs w:val="20"/>
              </w:rPr>
              <w:t xml:space="preserve"> </w:t>
            </w:r>
          </w:p>
        </w:tc>
        <w:tc>
          <w:tcPr>
            <w:tcW w:w="1777" w:type="dxa"/>
          </w:tcPr>
          <w:p w14:paraId="6E579E7E" w14:textId="77777777" w:rsidR="00CE336D" w:rsidRPr="00147D49" w:rsidRDefault="00CE336D" w:rsidP="00147D49">
            <w:pPr>
              <w:spacing w:after="120"/>
              <w:rPr>
                <w:rFonts w:asciiTheme="majorHAnsi" w:hAnsiTheme="majorHAnsi"/>
                <w:color w:val="000000"/>
                <w:sz w:val="18"/>
                <w:szCs w:val="20"/>
              </w:rPr>
            </w:pPr>
            <w:r w:rsidRPr="00147D49">
              <w:rPr>
                <w:rFonts w:asciiTheme="majorHAnsi" w:hAnsiTheme="majorHAnsi"/>
                <w:color w:val="000000"/>
                <w:sz w:val="18"/>
                <w:szCs w:val="20"/>
              </w:rPr>
              <w:t>Community based disaster risk reduction</w:t>
            </w:r>
          </w:p>
          <w:p w14:paraId="3268492D" w14:textId="77777777" w:rsidR="00CE336D" w:rsidRPr="00147D49" w:rsidRDefault="00CE336D" w:rsidP="00147D49">
            <w:pPr>
              <w:spacing w:after="120"/>
              <w:rPr>
                <w:rFonts w:asciiTheme="majorHAnsi" w:hAnsiTheme="majorHAnsi"/>
                <w:color w:val="000000"/>
                <w:sz w:val="18"/>
                <w:szCs w:val="20"/>
              </w:rPr>
            </w:pPr>
            <w:r w:rsidRPr="00147D49">
              <w:rPr>
                <w:rFonts w:asciiTheme="majorHAnsi" w:hAnsiTheme="majorHAnsi"/>
                <w:color w:val="000000"/>
                <w:sz w:val="18"/>
                <w:szCs w:val="20"/>
              </w:rPr>
              <w:t>Culture and disaster management</w:t>
            </w:r>
          </w:p>
          <w:p w14:paraId="65CC117F" w14:textId="77777777" w:rsidR="00CE336D" w:rsidRPr="00147D49" w:rsidRDefault="00CE336D" w:rsidP="00147D49">
            <w:pPr>
              <w:spacing w:after="120"/>
              <w:rPr>
                <w:rFonts w:asciiTheme="majorHAnsi" w:hAnsiTheme="majorHAnsi"/>
                <w:color w:val="000000"/>
                <w:sz w:val="18"/>
                <w:szCs w:val="20"/>
              </w:rPr>
            </w:pPr>
            <w:r w:rsidRPr="00147D49">
              <w:rPr>
                <w:rFonts w:asciiTheme="majorHAnsi" w:hAnsiTheme="majorHAnsi"/>
                <w:color w:val="000000"/>
                <w:sz w:val="18"/>
                <w:szCs w:val="20"/>
              </w:rPr>
              <w:t>Performance measurement and management</w:t>
            </w:r>
          </w:p>
          <w:p w14:paraId="25C10ACD" w14:textId="77777777" w:rsidR="0005419F" w:rsidRPr="00147D49" w:rsidRDefault="0005419F" w:rsidP="00147D49">
            <w:pPr>
              <w:spacing w:after="120"/>
              <w:rPr>
                <w:rFonts w:asciiTheme="majorHAnsi" w:hAnsiTheme="majorHAnsi"/>
                <w:color w:val="000000"/>
                <w:sz w:val="18"/>
                <w:szCs w:val="20"/>
              </w:rPr>
            </w:pPr>
          </w:p>
        </w:tc>
        <w:tc>
          <w:tcPr>
            <w:tcW w:w="5736" w:type="dxa"/>
          </w:tcPr>
          <w:p w14:paraId="01547B7B" w14:textId="77777777" w:rsidR="00CE336D" w:rsidRPr="00147D49" w:rsidRDefault="00CE336D" w:rsidP="00147D49">
            <w:pPr>
              <w:pStyle w:val="CVtext"/>
              <w:numPr>
                <w:ilvl w:val="0"/>
                <w:numId w:val="12"/>
              </w:numPr>
              <w:spacing w:after="120"/>
              <w:jc w:val="left"/>
              <w:rPr>
                <w:rFonts w:asciiTheme="majorHAnsi" w:eastAsia="Calibri" w:hAnsiTheme="majorHAnsi"/>
                <w:color w:val="000000"/>
                <w:sz w:val="18"/>
              </w:rPr>
            </w:pPr>
            <w:r w:rsidRPr="00147D49">
              <w:rPr>
                <w:rFonts w:asciiTheme="majorHAnsi" w:eastAsia="Calibri" w:hAnsiTheme="majorHAnsi"/>
                <w:color w:val="000000"/>
                <w:sz w:val="18"/>
              </w:rPr>
              <w:t>Kulatunga U, Wedawatta G, Amaratunga D and Md. Shamsuzzoha, 2013, Disaster Risk and Community Vulnerability: the Case of Patuakhali, Bangladesh, IIIRR conference, Australia</w:t>
            </w:r>
          </w:p>
          <w:p w14:paraId="2111DB47" w14:textId="77777777" w:rsidR="00CE336D" w:rsidRPr="00147D49" w:rsidRDefault="00CE336D" w:rsidP="00147D49">
            <w:pPr>
              <w:pStyle w:val="CVtext"/>
              <w:numPr>
                <w:ilvl w:val="0"/>
                <w:numId w:val="12"/>
              </w:numPr>
              <w:spacing w:after="120"/>
              <w:jc w:val="left"/>
              <w:rPr>
                <w:rFonts w:asciiTheme="majorHAnsi" w:eastAsia="Calibri" w:hAnsiTheme="majorHAnsi"/>
                <w:color w:val="000000"/>
                <w:sz w:val="18"/>
              </w:rPr>
            </w:pPr>
            <w:r w:rsidRPr="00147D49">
              <w:rPr>
                <w:rFonts w:asciiTheme="majorHAnsi" w:eastAsia="Calibri" w:hAnsiTheme="majorHAnsi"/>
                <w:color w:val="000000"/>
                <w:sz w:val="18"/>
              </w:rPr>
              <w:t xml:space="preserve">Kulatunga U and Wedawatta G 2012, Evaluation of Community Risk Assessment method for development of disaster risk reduction strategies, Breaking the Mould International conference, August, Durham, UK </w:t>
            </w:r>
          </w:p>
          <w:p w14:paraId="4515F21C" w14:textId="77777777" w:rsidR="00CE336D" w:rsidRPr="00147D49" w:rsidRDefault="00CE336D" w:rsidP="00147D49">
            <w:pPr>
              <w:pStyle w:val="CVtext"/>
              <w:numPr>
                <w:ilvl w:val="0"/>
                <w:numId w:val="12"/>
              </w:numPr>
              <w:spacing w:after="120"/>
              <w:jc w:val="left"/>
              <w:rPr>
                <w:rFonts w:asciiTheme="majorHAnsi" w:eastAsia="Calibri" w:hAnsiTheme="majorHAnsi"/>
                <w:i/>
                <w:color w:val="000000"/>
                <w:sz w:val="18"/>
              </w:rPr>
            </w:pPr>
            <w:r w:rsidRPr="00147D49">
              <w:rPr>
                <w:rFonts w:asciiTheme="majorHAnsi" w:eastAsia="Calibri" w:hAnsiTheme="majorHAnsi"/>
                <w:color w:val="000000"/>
                <w:sz w:val="18"/>
              </w:rPr>
              <w:t xml:space="preserve">Kulatunga U Wedawatta G, Parvez A, Biswas R and Amaratunga, D, 2012, Disaster risk reduction measures in Bangladesh, </w:t>
            </w:r>
            <w:r w:rsidRPr="00147D49">
              <w:rPr>
                <w:rFonts w:asciiTheme="majorHAnsi" w:eastAsia="Calibri" w:hAnsiTheme="majorHAnsi"/>
                <w:i/>
                <w:color w:val="000000"/>
                <w:sz w:val="18"/>
              </w:rPr>
              <w:t>CIOB World Construction Conference</w:t>
            </w:r>
            <w:r w:rsidRPr="00147D49">
              <w:rPr>
                <w:rFonts w:asciiTheme="majorHAnsi" w:eastAsia="Calibri" w:hAnsiTheme="majorHAnsi"/>
                <w:color w:val="000000"/>
                <w:sz w:val="18"/>
              </w:rPr>
              <w:t xml:space="preserve">, June, Sri Lanka </w:t>
            </w:r>
          </w:p>
          <w:p w14:paraId="75F5EDCE" w14:textId="77777777" w:rsidR="00CE336D" w:rsidRPr="00147D49" w:rsidRDefault="00CE336D" w:rsidP="00147D49">
            <w:pPr>
              <w:pStyle w:val="CVtext"/>
              <w:numPr>
                <w:ilvl w:val="0"/>
                <w:numId w:val="12"/>
              </w:numPr>
              <w:spacing w:after="120"/>
              <w:jc w:val="left"/>
              <w:rPr>
                <w:rFonts w:asciiTheme="majorHAnsi" w:eastAsia="Calibri" w:hAnsiTheme="majorHAnsi"/>
                <w:i/>
                <w:color w:val="000000"/>
                <w:sz w:val="18"/>
              </w:rPr>
            </w:pPr>
            <w:r w:rsidRPr="00147D49">
              <w:rPr>
                <w:rFonts w:asciiTheme="majorHAnsi" w:eastAsia="Calibri" w:hAnsiTheme="majorHAnsi"/>
                <w:color w:val="000000"/>
                <w:sz w:val="18"/>
              </w:rPr>
              <w:t>Kulatunga U, 2011, Influence of culture towards disaster risk: the case of Barguna, Bangladesh, International conference in Building Resilience, July, Sri Lanka</w:t>
            </w:r>
          </w:p>
          <w:p w14:paraId="2209691C" w14:textId="77777777" w:rsidR="00CE336D" w:rsidRPr="00147D49" w:rsidRDefault="00CE336D" w:rsidP="00147D49">
            <w:pPr>
              <w:pStyle w:val="CVtext"/>
              <w:numPr>
                <w:ilvl w:val="0"/>
                <w:numId w:val="12"/>
              </w:numPr>
              <w:spacing w:after="120"/>
              <w:jc w:val="left"/>
              <w:rPr>
                <w:rFonts w:asciiTheme="majorHAnsi" w:eastAsia="Calibri" w:hAnsiTheme="majorHAnsi"/>
                <w:i/>
                <w:color w:val="000000"/>
                <w:sz w:val="18"/>
              </w:rPr>
            </w:pPr>
            <w:r w:rsidRPr="00147D49">
              <w:rPr>
                <w:rFonts w:asciiTheme="majorHAnsi" w:eastAsia="Calibri" w:hAnsiTheme="majorHAnsi"/>
                <w:color w:val="000000"/>
                <w:sz w:val="18"/>
              </w:rPr>
              <w:t xml:space="preserve">Kulatunga, U, Zaman, A.K.M., Biswas, A.K.M., Parvez, A, and Amaratunga D, 2010, Community Risk Assessment for Disaster Risk Reduction: Challenges and Future, </w:t>
            </w:r>
            <w:r w:rsidRPr="00147D49">
              <w:rPr>
                <w:rFonts w:asciiTheme="majorHAnsi" w:eastAsia="Calibri" w:hAnsiTheme="majorHAnsi"/>
                <w:i/>
                <w:color w:val="000000"/>
                <w:sz w:val="18"/>
              </w:rPr>
              <w:t>International Research Conference of the Royal Institution of Chartered Surveyors (RICS COBRA 2010)</w:t>
            </w:r>
          </w:p>
          <w:p w14:paraId="7FFBDB40" w14:textId="77777777" w:rsidR="0005419F" w:rsidRPr="00147D49" w:rsidRDefault="00CE336D" w:rsidP="00147D49">
            <w:pPr>
              <w:pStyle w:val="CVtext"/>
              <w:numPr>
                <w:ilvl w:val="0"/>
                <w:numId w:val="12"/>
              </w:numPr>
              <w:spacing w:after="120"/>
              <w:jc w:val="left"/>
              <w:rPr>
                <w:rFonts w:asciiTheme="majorHAnsi" w:eastAsia="Calibri" w:hAnsiTheme="majorHAnsi"/>
                <w:i/>
                <w:color w:val="000000"/>
                <w:sz w:val="18"/>
              </w:rPr>
            </w:pPr>
            <w:r w:rsidRPr="00147D49">
              <w:rPr>
                <w:rFonts w:asciiTheme="majorHAnsi" w:hAnsiTheme="majorHAnsi"/>
                <w:sz w:val="18"/>
              </w:rPr>
              <w:t xml:space="preserve">Kulatunga, U. 2011, Project management of post disaster </w:t>
            </w:r>
            <w:r w:rsidRPr="00147D49">
              <w:rPr>
                <w:rFonts w:asciiTheme="majorHAnsi" w:hAnsiTheme="majorHAnsi"/>
                <w:sz w:val="18"/>
              </w:rPr>
              <w:lastRenderedPageBreak/>
              <w:t>reconstruction, In Amaratunga D and Haigh, R. (Eds), Post-Disaster Reconstruction of the Built Environment: Rebuilding for Resilience, Blackwell’s publisher, London</w:t>
            </w:r>
          </w:p>
          <w:p w14:paraId="0B3C0FE9" w14:textId="5E121C54" w:rsidR="009247C5" w:rsidRPr="00147D49" w:rsidRDefault="009247C5" w:rsidP="00147D49">
            <w:pPr>
              <w:pStyle w:val="CVtext"/>
              <w:spacing w:after="120"/>
              <w:ind w:left="360"/>
              <w:jc w:val="left"/>
              <w:rPr>
                <w:rFonts w:asciiTheme="majorHAnsi" w:eastAsia="Calibri" w:hAnsiTheme="majorHAnsi"/>
                <w:i/>
                <w:color w:val="000000"/>
                <w:sz w:val="18"/>
              </w:rPr>
            </w:pPr>
          </w:p>
        </w:tc>
      </w:tr>
      <w:tr w:rsidR="0005419F" w:rsidRPr="00147D49" w14:paraId="2FF6A9FD" w14:textId="77777777" w:rsidTr="00CE336D">
        <w:tc>
          <w:tcPr>
            <w:tcW w:w="2518" w:type="dxa"/>
          </w:tcPr>
          <w:p w14:paraId="4BCA8045" w14:textId="2581A04A" w:rsidR="00967D19"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lastRenderedPageBreak/>
              <w:t xml:space="preserve">Dr Kaushal Keraminiyage </w:t>
            </w:r>
          </w:p>
          <w:p w14:paraId="65E7711F" w14:textId="0071C789" w:rsidR="00967D19" w:rsidRPr="00147D49" w:rsidRDefault="004F658A" w:rsidP="00147D49">
            <w:pPr>
              <w:spacing w:after="120"/>
              <w:rPr>
                <w:rFonts w:asciiTheme="majorHAnsi" w:hAnsiTheme="majorHAnsi"/>
                <w:color w:val="000000"/>
                <w:sz w:val="18"/>
                <w:szCs w:val="20"/>
              </w:rPr>
            </w:pPr>
            <w:hyperlink r:id="rId15" w:history="1">
              <w:r w:rsidR="00967D19" w:rsidRPr="00147D49">
                <w:rPr>
                  <w:rStyle w:val="Hyperlink"/>
                  <w:rFonts w:asciiTheme="majorHAnsi" w:hAnsiTheme="majorHAnsi"/>
                  <w:sz w:val="18"/>
                  <w:szCs w:val="20"/>
                </w:rPr>
                <w:t>http://www.seek.salford.ac.uk/profiles/K.P.KERAMINIYAGE.jsp</w:t>
              </w:r>
            </w:hyperlink>
            <w:r w:rsidR="00967D19" w:rsidRPr="00147D49">
              <w:rPr>
                <w:rFonts w:asciiTheme="majorHAnsi" w:hAnsiTheme="majorHAnsi"/>
                <w:color w:val="000000"/>
                <w:sz w:val="18"/>
                <w:szCs w:val="20"/>
              </w:rPr>
              <w:t xml:space="preserve"> </w:t>
            </w:r>
          </w:p>
        </w:tc>
        <w:tc>
          <w:tcPr>
            <w:tcW w:w="1777" w:type="dxa"/>
          </w:tcPr>
          <w:p w14:paraId="1FE1B875" w14:textId="77777777" w:rsidR="00752795" w:rsidRPr="00147D49" w:rsidRDefault="00752795" w:rsidP="00147D49">
            <w:pPr>
              <w:numPr>
                <w:ilvl w:val="0"/>
                <w:numId w:val="4"/>
              </w:numPr>
              <w:shd w:val="clear" w:color="auto" w:fill="FFFFFF"/>
              <w:spacing w:after="120"/>
              <w:ind w:left="0"/>
              <w:rPr>
                <w:rFonts w:asciiTheme="majorHAnsi" w:hAnsiTheme="majorHAnsi"/>
                <w:color w:val="000000"/>
                <w:sz w:val="18"/>
                <w:szCs w:val="20"/>
                <w:lang w:eastAsia="en-US"/>
              </w:rPr>
            </w:pPr>
            <w:r w:rsidRPr="00147D49">
              <w:rPr>
                <w:rFonts w:asciiTheme="majorHAnsi" w:hAnsiTheme="majorHAnsi"/>
                <w:color w:val="000000"/>
                <w:sz w:val="18"/>
                <w:szCs w:val="20"/>
                <w:lang w:eastAsia="en-US"/>
              </w:rPr>
              <w:t>Collaborative environments for construction education and research,</w:t>
            </w:r>
          </w:p>
          <w:p w14:paraId="316E1E2C" w14:textId="77777777" w:rsidR="00752795" w:rsidRPr="00147D49" w:rsidRDefault="00752795" w:rsidP="00147D49">
            <w:pPr>
              <w:numPr>
                <w:ilvl w:val="0"/>
                <w:numId w:val="4"/>
              </w:numPr>
              <w:shd w:val="clear" w:color="auto" w:fill="FFFFFF"/>
              <w:spacing w:after="120"/>
              <w:ind w:left="0"/>
              <w:rPr>
                <w:rFonts w:asciiTheme="majorHAnsi" w:hAnsiTheme="majorHAnsi"/>
                <w:color w:val="000000"/>
                <w:sz w:val="18"/>
                <w:szCs w:val="20"/>
                <w:lang w:eastAsia="en-US"/>
              </w:rPr>
            </w:pPr>
            <w:r w:rsidRPr="00147D49">
              <w:rPr>
                <w:rFonts w:asciiTheme="majorHAnsi" w:hAnsiTheme="majorHAnsi"/>
                <w:color w:val="000000"/>
                <w:sz w:val="18"/>
                <w:szCs w:val="20"/>
                <w:lang w:eastAsia="en-US"/>
              </w:rPr>
              <w:t>Use of ICT for improved disaster resilience </w:t>
            </w:r>
          </w:p>
          <w:p w14:paraId="68884444" w14:textId="77777777" w:rsidR="00752795" w:rsidRPr="00147D49" w:rsidRDefault="00752795" w:rsidP="00147D49">
            <w:pPr>
              <w:numPr>
                <w:ilvl w:val="0"/>
                <w:numId w:val="4"/>
              </w:numPr>
              <w:shd w:val="clear" w:color="auto" w:fill="FFFFFF"/>
              <w:spacing w:after="120"/>
              <w:ind w:left="0"/>
              <w:rPr>
                <w:rFonts w:asciiTheme="majorHAnsi" w:hAnsiTheme="majorHAnsi"/>
                <w:color w:val="000000"/>
                <w:sz w:val="18"/>
                <w:szCs w:val="20"/>
                <w:lang w:eastAsia="en-US"/>
              </w:rPr>
            </w:pPr>
            <w:r w:rsidRPr="00147D49">
              <w:rPr>
                <w:rFonts w:asciiTheme="majorHAnsi" w:hAnsiTheme="majorHAnsi"/>
                <w:color w:val="000000"/>
                <w:sz w:val="18"/>
                <w:szCs w:val="20"/>
                <w:lang w:eastAsia="en-US"/>
              </w:rPr>
              <w:t>Virtual Learning and Research Environments for the Built Environment</w:t>
            </w:r>
          </w:p>
          <w:p w14:paraId="7AEBB05D" w14:textId="77777777" w:rsidR="0005419F" w:rsidRPr="00147D49" w:rsidRDefault="0005419F" w:rsidP="00147D49">
            <w:pPr>
              <w:spacing w:after="120"/>
              <w:rPr>
                <w:rFonts w:asciiTheme="majorHAnsi" w:hAnsiTheme="majorHAnsi"/>
                <w:color w:val="000000"/>
                <w:sz w:val="18"/>
                <w:szCs w:val="20"/>
              </w:rPr>
            </w:pPr>
          </w:p>
        </w:tc>
        <w:tc>
          <w:tcPr>
            <w:tcW w:w="5736" w:type="dxa"/>
          </w:tcPr>
          <w:p w14:paraId="4D29660E" w14:textId="24BBB185" w:rsidR="00752795" w:rsidRPr="00147D49" w:rsidRDefault="004F658A" w:rsidP="00147D49">
            <w:pPr>
              <w:pStyle w:val="ListParagraph"/>
              <w:numPr>
                <w:ilvl w:val="0"/>
                <w:numId w:val="13"/>
              </w:numPr>
              <w:shd w:val="clear" w:color="auto" w:fill="FFFFFF"/>
              <w:spacing w:after="120"/>
              <w:ind w:left="360"/>
              <w:contextualSpacing w:val="0"/>
              <w:rPr>
                <w:rFonts w:asciiTheme="majorHAnsi" w:hAnsiTheme="majorHAnsi"/>
                <w:color w:val="000000"/>
                <w:sz w:val="18"/>
                <w:szCs w:val="20"/>
                <w:lang w:val="en-US"/>
              </w:rPr>
            </w:pPr>
            <w:hyperlink r:id="rId16" w:history="1">
              <w:r w:rsidR="00752795" w:rsidRPr="00147D49">
                <w:rPr>
                  <w:rStyle w:val="Hyperlink"/>
                  <w:rFonts w:asciiTheme="majorHAnsi" w:hAnsiTheme="majorHAnsi"/>
                  <w:color w:val="000000"/>
                  <w:sz w:val="18"/>
                  <w:szCs w:val="20"/>
                  <w:u w:val="none"/>
                  <w:lang w:val="en-US"/>
                </w:rPr>
                <w:t>Keraminiyage, K &amp; Piyatadsananon, P 2013, 'Achieving success in post-disaster resettlement programmes through better coordination between spatial and socio-economic/cultural factors',</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i/>
                  <w:iCs/>
                  <w:color w:val="000000"/>
                  <w:sz w:val="18"/>
                  <w:szCs w:val="20"/>
                  <w:u w:val="none"/>
                  <w:lang w:val="en-US"/>
                </w:rPr>
                <w:t>International Journal for the Disaster Resilience in the Built Environment</w:t>
              </w:r>
              <w:r w:rsidR="00752795" w:rsidRPr="00147D49">
                <w:rPr>
                  <w:rStyle w:val="Hyperlink"/>
                  <w:rFonts w:asciiTheme="majorHAnsi" w:hAnsiTheme="majorHAnsi"/>
                  <w:color w:val="000000"/>
                  <w:sz w:val="18"/>
                  <w:szCs w:val="20"/>
                  <w:u w:val="none"/>
                  <w:lang w:val="en-US"/>
                </w:rPr>
                <w:t>,</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bCs/>
                  <w:color w:val="000000"/>
                  <w:sz w:val="18"/>
                  <w:szCs w:val="20"/>
                  <w:u w:val="none"/>
                  <w:lang w:val="en-US"/>
                </w:rPr>
                <w:t>4</w:t>
              </w:r>
              <w:r w:rsidR="00752795" w:rsidRPr="00147D49">
                <w:rPr>
                  <w:rStyle w:val="Hyperlink"/>
                  <w:rFonts w:asciiTheme="majorHAnsi" w:hAnsiTheme="majorHAnsi"/>
                  <w:color w:val="000000"/>
                  <w:sz w:val="18"/>
                  <w:szCs w:val="20"/>
                  <w:u w:val="none"/>
                  <w:lang w:val="en-US"/>
                </w:rPr>
                <w:t>((in print)).</w:t>
              </w:r>
            </w:hyperlink>
            <w:r w:rsidR="00752795" w:rsidRPr="00147D49">
              <w:rPr>
                <w:rFonts w:asciiTheme="majorHAnsi" w:hAnsiTheme="majorHAnsi"/>
                <w:color w:val="FFFFFF"/>
                <w:sz w:val="18"/>
                <w:szCs w:val="20"/>
                <w:lang w:val="en-US"/>
              </w:rPr>
              <w:t>013</w:t>
            </w:r>
          </w:p>
          <w:p w14:paraId="670039C7" w14:textId="0600AC7B" w:rsidR="00752795" w:rsidRPr="00147D49" w:rsidRDefault="004F658A" w:rsidP="00147D49">
            <w:pPr>
              <w:pStyle w:val="ListParagraph"/>
              <w:numPr>
                <w:ilvl w:val="0"/>
                <w:numId w:val="13"/>
              </w:numPr>
              <w:shd w:val="clear" w:color="auto" w:fill="FFFFFF"/>
              <w:spacing w:after="120"/>
              <w:ind w:left="360"/>
              <w:contextualSpacing w:val="0"/>
              <w:rPr>
                <w:rFonts w:asciiTheme="majorHAnsi" w:hAnsiTheme="majorHAnsi"/>
                <w:color w:val="000000"/>
                <w:sz w:val="18"/>
                <w:szCs w:val="20"/>
                <w:lang w:val="en-US"/>
              </w:rPr>
            </w:pPr>
            <w:hyperlink r:id="rId17" w:history="1">
              <w:r w:rsidR="00752795" w:rsidRPr="00147D49">
                <w:rPr>
                  <w:rStyle w:val="Hyperlink"/>
                  <w:rFonts w:asciiTheme="majorHAnsi" w:hAnsiTheme="majorHAnsi"/>
                  <w:color w:val="000000"/>
                  <w:sz w:val="18"/>
                  <w:szCs w:val="20"/>
                  <w:u w:val="none"/>
                  <w:lang w:val="en-US"/>
                </w:rPr>
                <w:t>Ophiyandri, T &amp; Amaratunga, D &amp; Pathirage, C &amp; Keraminiyage, K 2013, 'Critical success factors for community-based post-disaster housing reconstruction projects in the pre-construction stage in Indonesia',</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i/>
                  <w:iCs/>
                  <w:color w:val="000000"/>
                  <w:sz w:val="18"/>
                  <w:szCs w:val="20"/>
                  <w:u w:val="none"/>
                  <w:lang w:val="en-US"/>
                </w:rPr>
                <w:t>International Journal of Disaster Resilience in the Built Environment</w:t>
              </w:r>
              <w:r w:rsidR="00752795" w:rsidRPr="00147D49">
                <w:rPr>
                  <w:rStyle w:val="apple-converted-space"/>
                  <w:rFonts w:asciiTheme="majorHAnsi" w:hAnsiTheme="majorHAnsi"/>
                  <w:i/>
                  <w:iCs/>
                  <w:color w:val="000000"/>
                  <w:sz w:val="18"/>
                  <w:szCs w:val="20"/>
                  <w:lang w:val="en-US"/>
                </w:rPr>
                <w:t> </w:t>
              </w:r>
              <w:r w:rsidR="00752795" w:rsidRPr="00147D49">
                <w:rPr>
                  <w:rStyle w:val="Hyperlink"/>
                  <w:rFonts w:asciiTheme="majorHAnsi" w:hAnsiTheme="majorHAnsi"/>
                  <w:color w:val="000000"/>
                  <w:sz w:val="18"/>
                  <w:szCs w:val="20"/>
                  <w:u w:val="none"/>
                  <w:lang w:val="en-US"/>
                </w:rPr>
                <w:t>,</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bCs/>
                  <w:color w:val="000000"/>
                  <w:sz w:val="18"/>
                  <w:szCs w:val="20"/>
                  <w:u w:val="none"/>
                  <w:lang w:val="en-US"/>
                </w:rPr>
                <w:t>4</w:t>
              </w:r>
              <w:r w:rsidR="00752795" w:rsidRPr="00147D49">
                <w:rPr>
                  <w:rStyle w:val="Hyperlink"/>
                  <w:rFonts w:asciiTheme="majorHAnsi" w:hAnsiTheme="majorHAnsi"/>
                  <w:color w:val="000000"/>
                  <w:sz w:val="18"/>
                  <w:szCs w:val="20"/>
                  <w:u w:val="none"/>
                  <w:lang w:val="en-US"/>
                </w:rPr>
                <w:t>(2).</w:t>
              </w:r>
            </w:hyperlink>
            <w:r w:rsidR="00752795" w:rsidRPr="00147D49">
              <w:rPr>
                <w:rFonts w:asciiTheme="majorHAnsi" w:hAnsiTheme="majorHAnsi"/>
                <w:color w:val="FFFFFF"/>
                <w:sz w:val="18"/>
                <w:szCs w:val="20"/>
                <w:lang w:val="en-US"/>
              </w:rPr>
              <w:t>3</w:t>
            </w:r>
          </w:p>
          <w:p w14:paraId="6130B1F1" w14:textId="59BF52CB" w:rsidR="00752795" w:rsidRPr="00147D49" w:rsidRDefault="004F658A" w:rsidP="00147D49">
            <w:pPr>
              <w:pStyle w:val="ListParagraph"/>
              <w:numPr>
                <w:ilvl w:val="0"/>
                <w:numId w:val="13"/>
              </w:numPr>
              <w:shd w:val="clear" w:color="auto" w:fill="FFFFFF"/>
              <w:spacing w:after="120"/>
              <w:ind w:left="360"/>
              <w:contextualSpacing w:val="0"/>
              <w:rPr>
                <w:rFonts w:asciiTheme="majorHAnsi" w:hAnsiTheme="majorHAnsi"/>
                <w:color w:val="000000"/>
                <w:sz w:val="18"/>
                <w:szCs w:val="20"/>
                <w:lang w:val="en-US"/>
              </w:rPr>
            </w:pPr>
            <w:hyperlink r:id="rId18" w:history="1">
              <w:r w:rsidR="00752795" w:rsidRPr="00147D49">
                <w:rPr>
                  <w:rStyle w:val="Hyperlink"/>
                  <w:rFonts w:asciiTheme="majorHAnsi" w:hAnsiTheme="majorHAnsi"/>
                  <w:color w:val="000000"/>
                  <w:sz w:val="18"/>
                  <w:szCs w:val="20"/>
                  <w:u w:val="none"/>
                  <w:lang w:val="en-US"/>
                </w:rPr>
                <w:t>Keraminiyage, K 2013, 'In-module work practice strategy for vocationally oriented construction degree programmes: the case of multidisciplinary projects',</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i/>
                  <w:iCs/>
                  <w:color w:val="000000"/>
                  <w:sz w:val="18"/>
                  <w:szCs w:val="20"/>
                  <w:u w:val="none"/>
                  <w:lang w:val="en-US"/>
                </w:rPr>
                <w:t>International Journal of Strategic Property Management</w:t>
              </w:r>
              <w:r w:rsidR="00752795" w:rsidRPr="00147D49">
                <w:rPr>
                  <w:rStyle w:val="Hyperlink"/>
                  <w:rFonts w:asciiTheme="majorHAnsi" w:hAnsiTheme="majorHAnsi"/>
                  <w:color w:val="000000"/>
                  <w:sz w:val="18"/>
                  <w:szCs w:val="20"/>
                  <w:u w:val="none"/>
                  <w:lang w:val="en-US"/>
                </w:rPr>
                <w:t>,</w:t>
              </w:r>
              <w:r w:rsidR="00752795" w:rsidRPr="00147D49">
                <w:rPr>
                  <w:rStyle w:val="Hyperlink"/>
                  <w:rFonts w:asciiTheme="majorHAnsi" w:hAnsiTheme="majorHAnsi"/>
                  <w:bCs/>
                  <w:color w:val="000000"/>
                  <w:sz w:val="18"/>
                  <w:szCs w:val="20"/>
                  <w:u w:val="none"/>
                  <w:lang w:val="en-US"/>
                </w:rPr>
                <w:t>17</w:t>
              </w:r>
              <w:r w:rsidR="00752795" w:rsidRPr="00147D49">
                <w:rPr>
                  <w:rStyle w:val="Hyperlink"/>
                  <w:rFonts w:asciiTheme="majorHAnsi" w:hAnsiTheme="majorHAnsi"/>
                  <w:color w:val="000000"/>
                  <w:sz w:val="18"/>
                  <w:szCs w:val="20"/>
                  <w:u w:val="none"/>
                  <w:lang w:val="en-US"/>
                </w:rPr>
                <w:t>(2), pp.131-141.</w:t>
              </w:r>
            </w:hyperlink>
            <w:r w:rsidR="00752795" w:rsidRPr="00147D49">
              <w:rPr>
                <w:rFonts w:asciiTheme="majorHAnsi" w:hAnsiTheme="majorHAnsi"/>
                <w:color w:val="FFFFFF"/>
                <w:sz w:val="18"/>
                <w:szCs w:val="20"/>
                <w:lang w:val="en-US"/>
              </w:rPr>
              <w:t>013</w:t>
            </w:r>
          </w:p>
          <w:p w14:paraId="1437C251" w14:textId="7E909DD9" w:rsidR="00752795" w:rsidRPr="00147D49" w:rsidRDefault="004F658A" w:rsidP="00147D49">
            <w:pPr>
              <w:pStyle w:val="ListParagraph"/>
              <w:numPr>
                <w:ilvl w:val="0"/>
                <w:numId w:val="13"/>
              </w:numPr>
              <w:shd w:val="clear" w:color="auto" w:fill="FFFFFF"/>
              <w:spacing w:after="120"/>
              <w:ind w:left="360"/>
              <w:contextualSpacing w:val="0"/>
              <w:rPr>
                <w:rFonts w:asciiTheme="majorHAnsi" w:hAnsiTheme="majorHAnsi"/>
                <w:color w:val="000000"/>
                <w:sz w:val="18"/>
                <w:szCs w:val="20"/>
                <w:lang w:val="en-US"/>
              </w:rPr>
            </w:pPr>
            <w:hyperlink r:id="rId19" w:history="1">
              <w:r w:rsidR="00752795" w:rsidRPr="00147D49">
                <w:rPr>
                  <w:rStyle w:val="Hyperlink"/>
                  <w:rFonts w:asciiTheme="majorHAnsi" w:hAnsiTheme="majorHAnsi"/>
                  <w:color w:val="000000"/>
                  <w:sz w:val="18"/>
                  <w:szCs w:val="20"/>
                  <w:u w:val="none"/>
                  <w:lang w:val="en-US"/>
                </w:rPr>
                <w:t>Siriwardena, M &amp; Malalgoda, C &amp; Thayaparan, M &amp; Amaratunga, D &amp; Keraminiyage, K 2013, 'Disaster resilient built environment: role of lifelong learning and the implications for higher education',</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i/>
                  <w:iCs/>
                  <w:color w:val="000000"/>
                  <w:sz w:val="18"/>
                  <w:szCs w:val="20"/>
                  <w:u w:val="none"/>
                  <w:lang w:val="en-US"/>
                </w:rPr>
                <w:t>International Journal of Strategic Property Management (in press)</w:t>
              </w:r>
              <w:r w:rsidR="00752795" w:rsidRPr="00147D49">
                <w:rPr>
                  <w:rStyle w:val="Hyperlink"/>
                  <w:rFonts w:asciiTheme="majorHAnsi" w:hAnsiTheme="majorHAnsi"/>
                  <w:color w:val="000000"/>
                  <w:sz w:val="18"/>
                  <w:szCs w:val="20"/>
                  <w:u w:val="none"/>
                  <w:lang w:val="en-US"/>
                </w:rPr>
                <w:t>.</w:t>
              </w:r>
            </w:hyperlink>
            <w:r w:rsidR="00752795" w:rsidRPr="00147D49">
              <w:rPr>
                <w:rFonts w:asciiTheme="majorHAnsi" w:hAnsiTheme="majorHAnsi"/>
                <w:color w:val="FFFFFF"/>
                <w:sz w:val="18"/>
                <w:szCs w:val="20"/>
                <w:lang w:val="en-US"/>
              </w:rPr>
              <w:t>9</w:t>
            </w:r>
          </w:p>
          <w:p w14:paraId="6ED4733A" w14:textId="78A87ADA" w:rsidR="00752795" w:rsidRPr="00147D49" w:rsidRDefault="004F658A" w:rsidP="00147D49">
            <w:pPr>
              <w:pStyle w:val="ListParagraph"/>
              <w:numPr>
                <w:ilvl w:val="0"/>
                <w:numId w:val="13"/>
              </w:numPr>
              <w:shd w:val="clear" w:color="auto" w:fill="FFFFFF"/>
              <w:spacing w:after="120"/>
              <w:ind w:left="360"/>
              <w:contextualSpacing w:val="0"/>
              <w:rPr>
                <w:rFonts w:asciiTheme="majorHAnsi" w:hAnsiTheme="majorHAnsi"/>
                <w:color w:val="000000"/>
                <w:sz w:val="18"/>
                <w:szCs w:val="20"/>
                <w:lang w:val="en-US"/>
              </w:rPr>
            </w:pPr>
            <w:hyperlink r:id="rId20" w:history="1">
              <w:r w:rsidR="00752795" w:rsidRPr="00147D49">
                <w:rPr>
                  <w:rStyle w:val="Hyperlink"/>
                  <w:rFonts w:asciiTheme="majorHAnsi" w:hAnsiTheme="majorHAnsi"/>
                  <w:color w:val="000000"/>
                  <w:sz w:val="18"/>
                  <w:szCs w:val="20"/>
                  <w:u w:val="none"/>
                  <w:lang w:val="en-US"/>
                </w:rPr>
                <w:t>Keraminiyage, K &amp; Amaratunga, D &amp; Haigh, R 2009, 'Achieving success in collaborative research: the role of virtual research environments',</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i/>
                  <w:iCs/>
                  <w:color w:val="000000"/>
                  <w:sz w:val="18"/>
                  <w:szCs w:val="20"/>
                  <w:u w:val="none"/>
                  <w:lang w:val="en-US"/>
                </w:rPr>
                <w:t>ITcon</w:t>
              </w:r>
              <w:r w:rsidR="00752795" w:rsidRPr="00147D49">
                <w:rPr>
                  <w:rStyle w:val="Hyperlink"/>
                  <w:rFonts w:asciiTheme="majorHAnsi" w:hAnsiTheme="majorHAnsi"/>
                  <w:color w:val="000000"/>
                  <w:sz w:val="18"/>
                  <w:szCs w:val="20"/>
                  <w:u w:val="none"/>
                  <w:lang w:val="en-US"/>
                </w:rPr>
                <w:t>, 14(</w:t>
              </w:r>
              <w:r w:rsidR="00752795" w:rsidRPr="00147D49">
                <w:rPr>
                  <w:rStyle w:val="Hyperlink"/>
                  <w:rFonts w:asciiTheme="majorHAnsi" w:hAnsiTheme="majorHAnsi"/>
                  <w:bCs/>
                  <w:color w:val="000000"/>
                  <w:sz w:val="18"/>
                  <w:szCs w:val="20"/>
                  <w:u w:val="none"/>
                  <w:lang w:val="en-US"/>
                </w:rPr>
                <w:t>special issue</w:t>
              </w:r>
              <w:r w:rsidR="00752795" w:rsidRPr="00147D49">
                <w:rPr>
                  <w:rStyle w:val="Hyperlink"/>
                  <w:rFonts w:asciiTheme="majorHAnsi" w:hAnsiTheme="majorHAnsi"/>
                  <w:color w:val="000000"/>
                  <w:sz w:val="18"/>
                  <w:szCs w:val="20"/>
                  <w:u w:val="none"/>
                  <w:lang w:val="en-US"/>
                </w:rPr>
                <w:t>), pp.59-69.</w:t>
              </w:r>
            </w:hyperlink>
            <w:r w:rsidR="00752795" w:rsidRPr="00147D49">
              <w:rPr>
                <w:rFonts w:asciiTheme="majorHAnsi" w:hAnsiTheme="majorHAnsi"/>
                <w:color w:val="FFFFFF"/>
                <w:sz w:val="18"/>
                <w:szCs w:val="20"/>
                <w:lang w:val="en-US"/>
              </w:rPr>
              <w:t>9</w:t>
            </w:r>
          </w:p>
          <w:p w14:paraId="45BAF285" w14:textId="181217FE" w:rsidR="0005419F" w:rsidRPr="00147D49" w:rsidRDefault="004F658A" w:rsidP="00147D49">
            <w:pPr>
              <w:pStyle w:val="ListParagraph"/>
              <w:numPr>
                <w:ilvl w:val="0"/>
                <w:numId w:val="13"/>
              </w:numPr>
              <w:shd w:val="clear" w:color="auto" w:fill="FFFFFF"/>
              <w:spacing w:after="120"/>
              <w:ind w:left="360"/>
              <w:contextualSpacing w:val="0"/>
              <w:rPr>
                <w:rFonts w:asciiTheme="majorHAnsi" w:hAnsiTheme="majorHAnsi"/>
                <w:color w:val="000000"/>
                <w:sz w:val="18"/>
                <w:szCs w:val="20"/>
                <w:lang w:val="en-US"/>
              </w:rPr>
            </w:pPr>
            <w:hyperlink r:id="rId21" w:history="1">
              <w:r w:rsidR="00752795" w:rsidRPr="00147D49">
                <w:rPr>
                  <w:rStyle w:val="Hyperlink"/>
                  <w:rFonts w:asciiTheme="majorHAnsi" w:hAnsiTheme="majorHAnsi"/>
                  <w:color w:val="000000"/>
                  <w:sz w:val="18"/>
                  <w:szCs w:val="20"/>
                  <w:u w:val="none"/>
                  <w:lang w:val="en-US"/>
                </w:rPr>
                <w:t>Keraminiyage, K &amp; Amaratunga, D &amp; Haigh, R 2009, 'A HCI principles based framework to assess the user perception of web based Virtual Research Environments',</w:t>
              </w:r>
              <w:r w:rsidR="00752795" w:rsidRPr="00147D49">
                <w:rPr>
                  <w:rStyle w:val="apple-converted-space"/>
                  <w:rFonts w:asciiTheme="majorHAnsi" w:hAnsiTheme="majorHAnsi"/>
                  <w:color w:val="000000"/>
                  <w:sz w:val="18"/>
                  <w:szCs w:val="20"/>
                  <w:lang w:val="en-US"/>
                </w:rPr>
                <w:t> </w:t>
              </w:r>
              <w:r w:rsidR="00752795" w:rsidRPr="00147D49">
                <w:rPr>
                  <w:rStyle w:val="Hyperlink"/>
                  <w:rFonts w:asciiTheme="majorHAnsi" w:hAnsiTheme="majorHAnsi"/>
                  <w:i/>
                  <w:iCs/>
                  <w:color w:val="000000"/>
                  <w:sz w:val="18"/>
                  <w:szCs w:val="20"/>
                  <w:u w:val="none"/>
                  <w:lang w:val="en-US"/>
                </w:rPr>
                <w:t>International Journal of Strategic Property Management</w:t>
              </w:r>
              <w:r w:rsidR="00752795" w:rsidRPr="00147D49">
                <w:rPr>
                  <w:rStyle w:val="Hyperlink"/>
                  <w:rFonts w:asciiTheme="majorHAnsi" w:hAnsiTheme="majorHAnsi"/>
                  <w:color w:val="000000"/>
                  <w:sz w:val="18"/>
                  <w:szCs w:val="20"/>
                  <w:u w:val="none"/>
                  <w:lang w:val="en-US"/>
                </w:rPr>
                <w:t>, 13(</w:t>
              </w:r>
              <w:r w:rsidR="00752795" w:rsidRPr="00147D49">
                <w:rPr>
                  <w:rStyle w:val="Hyperlink"/>
                  <w:rFonts w:asciiTheme="majorHAnsi" w:hAnsiTheme="majorHAnsi"/>
                  <w:bCs/>
                  <w:color w:val="000000"/>
                  <w:sz w:val="18"/>
                  <w:szCs w:val="20"/>
                  <w:u w:val="none"/>
                  <w:lang w:val="en-US"/>
                </w:rPr>
                <w:t>2</w:t>
              </w:r>
              <w:r w:rsidR="00752795" w:rsidRPr="00147D49">
                <w:rPr>
                  <w:rStyle w:val="Hyperlink"/>
                  <w:rFonts w:asciiTheme="majorHAnsi" w:hAnsiTheme="majorHAnsi"/>
                  <w:color w:val="000000"/>
                  <w:sz w:val="18"/>
                  <w:szCs w:val="20"/>
                  <w:u w:val="none"/>
                  <w:lang w:val="en-US"/>
                </w:rPr>
                <w:t>), pp.129-142.</w:t>
              </w:r>
            </w:hyperlink>
          </w:p>
        </w:tc>
      </w:tr>
      <w:tr w:rsidR="0005419F" w:rsidRPr="00147D49" w14:paraId="5B39C73C" w14:textId="77777777" w:rsidTr="00CE336D">
        <w:tc>
          <w:tcPr>
            <w:tcW w:w="2518" w:type="dxa"/>
          </w:tcPr>
          <w:p w14:paraId="38B32240" w14:textId="000A1BA7" w:rsidR="00967D19"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t xml:space="preserve">Dr Menaha Thayaparan </w:t>
            </w:r>
          </w:p>
          <w:p w14:paraId="24E4284D" w14:textId="5B7488C1" w:rsidR="00B02E42" w:rsidRPr="00147D49" w:rsidRDefault="004F658A" w:rsidP="00147D49">
            <w:pPr>
              <w:spacing w:after="120"/>
              <w:rPr>
                <w:rFonts w:asciiTheme="majorHAnsi" w:hAnsiTheme="majorHAnsi"/>
                <w:color w:val="000000"/>
                <w:sz w:val="18"/>
                <w:szCs w:val="20"/>
              </w:rPr>
            </w:pPr>
            <w:hyperlink r:id="rId22" w:history="1">
              <w:r w:rsidR="00ED55FD" w:rsidRPr="00147D49">
                <w:rPr>
                  <w:rStyle w:val="Hyperlink"/>
                  <w:rFonts w:asciiTheme="majorHAnsi" w:hAnsiTheme="majorHAnsi"/>
                  <w:sz w:val="18"/>
                  <w:szCs w:val="20"/>
                </w:rPr>
                <w:t>http://www.seek.salford.ac.uk/profiles/MTHAYAPARAN.jsp</w:t>
              </w:r>
            </w:hyperlink>
            <w:r w:rsidR="00ED55FD" w:rsidRPr="00147D49">
              <w:rPr>
                <w:rFonts w:asciiTheme="majorHAnsi" w:hAnsiTheme="majorHAnsi"/>
                <w:color w:val="000000"/>
                <w:sz w:val="18"/>
                <w:szCs w:val="20"/>
              </w:rPr>
              <w:t xml:space="preserve"> </w:t>
            </w:r>
          </w:p>
        </w:tc>
        <w:tc>
          <w:tcPr>
            <w:tcW w:w="1777" w:type="dxa"/>
          </w:tcPr>
          <w:p w14:paraId="1FCE0E0F" w14:textId="77777777" w:rsidR="00147D49" w:rsidRPr="00147D49" w:rsidRDefault="00147D49" w:rsidP="00147D49">
            <w:pPr>
              <w:widowControl w:val="0"/>
              <w:autoSpaceDE w:val="0"/>
              <w:autoSpaceDN w:val="0"/>
              <w:adjustRightInd w:val="0"/>
              <w:spacing w:after="120"/>
              <w:ind w:left="34"/>
              <w:rPr>
                <w:rFonts w:asciiTheme="majorHAnsi" w:hAnsiTheme="majorHAnsi"/>
                <w:sz w:val="18"/>
                <w:szCs w:val="20"/>
                <w:lang w:eastAsia="en-US"/>
              </w:rPr>
            </w:pPr>
            <w:r w:rsidRPr="00147D49">
              <w:rPr>
                <w:rFonts w:asciiTheme="majorHAnsi" w:hAnsiTheme="majorHAnsi" w:cs="Cambria"/>
                <w:sz w:val="18"/>
                <w:szCs w:val="20"/>
                <w:lang w:eastAsia="en-US"/>
              </w:rPr>
              <w:t>Disaster resilience – community engagement, stakeholder partnerships, sustainable development</w:t>
            </w:r>
          </w:p>
          <w:p w14:paraId="3EFE1477" w14:textId="3D937B34" w:rsidR="00147D49" w:rsidRPr="00147D49" w:rsidRDefault="00147D49" w:rsidP="00147D49">
            <w:pPr>
              <w:widowControl w:val="0"/>
              <w:autoSpaceDE w:val="0"/>
              <w:autoSpaceDN w:val="0"/>
              <w:adjustRightInd w:val="0"/>
              <w:spacing w:after="120"/>
              <w:ind w:left="34"/>
              <w:rPr>
                <w:rFonts w:asciiTheme="majorHAnsi" w:hAnsiTheme="majorHAnsi"/>
                <w:sz w:val="18"/>
                <w:szCs w:val="20"/>
                <w:lang w:eastAsia="en-US"/>
              </w:rPr>
            </w:pPr>
            <w:r w:rsidRPr="00147D49">
              <w:rPr>
                <w:rFonts w:asciiTheme="majorHAnsi" w:hAnsiTheme="majorHAnsi" w:cs="Cambria"/>
                <w:sz w:val="18"/>
                <w:szCs w:val="20"/>
                <w:lang w:eastAsia="en-US"/>
              </w:rPr>
              <w:t>Industry, community and university collaborations</w:t>
            </w:r>
          </w:p>
          <w:p w14:paraId="3463E9DB" w14:textId="7D3C4B02" w:rsidR="00147D49" w:rsidRPr="00147D49" w:rsidRDefault="00147D49" w:rsidP="00147D49">
            <w:pPr>
              <w:widowControl w:val="0"/>
              <w:autoSpaceDE w:val="0"/>
              <w:autoSpaceDN w:val="0"/>
              <w:adjustRightInd w:val="0"/>
              <w:spacing w:after="120"/>
              <w:rPr>
                <w:rFonts w:asciiTheme="majorHAnsi" w:hAnsiTheme="majorHAnsi"/>
                <w:sz w:val="18"/>
                <w:szCs w:val="20"/>
                <w:lang w:eastAsia="en-US"/>
              </w:rPr>
            </w:pPr>
            <w:r w:rsidRPr="00147D49">
              <w:rPr>
                <w:rFonts w:asciiTheme="majorHAnsi" w:hAnsiTheme="majorHAnsi" w:cs="Cambria"/>
                <w:sz w:val="18"/>
                <w:szCs w:val="20"/>
                <w:lang w:eastAsia="en-US"/>
              </w:rPr>
              <w:t>Construction labour market needs – within the built environment context</w:t>
            </w:r>
          </w:p>
          <w:p w14:paraId="780F3B1D" w14:textId="76C8FE1D" w:rsidR="00147D49" w:rsidRPr="00147D49" w:rsidRDefault="00147D49" w:rsidP="00147D49">
            <w:pPr>
              <w:widowControl w:val="0"/>
              <w:autoSpaceDE w:val="0"/>
              <w:autoSpaceDN w:val="0"/>
              <w:adjustRightInd w:val="0"/>
              <w:spacing w:after="120"/>
              <w:ind w:left="34"/>
              <w:rPr>
                <w:rFonts w:asciiTheme="majorHAnsi" w:hAnsiTheme="majorHAnsi"/>
                <w:sz w:val="18"/>
                <w:szCs w:val="20"/>
                <w:lang w:eastAsia="en-US"/>
              </w:rPr>
            </w:pPr>
            <w:r w:rsidRPr="00147D49">
              <w:rPr>
                <w:rFonts w:asciiTheme="majorHAnsi" w:hAnsiTheme="majorHAnsi" w:cs="Cambria"/>
                <w:sz w:val="18"/>
                <w:szCs w:val="20"/>
                <w:lang w:eastAsia="en-US"/>
              </w:rPr>
              <w:t>Lifelong learning for Built environment professionals – skills development in disaster management and quantity surveying context</w:t>
            </w:r>
          </w:p>
          <w:p w14:paraId="7BCE5EDA" w14:textId="77777777" w:rsidR="00147D49" w:rsidRPr="00147D49" w:rsidRDefault="00147D49" w:rsidP="00147D49">
            <w:pPr>
              <w:widowControl w:val="0"/>
              <w:autoSpaceDE w:val="0"/>
              <w:autoSpaceDN w:val="0"/>
              <w:adjustRightInd w:val="0"/>
              <w:spacing w:after="120"/>
              <w:rPr>
                <w:rFonts w:asciiTheme="majorHAnsi" w:hAnsiTheme="majorHAnsi"/>
                <w:sz w:val="18"/>
                <w:szCs w:val="20"/>
                <w:lang w:eastAsia="en-US"/>
              </w:rPr>
            </w:pPr>
            <w:r w:rsidRPr="00147D49">
              <w:rPr>
                <w:rFonts w:asciiTheme="majorHAnsi" w:hAnsiTheme="majorHAnsi" w:cs="Cambria"/>
                <w:sz w:val="18"/>
                <w:szCs w:val="20"/>
                <w:lang w:eastAsia="en-US"/>
              </w:rPr>
              <w:t>Higher Educational Institutions - structure and reform</w:t>
            </w:r>
          </w:p>
          <w:p w14:paraId="5FEAE032" w14:textId="3719D991" w:rsidR="0005419F" w:rsidRPr="00147D49" w:rsidRDefault="00147D49" w:rsidP="00147D49">
            <w:pPr>
              <w:widowControl w:val="0"/>
              <w:autoSpaceDE w:val="0"/>
              <w:autoSpaceDN w:val="0"/>
              <w:adjustRightInd w:val="0"/>
              <w:spacing w:after="120"/>
              <w:rPr>
                <w:rFonts w:asciiTheme="majorHAnsi" w:hAnsiTheme="majorHAnsi"/>
                <w:sz w:val="18"/>
                <w:szCs w:val="20"/>
                <w:lang w:eastAsia="en-US"/>
              </w:rPr>
            </w:pPr>
            <w:r w:rsidRPr="00147D49">
              <w:rPr>
                <w:rFonts w:asciiTheme="majorHAnsi" w:hAnsiTheme="majorHAnsi" w:cs="Cambria"/>
                <w:sz w:val="18"/>
                <w:szCs w:val="20"/>
                <w:lang w:eastAsia="en-US"/>
              </w:rPr>
              <w:t>Gender studies and leadership</w:t>
            </w:r>
          </w:p>
        </w:tc>
        <w:tc>
          <w:tcPr>
            <w:tcW w:w="5736" w:type="dxa"/>
          </w:tcPr>
          <w:p w14:paraId="122923B0" w14:textId="77777777" w:rsidR="00147D49" w:rsidRPr="00147D49" w:rsidRDefault="00147D49" w:rsidP="00147D49">
            <w:pPr>
              <w:pStyle w:val="ListParagraph"/>
              <w:widowControl w:val="0"/>
              <w:numPr>
                <w:ilvl w:val="0"/>
                <w:numId w:val="17"/>
              </w:numPr>
              <w:autoSpaceDE w:val="0"/>
              <w:autoSpaceDN w:val="0"/>
              <w:adjustRightInd w:val="0"/>
              <w:spacing w:after="120"/>
              <w:ind w:left="360"/>
              <w:contextualSpacing w:val="0"/>
              <w:rPr>
                <w:rFonts w:asciiTheme="majorHAnsi" w:hAnsiTheme="majorHAnsi"/>
                <w:sz w:val="18"/>
                <w:szCs w:val="20"/>
                <w:lang w:val="en-US" w:eastAsia="en-US"/>
              </w:rPr>
            </w:pPr>
            <w:r w:rsidRPr="00147D49">
              <w:rPr>
                <w:rFonts w:asciiTheme="majorHAnsi" w:hAnsiTheme="majorHAnsi" w:cs="Cambria"/>
                <w:sz w:val="18"/>
                <w:szCs w:val="20"/>
                <w:lang w:val="en-US" w:eastAsia="en-US"/>
              </w:rPr>
              <w:t>Siriwardena,M., Malalgoda, C., Thayaparan,M., Amaratunga, D. and Keraminiyage, K., (2013), Disaster resilient built environment: role of lifelong learning and the implications for higher education, International journal of Strategic Property Management, Vol 17 (2), pp.174-187</w:t>
            </w:r>
          </w:p>
          <w:p w14:paraId="6D2B4C57" w14:textId="4F4AE443" w:rsidR="00147D49" w:rsidRPr="00147D49" w:rsidRDefault="00147D49" w:rsidP="00147D49">
            <w:pPr>
              <w:pStyle w:val="ListParagraph"/>
              <w:widowControl w:val="0"/>
              <w:numPr>
                <w:ilvl w:val="0"/>
                <w:numId w:val="17"/>
              </w:numPr>
              <w:autoSpaceDE w:val="0"/>
              <w:autoSpaceDN w:val="0"/>
              <w:adjustRightInd w:val="0"/>
              <w:spacing w:after="120"/>
              <w:ind w:left="360"/>
              <w:contextualSpacing w:val="0"/>
              <w:rPr>
                <w:rFonts w:asciiTheme="majorHAnsi" w:hAnsiTheme="majorHAnsi"/>
                <w:sz w:val="18"/>
                <w:szCs w:val="20"/>
                <w:lang w:val="en-US" w:eastAsia="en-US"/>
              </w:rPr>
            </w:pPr>
            <w:r w:rsidRPr="00147D49">
              <w:rPr>
                <w:rFonts w:asciiTheme="majorHAnsi" w:hAnsiTheme="majorHAnsi" w:cs="Cambria"/>
                <w:sz w:val="18"/>
                <w:szCs w:val="20"/>
                <w:lang w:val="en-US" w:eastAsia="en-US"/>
              </w:rPr>
              <w:t>Witt,E., Lill, I., Malalgoda, C., Siriwardena, M., Thayaparan, M. and Amaratunga, D. (2013), Towards a framework for closer university industry collaboration in educating built environment professionals, International journal of Strategic Property Management, Vol 17 (2), pp.114-132</w:t>
            </w:r>
          </w:p>
          <w:p w14:paraId="2E8E3BF0" w14:textId="32125A2F" w:rsidR="00147D49" w:rsidRPr="00147D49" w:rsidRDefault="00147D49" w:rsidP="00147D49">
            <w:pPr>
              <w:pStyle w:val="ListParagraph"/>
              <w:widowControl w:val="0"/>
              <w:numPr>
                <w:ilvl w:val="0"/>
                <w:numId w:val="17"/>
              </w:numPr>
              <w:autoSpaceDE w:val="0"/>
              <w:autoSpaceDN w:val="0"/>
              <w:adjustRightInd w:val="0"/>
              <w:spacing w:after="120"/>
              <w:ind w:left="360"/>
              <w:contextualSpacing w:val="0"/>
              <w:rPr>
                <w:rFonts w:asciiTheme="majorHAnsi" w:hAnsiTheme="majorHAnsi"/>
                <w:sz w:val="18"/>
                <w:szCs w:val="20"/>
                <w:lang w:val="en-US" w:eastAsia="en-US"/>
              </w:rPr>
            </w:pPr>
            <w:r w:rsidRPr="00147D49">
              <w:rPr>
                <w:rFonts w:asciiTheme="majorHAnsi" w:hAnsiTheme="majorHAnsi" w:cs="Cambria"/>
                <w:sz w:val="18"/>
                <w:szCs w:val="20"/>
                <w:lang w:val="en-US" w:eastAsia="en-US"/>
              </w:rPr>
              <w:t>Amaratunga, RDG, Siriwardena, ML, Malalgoda, CI, Pathirage, CP and Thayaparan, M 2011, </w:t>
            </w:r>
            <w:hyperlink r:id="rId23" w:history="1">
              <w:r w:rsidRPr="00147D49">
                <w:rPr>
                  <w:rFonts w:asciiTheme="majorHAnsi" w:hAnsiTheme="majorHAnsi" w:cs="Cambria"/>
                  <w:sz w:val="18"/>
                  <w:szCs w:val="20"/>
                  <w:lang w:val="en-US" w:eastAsia="en-US"/>
                </w:rPr>
                <w:t>Lifelong learning needs for disaster management education in the built environment</w:t>
              </w:r>
            </w:hyperlink>
            <w:r w:rsidRPr="00147D49">
              <w:rPr>
                <w:rFonts w:asciiTheme="majorHAnsi" w:hAnsiTheme="majorHAnsi" w:cs="Cambria"/>
                <w:sz w:val="18"/>
                <w:szCs w:val="20"/>
                <w:lang w:val="en-US" w:eastAsia="en-US"/>
              </w:rPr>
              <w:t> , in: International conference on building resilience, July 2011, Kandalama, Sri Lanka.</w:t>
            </w:r>
          </w:p>
          <w:p w14:paraId="4B53A905" w14:textId="03610D01" w:rsidR="00147D49" w:rsidRPr="00147D49" w:rsidRDefault="00147D49" w:rsidP="00147D49">
            <w:pPr>
              <w:pStyle w:val="ListParagraph"/>
              <w:widowControl w:val="0"/>
              <w:numPr>
                <w:ilvl w:val="0"/>
                <w:numId w:val="17"/>
              </w:numPr>
              <w:autoSpaceDE w:val="0"/>
              <w:autoSpaceDN w:val="0"/>
              <w:adjustRightInd w:val="0"/>
              <w:spacing w:after="120"/>
              <w:ind w:left="360"/>
              <w:contextualSpacing w:val="0"/>
              <w:rPr>
                <w:rFonts w:asciiTheme="majorHAnsi" w:hAnsiTheme="majorHAnsi"/>
                <w:sz w:val="18"/>
                <w:szCs w:val="20"/>
                <w:lang w:val="en-US" w:eastAsia="en-US"/>
              </w:rPr>
            </w:pPr>
            <w:r w:rsidRPr="00147D49">
              <w:rPr>
                <w:rFonts w:asciiTheme="majorHAnsi" w:hAnsiTheme="majorHAnsi" w:cs="Cambria"/>
                <w:sz w:val="18"/>
                <w:szCs w:val="20"/>
                <w:lang w:val="en-US" w:eastAsia="en-US"/>
              </w:rPr>
              <w:t>Thayaparan, M, Siriwardena, ML, Amaratunga, RDG, Malalgoda, CI and Keraminiyage, KP 2011, </w:t>
            </w:r>
            <w:hyperlink r:id="rId24" w:history="1">
              <w:r w:rsidRPr="00147D49">
                <w:rPr>
                  <w:rFonts w:asciiTheme="majorHAnsi" w:hAnsiTheme="majorHAnsi" w:cs="Cambria"/>
                  <w:sz w:val="18"/>
                  <w:szCs w:val="20"/>
                  <w:lang w:val="en-US" w:eastAsia="en-US"/>
                </w:rPr>
                <w:t>Lifelong learning and the changing role of quantity surveying profession</w:t>
              </w:r>
            </w:hyperlink>
            <w:r w:rsidRPr="00147D49">
              <w:rPr>
                <w:rFonts w:asciiTheme="majorHAnsi" w:hAnsiTheme="majorHAnsi" w:cs="Cambria"/>
                <w:sz w:val="18"/>
                <w:szCs w:val="20"/>
                <w:lang w:val="en-US" w:eastAsia="en-US"/>
              </w:rPr>
              <w:t> , in: PAQS 2011, July 2011, Colombo, Sri Lanka.</w:t>
            </w:r>
          </w:p>
          <w:p w14:paraId="50EE2622" w14:textId="44760099" w:rsidR="0005419F" w:rsidRPr="00147D49" w:rsidRDefault="00147D49" w:rsidP="00147D49">
            <w:pPr>
              <w:pStyle w:val="ListParagraph"/>
              <w:numPr>
                <w:ilvl w:val="0"/>
                <w:numId w:val="17"/>
              </w:numPr>
              <w:spacing w:after="120"/>
              <w:ind w:left="360"/>
              <w:contextualSpacing w:val="0"/>
              <w:rPr>
                <w:rFonts w:asciiTheme="majorHAnsi" w:hAnsiTheme="majorHAnsi"/>
                <w:color w:val="000000"/>
                <w:sz w:val="18"/>
                <w:szCs w:val="20"/>
                <w:lang w:val="en-US"/>
              </w:rPr>
            </w:pPr>
            <w:r w:rsidRPr="00147D49">
              <w:rPr>
                <w:rFonts w:asciiTheme="majorHAnsi" w:hAnsiTheme="majorHAnsi" w:cs="Cambria"/>
                <w:sz w:val="18"/>
                <w:szCs w:val="20"/>
                <w:lang w:val="en-US" w:eastAsia="en-US"/>
              </w:rPr>
              <w:t>Thayaparan, M., Siriwardena, M., Malalgoda, C., Amaratunga, D., Kaklauskas, A. &amp; Lill, I. (2010). Reforming HEI to improve skills and knowledge on disaster resilience among construction professionals. In the proceedings of the Royal Institution of Chartered Surveyors (RICS) Construction, Building and Real Estate International Research Conference (COBRA), Université Paris-Dauphine in Paris, France, 2-3 September 2010.</w:t>
            </w:r>
          </w:p>
        </w:tc>
      </w:tr>
      <w:tr w:rsidR="00C046D9" w:rsidRPr="00147D49" w14:paraId="3FCFC6B5" w14:textId="77777777" w:rsidTr="00CE336D">
        <w:tc>
          <w:tcPr>
            <w:tcW w:w="2518" w:type="dxa"/>
          </w:tcPr>
          <w:p w14:paraId="26CF0FCB" w14:textId="18166B2A" w:rsidR="00C046D9" w:rsidRPr="00147D49" w:rsidRDefault="00C046D9" w:rsidP="00147D49">
            <w:pPr>
              <w:spacing w:after="120"/>
              <w:rPr>
                <w:rFonts w:asciiTheme="majorHAnsi" w:hAnsiTheme="majorHAnsi"/>
                <w:color w:val="000000"/>
                <w:sz w:val="18"/>
                <w:szCs w:val="20"/>
              </w:rPr>
            </w:pPr>
            <w:r w:rsidRPr="00147D49">
              <w:rPr>
                <w:rFonts w:asciiTheme="majorHAnsi" w:hAnsiTheme="majorHAnsi"/>
                <w:color w:val="000000"/>
                <w:sz w:val="18"/>
                <w:szCs w:val="20"/>
              </w:rPr>
              <w:lastRenderedPageBreak/>
              <w:t xml:space="preserve">Kanchana Ginige </w:t>
            </w:r>
          </w:p>
          <w:p w14:paraId="73A680A4" w14:textId="2106E725" w:rsidR="00967D19" w:rsidRPr="00147D49" w:rsidRDefault="00967D19" w:rsidP="00147D49">
            <w:pPr>
              <w:spacing w:after="120"/>
              <w:rPr>
                <w:rFonts w:asciiTheme="majorHAnsi" w:hAnsiTheme="majorHAnsi"/>
                <w:color w:val="000000"/>
                <w:sz w:val="18"/>
                <w:szCs w:val="20"/>
              </w:rPr>
            </w:pPr>
          </w:p>
        </w:tc>
        <w:tc>
          <w:tcPr>
            <w:tcW w:w="1777" w:type="dxa"/>
          </w:tcPr>
          <w:p w14:paraId="7F1F21D5" w14:textId="77777777" w:rsidR="00147D49" w:rsidRPr="00147D49" w:rsidRDefault="00147D49" w:rsidP="00147D49">
            <w:pPr>
              <w:widowControl w:val="0"/>
              <w:autoSpaceDE w:val="0"/>
              <w:autoSpaceDN w:val="0"/>
              <w:adjustRightInd w:val="0"/>
              <w:spacing w:after="120"/>
              <w:rPr>
                <w:rFonts w:asciiTheme="majorHAnsi" w:hAnsiTheme="majorHAnsi" w:cs="Tahoma"/>
                <w:sz w:val="18"/>
                <w:szCs w:val="20"/>
                <w:lang w:eastAsia="en-US"/>
              </w:rPr>
            </w:pPr>
            <w:r w:rsidRPr="00147D49">
              <w:rPr>
                <w:rFonts w:asciiTheme="majorHAnsi" w:hAnsiTheme="majorHAnsi" w:cs="Tahoma"/>
                <w:sz w:val="18"/>
                <w:szCs w:val="20"/>
                <w:lang w:eastAsia="en-US"/>
              </w:rPr>
              <w:t>Addressing social vulnerabilities through disaster risk reduction in the built environment</w:t>
            </w:r>
          </w:p>
          <w:p w14:paraId="6861F4A4" w14:textId="77777777" w:rsidR="00147D49" w:rsidRPr="00147D49" w:rsidRDefault="00147D49" w:rsidP="00147D49">
            <w:pPr>
              <w:widowControl w:val="0"/>
              <w:autoSpaceDE w:val="0"/>
              <w:autoSpaceDN w:val="0"/>
              <w:adjustRightInd w:val="0"/>
              <w:spacing w:after="120"/>
              <w:rPr>
                <w:rFonts w:asciiTheme="majorHAnsi" w:hAnsiTheme="majorHAnsi" w:cs="Tahoma"/>
                <w:sz w:val="18"/>
                <w:szCs w:val="20"/>
                <w:lang w:eastAsia="en-US"/>
              </w:rPr>
            </w:pPr>
            <w:r w:rsidRPr="00147D49">
              <w:rPr>
                <w:rFonts w:asciiTheme="majorHAnsi" w:hAnsiTheme="majorHAnsi" w:cs="Tahoma"/>
                <w:sz w:val="18"/>
                <w:szCs w:val="20"/>
                <w:lang w:eastAsia="en-US"/>
              </w:rPr>
              <w:t>Gender mainstreaming in disaster management and sustainable development</w:t>
            </w:r>
          </w:p>
          <w:p w14:paraId="55A2077E" w14:textId="10F338FC" w:rsidR="00C046D9" w:rsidRPr="00147D49" w:rsidRDefault="00147D49" w:rsidP="00147D49">
            <w:pPr>
              <w:spacing w:after="120"/>
              <w:rPr>
                <w:rFonts w:asciiTheme="majorHAnsi" w:hAnsiTheme="majorHAnsi"/>
                <w:color w:val="000000"/>
                <w:sz w:val="18"/>
                <w:szCs w:val="20"/>
              </w:rPr>
            </w:pPr>
            <w:r w:rsidRPr="00147D49">
              <w:rPr>
                <w:rFonts w:asciiTheme="majorHAnsi" w:hAnsiTheme="majorHAnsi" w:cs="Tahoma"/>
                <w:sz w:val="18"/>
                <w:szCs w:val="20"/>
                <w:lang w:eastAsia="en-US"/>
              </w:rPr>
              <w:t>Skill development in the construction industry</w:t>
            </w:r>
          </w:p>
        </w:tc>
        <w:tc>
          <w:tcPr>
            <w:tcW w:w="5736" w:type="dxa"/>
          </w:tcPr>
          <w:p w14:paraId="1B06D8A7" w14:textId="45369A3A" w:rsidR="00147D49" w:rsidRPr="00147D49" w:rsidRDefault="00147D49" w:rsidP="00147D49">
            <w:pPr>
              <w:pStyle w:val="ListParagraph"/>
              <w:widowControl w:val="0"/>
              <w:numPr>
                <w:ilvl w:val="0"/>
                <w:numId w:val="18"/>
              </w:numPr>
              <w:autoSpaceDE w:val="0"/>
              <w:autoSpaceDN w:val="0"/>
              <w:adjustRightInd w:val="0"/>
              <w:spacing w:after="120"/>
              <w:ind w:left="360"/>
              <w:contextualSpacing w:val="0"/>
              <w:rPr>
                <w:rFonts w:asciiTheme="majorHAnsi" w:hAnsiTheme="majorHAnsi" w:cs="Tahoma"/>
                <w:sz w:val="18"/>
                <w:szCs w:val="20"/>
                <w:lang w:val="en-US" w:eastAsia="en-US"/>
              </w:rPr>
            </w:pPr>
            <w:r w:rsidRPr="00147D49">
              <w:rPr>
                <w:rFonts w:asciiTheme="majorHAnsi" w:hAnsiTheme="majorHAnsi" w:cs="Tahoma"/>
                <w:sz w:val="18"/>
                <w:szCs w:val="20"/>
                <w:lang w:val="en-US" w:eastAsia="en-US"/>
              </w:rPr>
              <w:t>Ginige K., Amaratunga D. and Haigh R., 2013. Disaster Risk Reduction in the Built Environment in Sri Lanka- An overview, International Conference on Building Resilience, 17th-19th September 2013, Ahungalla, Sri Lanka.</w:t>
            </w:r>
          </w:p>
          <w:p w14:paraId="03ACD3E7" w14:textId="4090809E" w:rsidR="00147D49" w:rsidRPr="00147D49" w:rsidRDefault="00147D49" w:rsidP="00147D49">
            <w:pPr>
              <w:pStyle w:val="ListParagraph"/>
              <w:widowControl w:val="0"/>
              <w:numPr>
                <w:ilvl w:val="0"/>
                <w:numId w:val="18"/>
              </w:numPr>
              <w:autoSpaceDE w:val="0"/>
              <w:autoSpaceDN w:val="0"/>
              <w:adjustRightInd w:val="0"/>
              <w:spacing w:after="120"/>
              <w:ind w:left="360"/>
              <w:contextualSpacing w:val="0"/>
              <w:rPr>
                <w:rFonts w:asciiTheme="majorHAnsi" w:hAnsiTheme="majorHAnsi" w:cs="Tahoma"/>
                <w:sz w:val="18"/>
                <w:szCs w:val="20"/>
                <w:lang w:val="en-US" w:eastAsia="en-US"/>
              </w:rPr>
            </w:pPr>
            <w:r w:rsidRPr="00147D49">
              <w:rPr>
                <w:rFonts w:asciiTheme="majorHAnsi" w:hAnsiTheme="majorHAnsi" w:cs="Tahoma"/>
                <w:sz w:val="18"/>
                <w:szCs w:val="20"/>
                <w:lang w:val="en-US" w:eastAsia="en-US"/>
              </w:rPr>
              <w:t>Ginige K., Amaratunga D. and Haigh R., 2011. Capturing and integrating women’s disaster risk reduction knowledge, experiences and needs with reducing disaster vulnerabilities in the built environment, International Conference on Building Resilience, 19</w:t>
            </w:r>
            <w:r w:rsidRPr="00147D49">
              <w:rPr>
                <w:rFonts w:asciiTheme="majorHAnsi" w:hAnsiTheme="majorHAnsi" w:cs="Tahoma"/>
                <w:sz w:val="18"/>
                <w:szCs w:val="20"/>
                <w:vertAlign w:val="superscript"/>
                <w:lang w:val="en-US" w:eastAsia="en-US"/>
              </w:rPr>
              <w:t>th</w:t>
            </w:r>
            <w:r w:rsidRPr="00147D49">
              <w:rPr>
                <w:rFonts w:asciiTheme="majorHAnsi" w:hAnsiTheme="majorHAnsi" w:cs="Tahoma"/>
                <w:sz w:val="18"/>
                <w:szCs w:val="20"/>
                <w:lang w:val="en-US" w:eastAsia="en-US"/>
              </w:rPr>
              <w:t>- 21</w:t>
            </w:r>
            <w:r w:rsidRPr="00147D49">
              <w:rPr>
                <w:rFonts w:asciiTheme="majorHAnsi" w:hAnsiTheme="majorHAnsi" w:cs="Tahoma"/>
                <w:sz w:val="18"/>
                <w:szCs w:val="20"/>
                <w:vertAlign w:val="superscript"/>
                <w:lang w:val="en-US" w:eastAsia="en-US"/>
              </w:rPr>
              <w:t>st</w:t>
            </w:r>
            <w:r w:rsidRPr="00147D49">
              <w:rPr>
                <w:rFonts w:asciiTheme="majorHAnsi" w:hAnsiTheme="majorHAnsi" w:cs="Tahoma"/>
                <w:sz w:val="18"/>
                <w:szCs w:val="20"/>
                <w:lang w:val="en-US" w:eastAsia="en-US"/>
              </w:rPr>
              <w:t xml:space="preserve"> July 2011, Kandalama, Sri Lanka.</w:t>
            </w:r>
          </w:p>
          <w:p w14:paraId="3882D8C9" w14:textId="184A09C8" w:rsidR="00147D49" w:rsidRPr="00147D49" w:rsidRDefault="00147D49" w:rsidP="00147D49">
            <w:pPr>
              <w:pStyle w:val="ListParagraph"/>
              <w:numPr>
                <w:ilvl w:val="0"/>
                <w:numId w:val="18"/>
              </w:numPr>
              <w:spacing w:before="60" w:after="120"/>
              <w:ind w:left="360"/>
              <w:contextualSpacing w:val="0"/>
              <w:rPr>
                <w:rFonts w:asciiTheme="majorHAnsi" w:hAnsiTheme="majorHAnsi" w:cs="Tahoma"/>
                <w:sz w:val="18"/>
                <w:szCs w:val="20"/>
                <w:lang w:val="en-US"/>
              </w:rPr>
            </w:pPr>
            <w:r w:rsidRPr="00147D49">
              <w:rPr>
                <w:rFonts w:asciiTheme="majorHAnsi" w:hAnsiTheme="majorHAnsi" w:cs="Tahoma"/>
                <w:sz w:val="18"/>
                <w:szCs w:val="20"/>
                <w:lang w:val="en-US" w:eastAsia="en-US"/>
              </w:rPr>
              <w:t>Ginige K., Amaratunga D. and Haigh R., 2010. Mainstreaming Women’s Needs with Disaster Risk Reduction in the Built Environment - Preliminary Findings, COBRA 2010, 02</w:t>
            </w:r>
            <w:r w:rsidRPr="00147D49">
              <w:rPr>
                <w:rFonts w:asciiTheme="majorHAnsi" w:hAnsiTheme="majorHAnsi" w:cs="Tahoma"/>
                <w:sz w:val="18"/>
                <w:szCs w:val="20"/>
                <w:vertAlign w:val="superscript"/>
                <w:lang w:val="en-US" w:eastAsia="en-US"/>
              </w:rPr>
              <w:t>nd</w:t>
            </w:r>
            <w:r w:rsidRPr="00147D49">
              <w:rPr>
                <w:rFonts w:asciiTheme="majorHAnsi" w:hAnsiTheme="majorHAnsi" w:cs="Tahoma"/>
                <w:sz w:val="18"/>
                <w:szCs w:val="20"/>
                <w:lang w:val="en-US" w:eastAsia="en-US"/>
              </w:rPr>
              <w:t xml:space="preserve"> – 03</w:t>
            </w:r>
            <w:r w:rsidRPr="00147D49">
              <w:rPr>
                <w:rFonts w:asciiTheme="majorHAnsi" w:hAnsiTheme="majorHAnsi" w:cs="Tahoma"/>
                <w:sz w:val="18"/>
                <w:szCs w:val="20"/>
                <w:vertAlign w:val="superscript"/>
                <w:lang w:val="en-US" w:eastAsia="en-US"/>
              </w:rPr>
              <w:t>rd</w:t>
            </w:r>
            <w:r w:rsidRPr="00147D49">
              <w:rPr>
                <w:rFonts w:asciiTheme="majorHAnsi" w:hAnsiTheme="majorHAnsi" w:cs="Tahoma"/>
                <w:sz w:val="18"/>
                <w:szCs w:val="20"/>
                <w:lang w:val="en-US" w:eastAsia="en-US"/>
              </w:rPr>
              <w:t xml:space="preserve"> September 2010, Paris, France.</w:t>
            </w:r>
          </w:p>
          <w:p w14:paraId="752CAF96" w14:textId="33E77944" w:rsidR="00E24FF9" w:rsidRPr="00147D49" w:rsidRDefault="00E24FF9" w:rsidP="00147D49">
            <w:pPr>
              <w:pStyle w:val="ListParagraph"/>
              <w:numPr>
                <w:ilvl w:val="0"/>
                <w:numId w:val="18"/>
              </w:numPr>
              <w:spacing w:before="60" w:after="120"/>
              <w:ind w:left="360"/>
              <w:contextualSpacing w:val="0"/>
              <w:rPr>
                <w:rFonts w:asciiTheme="majorHAnsi" w:hAnsiTheme="majorHAnsi" w:cs="Tahoma"/>
                <w:sz w:val="18"/>
                <w:szCs w:val="20"/>
                <w:lang w:val="en-US"/>
              </w:rPr>
            </w:pPr>
            <w:r w:rsidRPr="00147D49">
              <w:rPr>
                <w:rFonts w:asciiTheme="majorHAnsi" w:hAnsiTheme="majorHAnsi" w:cs="Tahoma"/>
                <w:sz w:val="18"/>
                <w:szCs w:val="20"/>
                <w:lang w:val="en-US"/>
              </w:rPr>
              <w:t xml:space="preserve">Ginige K., Amaratunga D. and Haigh R., 2010. Developing Capacities for Disaster Risk Reduction in the Built Environment: Capacity analysis in Sri Lanka. </w:t>
            </w:r>
            <w:r w:rsidRPr="00147D49">
              <w:rPr>
                <w:rFonts w:asciiTheme="majorHAnsi" w:hAnsiTheme="majorHAnsi" w:cs="Tahoma"/>
                <w:i/>
                <w:iCs/>
                <w:sz w:val="18"/>
                <w:szCs w:val="20"/>
                <w:lang w:val="en-US"/>
              </w:rPr>
              <w:t>International Journal of Strategic Property Management</w:t>
            </w:r>
            <w:r w:rsidRPr="00147D49">
              <w:rPr>
                <w:rFonts w:asciiTheme="majorHAnsi" w:hAnsiTheme="majorHAnsi" w:cs="Tahoma"/>
                <w:sz w:val="18"/>
                <w:szCs w:val="20"/>
                <w:lang w:val="en-US"/>
              </w:rPr>
              <w:t xml:space="preserve">, Vol 14(4), pp. 287-303. </w:t>
            </w:r>
          </w:p>
          <w:p w14:paraId="4E58FB43" w14:textId="77777777" w:rsidR="00E24FF9" w:rsidRPr="00147D49" w:rsidRDefault="00E24FF9" w:rsidP="00147D49">
            <w:pPr>
              <w:pStyle w:val="ListParagraph"/>
              <w:numPr>
                <w:ilvl w:val="0"/>
                <w:numId w:val="18"/>
              </w:numPr>
              <w:spacing w:after="120"/>
              <w:ind w:left="360"/>
              <w:contextualSpacing w:val="0"/>
              <w:rPr>
                <w:rFonts w:asciiTheme="majorHAnsi" w:hAnsiTheme="majorHAnsi"/>
                <w:color w:val="000000"/>
                <w:sz w:val="18"/>
                <w:szCs w:val="20"/>
              </w:rPr>
            </w:pPr>
            <w:r w:rsidRPr="00147D49">
              <w:rPr>
                <w:rFonts w:asciiTheme="majorHAnsi" w:hAnsiTheme="majorHAnsi"/>
                <w:color w:val="000000"/>
                <w:sz w:val="18"/>
                <w:szCs w:val="20"/>
              </w:rPr>
              <w:t xml:space="preserve">Ginige K., Amaratunga D. and Haigh R., 2009. Gender Mainstreaming in Disaster Reduction: Why and How? </w:t>
            </w:r>
            <w:r w:rsidRPr="00147D49">
              <w:rPr>
                <w:rFonts w:asciiTheme="majorHAnsi" w:hAnsiTheme="majorHAnsi"/>
                <w:i/>
                <w:iCs/>
                <w:color w:val="000000"/>
                <w:sz w:val="18"/>
                <w:szCs w:val="20"/>
              </w:rPr>
              <w:t>Disaster Prevention and Management</w:t>
            </w:r>
            <w:r w:rsidRPr="00147D49">
              <w:rPr>
                <w:rFonts w:asciiTheme="majorHAnsi" w:hAnsiTheme="majorHAnsi"/>
                <w:color w:val="000000"/>
                <w:sz w:val="18"/>
                <w:szCs w:val="20"/>
              </w:rPr>
              <w:t>. Vol 18 (1), pp. 23-34.</w:t>
            </w:r>
          </w:p>
          <w:p w14:paraId="4406469D" w14:textId="77777777" w:rsidR="00C046D9" w:rsidRPr="00147D49" w:rsidRDefault="00C046D9" w:rsidP="00147D49">
            <w:pPr>
              <w:spacing w:after="120"/>
              <w:rPr>
                <w:rFonts w:asciiTheme="majorHAnsi" w:hAnsiTheme="majorHAnsi"/>
                <w:color w:val="000000"/>
                <w:sz w:val="18"/>
                <w:szCs w:val="20"/>
              </w:rPr>
            </w:pPr>
          </w:p>
        </w:tc>
      </w:tr>
    </w:tbl>
    <w:p w14:paraId="2AE0793F" w14:textId="588F567D" w:rsidR="00742CEB" w:rsidRDefault="00742CEB" w:rsidP="00742CEB">
      <w:pPr>
        <w:rPr>
          <w:rFonts w:ascii="Calibri" w:hAnsi="Calibri"/>
          <w:b/>
          <w:color w:val="000000"/>
          <w:sz w:val="28"/>
          <w:szCs w:val="28"/>
        </w:rPr>
      </w:pPr>
    </w:p>
    <w:p w14:paraId="66909DD6" w14:textId="7910E1CC" w:rsidR="00C046D9" w:rsidRPr="00E04E2B" w:rsidRDefault="00E04E2B" w:rsidP="00742CEB">
      <w:pPr>
        <w:rPr>
          <w:rFonts w:ascii="Calibri" w:hAnsi="Calibri"/>
          <w:b/>
          <w:color w:val="000000"/>
          <w:szCs w:val="28"/>
        </w:rPr>
      </w:pPr>
      <w:r>
        <w:rPr>
          <w:rFonts w:ascii="Calibri" w:hAnsi="Calibri"/>
          <w:b/>
          <w:color w:val="000000"/>
          <w:szCs w:val="28"/>
        </w:rPr>
        <w:t xml:space="preserve">2. </w:t>
      </w:r>
      <w:r w:rsidR="00C046D9" w:rsidRPr="00E04E2B">
        <w:rPr>
          <w:rFonts w:ascii="Calibri" w:hAnsi="Calibri"/>
          <w:b/>
          <w:color w:val="000000"/>
          <w:szCs w:val="28"/>
        </w:rPr>
        <w:t xml:space="preserve">Other </w:t>
      </w:r>
      <w:r w:rsidR="00967D19" w:rsidRPr="00E04E2B">
        <w:rPr>
          <w:rFonts w:ascii="Calibri" w:hAnsi="Calibri"/>
          <w:b/>
          <w:color w:val="000000"/>
          <w:szCs w:val="28"/>
        </w:rPr>
        <w:t xml:space="preserve">publication </w:t>
      </w:r>
      <w:r w:rsidR="00C046D9" w:rsidRPr="00E04E2B">
        <w:rPr>
          <w:rFonts w:ascii="Calibri" w:hAnsi="Calibri"/>
          <w:b/>
          <w:color w:val="000000"/>
          <w:szCs w:val="28"/>
        </w:rPr>
        <w:t xml:space="preserve">details </w:t>
      </w:r>
    </w:p>
    <w:p w14:paraId="1323703F" w14:textId="77777777" w:rsidR="00C046D9" w:rsidRDefault="00C046D9" w:rsidP="00742CEB">
      <w:pPr>
        <w:rPr>
          <w:rFonts w:ascii="Calibri" w:hAnsi="Calibri"/>
          <w:b/>
          <w:color w:val="000000"/>
          <w:sz w:val="28"/>
          <w:szCs w:val="28"/>
        </w:rPr>
      </w:pPr>
    </w:p>
    <w:p w14:paraId="36421E1A" w14:textId="4B4818A7" w:rsidR="00BD42FD" w:rsidRPr="000747B4" w:rsidRDefault="00E04E2B" w:rsidP="00E04E2B">
      <w:pPr>
        <w:pStyle w:val="NoSpacing"/>
        <w:rPr>
          <w:b/>
        </w:rPr>
      </w:pPr>
      <w:r>
        <w:rPr>
          <w:b/>
        </w:rPr>
        <w:t xml:space="preserve">a). </w:t>
      </w:r>
      <w:r w:rsidR="00BD42FD" w:rsidRPr="000747B4">
        <w:rPr>
          <w:b/>
        </w:rPr>
        <w:t>Major publication</w:t>
      </w:r>
    </w:p>
    <w:p w14:paraId="2189A177" w14:textId="77777777" w:rsidR="00BD42FD" w:rsidRDefault="00BD42FD" w:rsidP="00BD42FD">
      <w:pPr>
        <w:pStyle w:val="NoSpacing"/>
        <w:ind w:left="360"/>
      </w:pPr>
    </w:p>
    <w:p w14:paraId="380419CA" w14:textId="77777777" w:rsidR="00BD42FD" w:rsidRPr="00E04E2B" w:rsidRDefault="00BD42FD" w:rsidP="00BD42FD">
      <w:pPr>
        <w:pStyle w:val="NoSpacing"/>
        <w:ind w:left="360"/>
        <w:rPr>
          <w:sz w:val="20"/>
          <w:szCs w:val="20"/>
        </w:rPr>
      </w:pPr>
      <w:r w:rsidRPr="00E04E2B">
        <w:rPr>
          <w:rFonts w:eastAsia="Times New Roman" w:cs="Arial"/>
          <w:sz w:val="20"/>
          <w:szCs w:val="20"/>
          <w:lang w:eastAsia="en-GB"/>
        </w:rPr>
        <w:t>International Journal of Disaster Resilience in the Built Environment (</w:t>
      </w:r>
      <w:hyperlink r:id="rId25" w:history="1">
        <w:r w:rsidRPr="00E04E2B">
          <w:rPr>
            <w:rStyle w:val="Hyperlink"/>
            <w:rFonts w:eastAsia="Times New Roman" w:cs="Arial"/>
            <w:sz w:val="20"/>
            <w:szCs w:val="20"/>
            <w:lang w:eastAsia="en-GB"/>
          </w:rPr>
          <w:t>www.emeraldinsight.com/ijdrbe.htm</w:t>
        </w:r>
      </w:hyperlink>
      <w:r w:rsidRPr="00E04E2B">
        <w:rPr>
          <w:rFonts w:eastAsia="Times New Roman" w:cs="Arial"/>
          <w:sz w:val="20"/>
          <w:szCs w:val="20"/>
          <w:lang w:eastAsia="en-GB"/>
        </w:rPr>
        <w:t xml:space="preserve">  ) is edited by members of the CDR. This is the </w:t>
      </w:r>
      <w:r w:rsidRPr="00E04E2B">
        <w:rPr>
          <w:rFonts w:eastAsia="Times New Roman" w:cs="Arial"/>
          <w:b/>
          <w:sz w:val="20"/>
          <w:szCs w:val="20"/>
          <w:lang w:eastAsia="en-GB"/>
        </w:rPr>
        <w:t>only journal</w:t>
      </w:r>
      <w:r w:rsidRPr="00E04E2B">
        <w:rPr>
          <w:rFonts w:eastAsia="Times New Roman" w:cs="Arial"/>
          <w:sz w:val="20"/>
          <w:szCs w:val="20"/>
          <w:lang w:eastAsia="en-GB"/>
        </w:rPr>
        <w:t xml:space="preserve"> in the field to promote research and scholarly activity that examines the role of building and construction to anticipate and respond to disasters that damage or destroy the built environment. The journal is indexed in SCOPUS and articles of the latest issue along with the editorial is available via: </w:t>
      </w:r>
      <w:hyperlink r:id="rId26" w:history="1">
        <w:r w:rsidRPr="00E04E2B">
          <w:rPr>
            <w:rStyle w:val="Hyperlink"/>
            <w:rFonts w:eastAsia="Times New Roman" w:cs="Arial"/>
            <w:sz w:val="20"/>
            <w:szCs w:val="20"/>
            <w:lang w:eastAsia="en-GB"/>
          </w:rPr>
          <w:t>http://www.emeraldinsight.com/journals.htm?issn=1759-5908</w:t>
        </w:r>
      </w:hyperlink>
      <w:r w:rsidRPr="00E04E2B">
        <w:rPr>
          <w:rFonts w:eastAsia="Times New Roman" w:cs="Arial"/>
          <w:sz w:val="20"/>
          <w:szCs w:val="20"/>
          <w:lang w:eastAsia="en-GB"/>
        </w:rPr>
        <w:t xml:space="preserve"> </w:t>
      </w:r>
    </w:p>
    <w:p w14:paraId="105E1FC5" w14:textId="77777777" w:rsidR="00BD42FD" w:rsidRDefault="00BD42FD" w:rsidP="00BD42FD">
      <w:pPr>
        <w:pStyle w:val="NoSpacing"/>
      </w:pPr>
    </w:p>
    <w:p w14:paraId="05F583B0" w14:textId="45E6FD2E" w:rsidR="00BD42FD" w:rsidRPr="000747B4" w:rsidRDefault="00E04E2B" w:rsidP="00E04E2B">
      <w:pPr>
        <w:pStyle w:val="NoSpacing"/>
        <w:rPr>
          <w:b/>
        </w:rPr>
      </w:pPr>
      <w:r>
        <w:rPr>
          <w:b/>
        </w:rPr>
        <w:t xml:space="preserve">b). </w:t>
      </w:r>
      <w:r w:rsidR="00BD42FD" w:rsidRPr="000747B4">
        <w:rPr>
          <w:b/>
        </w:rPr>
        <w:t xml:space="preserve">Other publications – international conference proceedings </w:t>
      </w:r>
    </w:p>
    <w:p w14:paraId="36C9B67A" w14:textId="77777777" w:rsidR="00BD42FD" w:rsidRPr="00C046D9" w:rsidRDefault="00BD42FD" w:rsidP="00BD42FD">
      <w:pPr>
        <w:pStyle w:val="NoSpacing"/>
        <w:ind w:left="360"/>
        <w:rPr>
          <w:sz w:val="20"/>
          <w:szCs w:val="20"/>
        </w:rPr>
      </w:pPr>
    </w:p>
    <w:p w14:paraId="736A415B" w14:textId="5DCBAB59" w:rsidR="00BD42FD" w:rsidRPr="00E04E2B" w:rsidRDefault="00BD42FD" w:rsidP="009A0A26">
      <w:pPr>
        <w:widowControl w:val="0"/>
        <w:numPr>
          <w:ilvl w:val="0"/>
          <w:numId w:val="2"/>
        </w:numPr>
        <w:autoSpaceDE w:val="0"/>
        <w:autoSpaceDN w:val="0"/>
        <w:adjustRightInd w:val="0"/>
        <w:rPr>
          <w:rFonts w:asciiTheme="majorHAnsi" w:hAnsiTheme="majorHAnsi" w:cs="Calibri"/>
          <w:sz w:val="20"/>
          <w:szCs w:val="20"/>
        </w:rPr>
      </w:pPr>
      <w:r w:rsidRPr="00E04E2B">
        <w:rPr>
          <w:rFonts w:asciiTheme="majorHAnsi" w:hAnsiTheme="majorHAnsi" w:cs="Calibri"/>
          <w:b/>
          <w:bCs/>
          <w:sz w:val="20"/>
          <w:szCs w:val="20"/>
        </w:rPr>
        <w:t xml:space="preserve">International Conference on Building Resilience:  </w:t>
      </w:r>
      <w:r w:rsidRPr="00E04E2B">
        <w:rPr>
          <w:rFonts w:asciiTheme="majorHAnsi" w:hAnsiTheme="majorHAnsi" w:cs="Calibri"/>
          <w:b/>
          <w:bCs/>
          <w:i/>
          <w:iCs/>
          <w:sz w:val="20"/>
          <w:szCs w:val="20"/>
        </w:rPr>
        <w:t>Individual, institutional and societal coping strategies to address the challenges associated with disaster risk</w:t>
      </w:r>
      <w:r w:rsidRPr="00E04E2B">
        <w:rPr>
          <w:rFonts w:asciiTheme="majorHAnsi" w:hAnsiTheme="majorHAnsi" w:cs="Calibri"/>
          <w:sz w:val="20"/>
          <w:szCs w:val="20"/>
        </w:rPr>
        <w:t xml:space="preserve"> (</w:t>
      </w:r>
      <w:hyperlink r:id="rId27" w:history="1">
        <w:r w:rsidRPr="00E04E2B">
          <w:rPr>
            <w:rFonts w:asciiTheme="majorHAnsi" w:hAnsiTheme="majorHAnsi" w:cs="Calibri"/>
            <w:color w:val="0000EF"/>
            <w:sz w:val="20"/>
            <w:szCs w:val="20"/>
            <w:u w:val="single" w:color="0000EF"/>
          </w:rPr>
          <w:t>http://www.buildresilience.org/2013/</w:t>
        </w:r>
      </w:hyperlink>
      <w:r w:rsidRPr="00E04E2B">
        <w:rPr>
          <w:rFonts w:asciiTheme="majorHAnsi" w:hAnsiTheme="majorHAnsi" w:cs="Calibri"/>
          <w:sz w:val="20"/>
          <w:szCs w:val="20"/>
        </w:rPr>
        <w:t> )</w:t>
      </w:r>
    </w:p>
    <w:p w14:paraId="4E5A347F" w14:textId="77777777" w:rsidR="00BD42FD" w:rsidRPr="00E04E2B" w:rsidRDefault="00BD42FD" w:rsidP="009A0A26">
      <w:pPr>
        <w:widowControl w:val="0"/>
        <w:numPr>
          <w:ilvl w:val="0"/>
          <w:numId w:val="2"/>
        </w:numPr>
        <w:autoSpaceDE w:val="0"/>
        <w:autoSpaceDN w:val="0"/>
        <w:adjustRightInd w:val="0"/>
        <w:rPr>
          <w:rFonts w:asciiTheme="majorHAnsi" w:hAnsiTheme="majorHAnsi" w:cs="Calibri"/>
          <w:sz w:val="20"/>
          <w:szCs w:val="20"/>
        </w:rPr>
      </w:pPr>
      <w:r w:rsidRPr="00E04E2B">
        <w:rPr>
          <w:rFonts w:asciiTheme="majorHAnsi" w:hAnsiTheme="majorHAnsi" w:cs="Arial"/>
          <w:sz w:val="20"/>
          <w:szCs w:val="20"/>
        </w:rPr>
        <w:t>BUILDING RESILIENCE 2011: Interdisciplinary approaches to disaster risk reduction, and the development of sustainable communities and cities, ISBN 978</w:t>
      </w:r>
      <w:r w:rsidRPr="00E04E2B">
        <w:rPr>
          <w:rFonts w:asciiTheme="majorHAnsi" w:hAnsiTheme="majorHAnsi" w:cs="Cambria Math"/>
          <w:sz w:val="20"/>
          <w:szCs w:val="20"/>
        </w:rPr>
        <w:t>‐</w:t>
      </w:r>
      <w:r w:rsidRPr="00E04E2B">
        <w:rPr>
          <w:rFonts w:asciiTheme="majorHAnsi" w:hAnsiTheme="majorHAnsi" w:cs="Arial"/>
          <w:sz w:val="20"/>
          <w:szCs w:val="20"/>
        </w:rPr>
        <w:t>1</w:t>
      </w:r>
      <w:r w:rsidRPr="00E04E2B">
        <w:rPr>
          <w:rFonts w:asciiTheme="majorHAnsi" w:hAnsiTheme="majorHAnsi" w:cs="Cambria Math"/>
          <w:sz w:val="20"/>
          <w:szCs w:val="20"/>
        </w:rPr>
        <w:t>‐</w:t>
      </w:r>
      <w:r w:rsidRPr="00E04E2B">
        <w:rPr>
          <w:rFonts w:asciiTheme="majorHAnsi" w:hAnsiTheme="majorHAnsi" w:cs="Arial"/>
          <w:sz w:val="20"/>
          <w:szCs w:val="20"/>
        </w:rPr>
        <w:t>907842</w:t>
      </w:r>
      <w:r w:rsidRPr="00E04E2B">
        <w:rPr>
          <w:rFonts w:asciiTheme="majorHAnsi" w:hAnsiTheme="majorHAnsi" w:cs="Cambria Math"/>
          <w:sz w:val="20"/>
          <w:szCs w:val="20"/>
        </w:rPr>
        <w:t>‐</w:t>
      </w:r>
      <w:r w:rsidRPr="00E04E2B">
        <w:rPr>
          <w:rFonts w:asciiTheme="majorHAnsi" w:hAnsiTheme="majorHAnsi" w:cs="Arial"/>
          <w:sz w:val="20"/>
          <w:szCs w:val="20"/>
        </w:rPr>
        <w:t>08</w:t>
      </w:r>
      <w:r w:rsidRPr="00E04E2B">
        <w:rPr>
          <w:rFonts w:asciiTheme="majorHAnsi" w:hAnsiTheme="majorHAnsi" w:cs="Cambria Math"/>
          <w:sz w:val="20"/>
          <w:szCs w:val="20"/>
        </w:rPr>
        <w:t>‐</w:t>
      </w:r>
      <w:r w:rsidRPr="00E04E2B">
        <w:rPr>
          <w:rFonts w:asciiTheme="majorHAnsi" w:hAnsiTheme="majorHAnsi" w:cs="Arial"/>
          <w:sz w:val="20"/>
          <w:szCs w:val="20"/>
        </w:rPr>
        <w:t>5, (c) University of Salford 2011 (</w:t>
      </w:r>
      <w:hyperlink r:id="rId28" w:history="1">
        <w:r w:rsidRPr="00E04E2B">
          <w:rPr>
            <w:rStyle w:val="Hyperlink"/>
            <w:rFonts w:asciiTheme="majorHAnsi" w:hAnsiTheme="majorHAnsi" w:cs="Arial"/>
            <w:sz w:val="20"/>
            <w:szCs w:val="20"/>
          </w:rPr>
          <w:t>www.buildresilience.org</w:t>
        </w:r>
      </w:hyperlink>
      <w:r w:rsidRPr="00E04E2B">
        <w:rPr>
          <w:rFonts w:asciiTheme="majorHAnsi" w:hAnsiTheme="majorHAnsi" w:cs="Arial"/>
          <w:sz w:val="20"/>
          <w:szCs w:val="20"/>
        </w:rPr>
        <w:t xml:space="preserve"> )</w:t>
      </w:r>
    </w:p>
    <w:p w14:paraId="759CD076" w14:textId="77777777" w:rsidR="00BD42FD" w:rsidRPr="00E04E2B" w:rsidRDefault="00BD42FD" w:rsidP="009A0A26">
      <w:pPr>
        <w:widowControl w:val="0"/>
        <w:numPr>
          <w:ilvl w:val="0"/>
          <w:numId w:val="2"/>
        </w:numPr>
        <w:autoSpaceDE w:val="0"/>
        <w:autoSpaceDN w:val="0"/>
        <w:adjustRightInd w:val="0"/>
        <w:rPr>
          <w:rFonts w:asciiTheme="majorHAnsi" w:hAnsiTheme="majorHAnsi" w:cs="Calibri"/>
          <w:sz w:val="20"/>
          <w:szCs w:val="20"/>
        </w:rPr>
      </w:pPr>
      <w:r w:rsidRPr="00E04E2B">
        <w:rPr>
          <w:rFonts w:asciiTheme="majorHAnsi" w:hAnsiTheme="majorHAnsi" w:cs="Arial"/>
          <w:sz w:val="20"/>
          <w:szCs w:val="20"/>
        </w:rPr>
        <w:t>BUILDING RESILIENCE 2008, CIB W89 International Conference on Building Education and Research, in conjunction with CIB, W113, CIB TG53, CIB TG63, CIB TG67, CIB TG68, and CIB TG69, Book of Executive Summaries, ISBN 978-1-905732-39-5, School of the Built Environment, University of Salford, UK - 2008.</w:t>
      </w:r>
      <w:r w:rsidRPr="00E04E2B">
        <w:rPr>
          <w:rFonts w:asciiTheme="majorHAnsi" w:hAnsiTheme="majorHAnsi"/>
          <w:sz w:val="20"/>
          <w:szCs w:val="20"/>
        </w:rPr>
        <w:t xml:space="preserve"> (</w:t>
      </w:r>
      <w:hyperlink r:id="rId29" w:history="1">
        <w:r w:rsidRPr="00E04E2B">
          <w:rPr>
            <w:rStyle w:val="Hyperlink"/>
            <w:rFonts w:asciiTheme="majorHAnsi" w:hAnsiTheme="majorHAnsi"/>
            <w:sz w:val="20"/>
            <w:szCs w:val="20"/>
          </w:rPr>
          <w:t>http://www.disaster-resilience.net/bear2008</w:t>
        </w:r>
      </w:hyperlink>
      <w:r w:rsidRPr="00E04E2B">
        <w:rPr>
          <w:rFonts w:asciiTheme="majorHAnsi" w:hAnsiTheme="majorHAnsi"/>
          <w:sz w:val="20"/>
          <w:szCs w:val="20"/>
        </w:rPr>
        <w:t xml:space="preserve"> )</w:t>
      </w:r>
    </w:p>
    <w:p w14:paraId="1BF64764" w14:textId="77777777" w:rsidR="00BD42FD" w:rsidRPr="00E04E2B" w:rsidRDefault="00BD42FD" w:rsidP="00BD42FD">
      <w:pPr>
        <w:pStyle w:val="NoSpacing"/>
        <w:ind w:left="1080"/>
        <w:rPr>
          <w:rFonts w:asciiTheme="majorHAnsi" w:hAnsiTheme="majorHAnsi"/>
          <w:sz w:val="20"/>
          <w:szCs w:val="20"/>
        </w:rPr>
      </w:pPr>
    </w:p>
    <w:p w14:paraId="354BC144" w14:textId="77777777" w:rsidR="00BD42FD" w:rsidRDefault="00BD42FD" w:rsidP="00742CEB">
      <w:pPr>
        <w:rPr>
          <w:rFonts w:ascii="Calibri" w:hAnsi="Calibri"/>
          <w:b/>
          <w:color w:val="000000"/>
          <w:sz w:val="28"/>
          <w:szCs w:val="28"/>
        </w:rPr>
      </w:pPr>
    </w:p>
    <w:p w14:paraId="38E382C4" w14:textId="498BA381" w:rsidR="00967D19" w:rsidRPr="00E04E2B" w:rsidRDefault="00E04E2B" w:rsidP="00967D19">
      <w:pPr>
        <w:pStyle w:val="ListParagraph"/>
        <w:ind w:left="0"/>
        <w:rPr>
          <w:rFonts w:asciiTheme="majorHAnsi" w:hAnsiTheme="majorHAnsi"/>
          <w:b/>
          <w:szCs w:val="28"/>
        </w:rPr>
      </w:pPr>
      <w:r w:rsidRPr="00E04E2B">
        <w:rPr>
          <w:rFonts w:asciiTheme="majorHAnsi" w:hAnsiTheme="majorHAnsi"/>
          <w:b/>
          <w:szCs w:val="28"/>
        </w:rPr>
        <w:t xml:space="preserve">3. </w:t>
      </w:r>
      <w:r w:rsidR="00967D19" w:rsidRPr="00DD2A91">
        <w:rPr>
          <w:rFonts w:asciiTheme="majorHAnsi" w:hAnsiTheme="majorHAnsi"/>
          <w:b/>
          <w:szCs w:val="28"/>
        </w:rPr>
        <w:t xml:space="preserve">The six (6) most notable events/seminars/conferences/workshops in 2012 and 2013 </w:t>
      </w:r>
      <w:r w:rsidRPr="00DD2A91">
        <w:rPr>
          <w:rFonts w:asciiTheme="majorHAnsi" w:hAnsiTheme="majorHAnsi"/>
          <w:b/>
          <w:szCs w:val="28"/>
        </w:rPr>
        <w:t xml:space="preserve">the </w:t>
      </w:r>
      <w:r w:rsidR="00967D19" w:rsidRPr="00DD2A91">
        <w:rPr>
          <w:rFonts w:asciiTheme="majorHAnsi" w:hAnsiTheme="majorHAnsi"/>
          <w:b/>
          <w:bCs/>
          <w:szCs w:val="28"/>
        </w:rPr>
        <w:t>centre has organised/ or involved in organising</w:t>
      </w:r>
      <w:r w:rsidR="00967D19" w:rsidRPr="00DD2A91">
        <w:rPr>
          <w:rFonts w:asciiTheme="majorHAnsi" w:hAnsiTheme="majorHAnsi"/>
          <w:b/>
          <w:szCs w:val="28"/>
        </w:rPr>
        <w:t xml:space="preserve"> around the themes/subject areas of </w:t>
      </w:r>
      <w:r w:rsidRPr="00DD2A91">
        <w:rPr>
          <w:rFonts w:asciiTheme="majorHAnsi" w:hAnsiTheme="majorHAnsi"/>
          <w:b/>
          <w:szCs w:val="28"/>
        </w:rPr>
        <w:t xml:space="preserve">the </w:t>
      </w:r>
      <w:r w:rsidR="00967D19" w:rsidRPr="00DD2A91">
        <w:rPr>
          <w:rFonts w:asciiTheme="majorHAnsi" w:hAnsiTheme="majorHAnsi"/>
          <w:b/>
          <w:szCs w:val="28"/>
        </w:rPr>
        <w:t xml:space="preserve"> Centre</w:t>
      </w:r>
      <w:r w:rsidR="00967D19" w:rsidRPr="00E04E2B">
        <w:rPr>
          <w:rFonts w:asciiTheme="majorHAnsi" w:hAnsiTheme="majorHAnsi"/>
          <w:b/>
          <w:szCs w:val="28"/>
        </w:rPr>
        <w:t xml:space="preserve"> </w:t>
      </w:r>
    </w:p>
    <w:p w14:paraId="50BB34C0" w14:textId="77777777" w:rsidR="00967D19" w:rsidRDefault="00967D19" w:rsidP="00742CEB">
      <w:pPr>
        <w:rPr>
          <w:rFonts w:ascii="Calibri" w:hAnsi="Calibri"/>
          <w:b/>
          <w:color w:val="000000"/>
          <w:sz w:val="28"/>
          <w:szCs w:val="28"/>
        </w:rPr>
      </w:pPr>
    </w:p>
    <w:p w14:paraId="1F72C5BC" w14:textId="77777777" w:rsidR="009A397A" w:rsidRPr="00E04E2B" w:rsidRDefault="009A397A" w:rsidP="009A0A26">
      <w:pPr>
        <w:widowControl w:val="0"/>
        <w:numPr>
          <w:ilvl w:val="0"/>
          <w:numId w:val="5"/>
        </w:numPr>
        <w:autoSpaceDE w:val="0"/>
        <w:autoSpaceDN w:val="0"/>
        <w:adjustRightInd w:val="0"/>
        <w:rPr>
          <w:rFonts w:asciiTheme="majorHAnsi" w:hAnsiTheme="majorHAnsi" w:cs="Calibri"/>
          <w:b/>
          <w:sz w:val="20"/>
          <w:szCs w:val="20"/>
          <w:lang w:val="en-US"/>
        </w:rPr>
      </w:pPr>
      <w:r w:rsidRPr="00E04E2B">
        <w:rPr>
          <w:rFonts w:asciiTheme="majorHAnsi" w:hAnsiTheme="majorHAnsi" w:cs="Calibri"/>
          <w:b/>
          <w:sz w:val="20"/>
          <w:szCs w:val="20"/>
          <w:lang w:val="en-US"/>
        </w:rPr>
        <w:t>2013 International Conference on Building Resilience</w:t>
      </w:r>
      <w:r w:rsidRPr="00E04E2B">
        <w:rPr>
          <w:rFonts w:asciiTheme="majorHAnsi" w:hAnsiTheme="majorHAnsi" w:cs="Calibri"/>
          <w:sz w:val="20"/>
          <w:szCs w:val="20"/>
          <w:lang w:val="en-US"/>
        </w:rPr>
        <w:t>, to be held at Heritance Ahungalla in September 2013 (</w:t>
      </w:r>
      <w:hyperlink r:id="rId30" w:history="1">
        <w:r w:rsidRPr="00E04E2B">
          <w:rPr>
            <w:rStyle w:val="Hyperlink"/>
            <w:rFonts w:asciiTheme="majorHAnsi" w:hAnsiTheme="majorHAnsi" w:cs="Calibri"/>
            <w:sz w:val="20"/>
            <w:szCs w:val="20"/>
            <w:lang w:val="en-US"/>
          </w:rPr>
          <w:t>www.buildresilience.org/2013</w:t>
        </w:r>
      </w:hyperlink>
      <w:r w:rsidRPr="00E04E2B">
        <w:rPr>
          <w:rFonts w:asciiTheme="majorHAnsi" w:hAnsiTheme="majorHAnsi" w:cs="Calibri"/>
          <w:sz w:val="20"/>
          <w:szCs w:val="20"/>
          <w:lang w:val="en-US"/>
        </w:rPr>
        <w:t xml:space="preserve"> &lt;</w:t>
      </w:r>
      <w:hyperlink r:id="rId31" w:history="1">
        <w:r w:rsidRPr="00E04E2B">
          <w:rPr>
            <w:rFonts w:asciiTheme="majorHAnsi" w:hAnsiTheme="majorHAnsi" w:cs="Calibri"/>
            <w:b/>
            <w:color w:val="0000EF"/>
            <w:sz w:val="20"/>
            <w:szCs w:val="20"/>
            <w:u w:val="single" w:color="0000EF"/>
            <w:lang w:val="en-US"/>
          </w:rPr>
          <w:t>http://www.buildresilience.org/2013&gt;</w:t>
        </w:r>
      </w:hyperlink>
      <w:r w:rsidRPr="00E04E2B">
        <w:rPr>
          <w:rFonts w:asciiTheme="majorHAnsi" w:hAnsiTheme="majorHAnsi" w:cs="Calibri"/>
          <w:b/>
          <w:sz w:val="20"/>
          <w:szCs w:val="20"/>
          <w:lang w:val="en-US"/>
        </w:rPr>
        <w:t>).</w:t>
      </w:r>
    </w:p>
    <w:p w14:paraId="111876D8" w14:textId="77777777" w:rsidR="009A397A" w:rsidRPr="00E04E2B" w:rsidRDefault="009A397A" w:rsidP="009A0A26">
      <w:pPr>
        <w:widowControl w:val="0"/>
        <w:numPr>
          <w:ilvl w:val="0"/>
          <w:numId w:val="5"/>
        </w:numPr>
        <w:autoSpaceDE w:val="0"/>
        <w:autoSpaceDN w:val="0"/>
        <w:adjustRightInd w:val="0"/>
        <w:rPr>
          <w:rFonts w:asciiTheme="majorHAnsi" w:hAnsiTheme="majorHAnsi" w:cs="Calibri"/>
          <w:sz w:val="20"/>
          <w:szCs w:val="20"/>
          <w:lang w:val="en-US"/>
        </w:rPr>
      </w:pPr>
      <w:r w:rsidRPr="00E04E2B">
        <w:rPr>
          <w:rFonts w:asciiTheme="majorHAnsi" w:hAnsiTheme="majorHAnsi" w:cs="Calibri"/>
          <w:b/>
          <w:sz w:val="20"/>
          <w:szCs w:val="20"/>
          <w:lang w:val="en-US"/>
        </w:rPr>
        <w:t>Inclusive</w:t>
      </w:r>
      <w:r w:rsidRPr="00E04E2B">
        <w:rPr>
          <w:rFonts w:asciiTheme="majorHAnsi" w:hAnsiTheme="majorHAnsi" w:cs="Calibri"/>
          <w:sz w:val="20"/>
          <w:szCs w:val="20"/>
          <w:lang w:val="en-US"/>
        </w:rPr>
        <w:t xml:space="preserve"> development seminar, organised by Centre for Disaster Resilience, University of Salford and Chamber of Construction Industry Sri Lanka, in Batticaloa Sri Lanka, March 2012.</w:t>
      </w:r>
    </w:p>
    <w:p w14:paraId="72940320" w14:textId="77777777" w:rsidR="009A397A" w:rsidRPr="00E04E2B" w:rsidRDefault="009A397A" w:rsidP="009A0A26">
      <w:pPr>
        <w:widowControl w:val="0"/>
        <w:numPr>
          <w:ilvl w:val="0"/>
          <w:numId w:val="5"/>
        </w:numPr>
        <w:autoSpaceDE w:val="0"/>
        <w:autoSpaceDN w:val="0"/>
        <w:adjustRightInd w:val="0"/>
        <w:rPr>
          <w:rFonts w:asciiTheme="majorHAnsi" w:hAnsiTheme="majorHAnsi" w:cs="Calibri"/>
          <w:sz w:val="20"/>
          <w:szCs w:val="20"/>
          <w:lang w:val="en-US"/>
        </w:rPr>
      </w:pPr>
      <w:r w:rsidRPr="00E04E2B">
        <w:rPr>
          <w:rFonts w:asciiTheme="majorHAnsi" w:hAnsiTheme="majorHAnsi"/>
          <w:b/>
          <w:sz w:val="20"/>
          <w:szCs w:val="20"/>
        </w:rPr>
        <w:t xml:space="preserve">Launch of the </w:t>
      </w:r>
      <w:r w:rsidRPr="00E04E2B">
        <w:rPr>
          <w:rFonts w:asciiTheme="majorHAnsi" w:hAnsiTheme="majorHAnsi"/>
          <w:b/>
          <w:i/>
          <w:sz w:val="20"/>
          <w:szCs w:val="20"/>
        </w:rPr>
        <w:t>Making Cities Resilien</w:t>
      </w:r>
      <w:r w:rsidRPr="00E04E2B">
        <w:rPr>
          <w:rFonts w:asciiTheme="majorHAnsi" w:hAnsiTheme="majorHAnsi"/>
          <w:b/>
          <w:iCs/>
          <w:sz w:val="20"/>
          <w:szCs w:val="20"/>
        </w:rPr>
        <w:t xml:space="preserve">t: </w:t>
      </w:r>
      <w:r w:rsidRPr="00E04E2B">
        <w:rPr>
          <w:rFonts w:asciiTheme="majorHAnsi" w:hAnsiTheme="majorHAnsi"/>
          <w:b/>
          <w:i/>
          <w:sz w:val="20"/>
          <w:szCs w:val="20"/>
        </w:rPr>
        <w:t>My City is Getting Ready</w:t>
      </w:r>
      <w:r w:rsidRPr="00E04E2B">
        <w:rPr>
          <w:rFonts w:asciiTheme="majorHAnsi" w:hAnsiTheme="majorHAnsi"/>
          <w:b/>
          <w:iCs/>
          <w:sz w:val="20"/>
          <w:szCs w:val="20"/>
        </w:rPr>
        <w:t xml:space="preserve"> </w:t>
      </w:r>
      <w:r w:rsidRPr="00E04E2B">
        <w:rPr>
          <w:rFonts w:asciiTheme="majorHAnsi" w:hAnsiTheme="majorHAnsi"/>
          <w:b/>
          <w:sz w:val="20"/>
          <w:szCs w:val="20"/>
        </w:rPr>
        <w:t xml:space="preserve">. </w:t>
      </w:r>
      <w:r w:rsidRPr="00E04E2B">
        <w:rPr>
          <w:rFonts w:asciiTheme="majorHAnsi" w:hAnsiTheme="majorHAnsi"/>
          <w:sz w:val="20"/>
          <w:szCs w:val="20"/>
        </w:rPr>
        <w:t xml:space="preserve">The Ministry of Disaster Management and the Disaster Management Centre lead the national launch of this UN Campaign in partnership with Ministry of Local Government, Centre for Disaster Resilience, The University of Salford UK, Practical Action, UNDP Sri Lanka and </w:t>
      </w:r>
      <w:r w:rsidRPr="00E04E2B">
        <w:rPr>
          <w:rFonts w:asciiTheme="majorHAnsi" w:hAnsiTheme="majorHAnsi"/>
          <w:sz w:val="20"/>
          <w:szCs w:val="20"/>
        </w:rPr>
        <w:lastRenderedPageBreak/>
        <w:t>UNISDR</w:t>
      </w:r>
      <w:r w:rsidRPr="00E04E2B">
        <w:rPr>
          <w:rFonts w:asciiTheme="majorHAnsi" w:hAnsiTheme="majorHAnsi" w:cs="Cambria"/>
          <w:sz w:val="20"/>
          <w:szCs w:val="20"/>
        </w:rPr>
        <w:t xml:space="preserve">. </w:t>
      </w:r>
      <w:r w:rsidRPr="00E04E2B">
        <w:rPr>
          <w:rFonts w:asciiTheme="majorHAnsi" w:hAnsiTheme="majorHAnsi"/>
          <w:sz w:val="20"/>
          <w:szCs w:val="20"/>
        </w:rPr>
        <w:t>The International Conference on Building Resilience organized by the Centre for Disaster resilience, The University of Salford, UK  and RMIT University, Melbourne, Australia (</w:t>
      </w:r>
      <w:hyperlink r:id="rId32" w:history="1">
        <w:r w:rsidRPr="00E04E2B">
          <w:rPr>
            <w:rStyle w:val="Hyperlink"/>
            <w:rFonts w:asciiTheme="majorHAnsi" w:hAnsiTheme="majorHAnsi"/>
            <w:sz w:val="20"/>
            <w:szCs w:val="20"/>
          </w:rPr>
          <w:t>www.buildresilience.org</w:t>
        </w:r>
      </w:hyperlink>
      <w:r w:rsidRPr="00E04E2B">
        <w:rPr>
          <w:rFonts w:asciiTheme="majorHAnsi" w:hAnsiTheme="majorHAnsi"/>
          <w:sz w:val="20"/>
          <w:szCs w:val="20"/>
        </w:rPr>
        <w:t xml:space="preserve"> ) hosted the Making Cities Resilient Campaign 2010-2015 national launch in Sri Lanka.</w:t>
      </w:r>
    </w:p>
    <w:p w14:paraId="3348C77B" w14:textId="77777777" w:rsidR="009A397A" w:rsidRPr="00E04E2B" w:rsidRDefault="009A397A" w:rsidP="009A0A26">
      <w:pPr>
        <w:widowControl w:val="0"/>
        <w:numPr>
          <w:ilvl w:val="0"/>
          <w:numId w:val="5"/>
        </w:numPr>
        <w:autoSpaceDE w:val="0"/>
        <w:autoSpaceDN w:val="0"/>
        <w:adjustRightInd w:val="0"/>
        <w:rPr>
          <w:rFonts w:asciiTheme="majorHAnsi" w:hAnsiTheme="majorHAnsi" w:cs="Calibri"/>
          <w:sz w:val="20"/>
          <w:szCs w:val="20"/>
          <w:lang w:val="en-US"/>
        </w:rPr>
      </w:pPr>
      <w:r w:rsidRPr="00E04E2B">
        <w:rPr>
          <w:rFonts w:asciiTheme="majorHAnsi" w:hAnsiTheme="majorHAnsi" w:cs="Calibri"/>
          <w:b/>
          <w:sz w:val="20"/>
          <w:szCs w:val="20"/>
          <w:lang w:val="en-US"/>
        </w:rPr>
        <w:t>Disaster Risk reduction seminar</w:t>
      </w:r>
      <w:r w:rsidRPr="00E04E2B">
        <w:rPr>
          <w:rFonts w:asciiTheme="majorHAnsi" w:hAnsiTheme="majorHAnsi" w:cs="Calibri"/>
          <w:sz w:val="20"/>
          <w:szCs w:val="20"/>
          <w:lang w:val="en-US"/>
        </w:rPr>
        <w:t xml:space="preserve"> for the development of an action plan for improving the disaster resilience capacity of Mannar and Eravur Urban councils and Batticaloa Municipal council, organised by Ministry of Disaster Management Sri Lanka and Centre for Disaster Resilience, University of Salford, in Batticaloa Sri Lanka, March 2012.</w:t>
      </w:r>
    </w:p>
    <w:p w14:paraId="0A19800B" w14:textId="77777777" w:rsidR="009A397A" w:rsidRPr="00E04E2B" w:rsidRDefault="009A397A" w:rsidP="009A0A26">
      <w:pPr>
        <w:widowControl w:val="0"/>
        <w:numPr>
          <w:ilvl w:val="0"/>
          <w:numId w:val="5"/>
        </w:numPr>
        <w:autoSpaceDE w:val="0"/>
        <w:autoSpaceDN w:val="0"/>
        <w:adjustRightInd w:val="0"/>
        <w:rPr>
          <w:rFonts w:asciiTheme="majorHAnsi" w:hAnsiTheme="majorHAnsi" w:cs="Verdana"/>
          <w:sz w:val="20"/>
          <w:szCs w:val="20"/>
          <w:lang w:val="en-US"/>
        </w:rPr>
      </w:pPr>
      <w:r w:rsidRPr="00E04E2B">
        <w:rPr>
          <w:rFonts w:asciiTheme="majorHAnsi" w:hAnsiTheme="majorHAnsi" w:cs="Verdana"/>
          <w:sz w:val="20"/>
          <w:szCs w:val="20"/>
          <w:lang w:val="en-US"/>
        </w:rPr>
        <w:t xml:space="preserve">Partner, </w:t>
      </w:r>
      <w:r w:rsidRPr="00E04E2B">
        <w:rPr>
          <w:rFonts w:asciiTheme="majorHAnsi" w:hAnsiTheme="majorHAnsi" w:cs="Verdana"/>
          <w:b/>
          <w:sz w:val="20"/>
          <w:szCs w:val="20"/>
          <w:lang w:val="en-US"/>
        </w:rPr>
        <w:t>International Open Science Conference</w:t>
      </w:r>
      <w:r w:rsidRPr="00E04E2B">
        <w:rPr>
          <w:rFonts w:asciiTheme="majorHAnsi" w:hAnsiTheme="majorHAnsi" w:cs="Verdana"/>
          <w:sz w:val="20"/>
          <w:szCs w:val="20"/>
          <w:lang w:val="en-US"/>
        </w:rPr>
        <w:t>: Global Environmental Change  Innovations and Challenges, Chennai, INDIA, organised by University of Madras, India, 21-24 February 2012</w:t>
      </w:r>
    </w:p>
    <w:p w14:paraId="42F72984" w14:textId="77777777" w:rsidR="009A397A" w:rsidRPr="00E04E2B" w:rsidRDefault="009A397A" w:rsidP="009A0A26">
      <w:pPr>
        <w:widowControl w:val="0"/>
        <w:numPr>
          <w:ilvl w:val="0"/>
          <w:numId w:val="5"/>
        </w:numPr>
        <w:autoSpaceDE w:val="0"/>
        <w:autoSpaceDN w:val="0"/>
        <w:adjustRightInd w:val="0"/>
        <w:rPr>
          <w:rFonts w:asciiTheme="majorHAnsi" w:hAnsiTheme="majorHAnsi" w:cs="Verdana"/>
          <w:sz w:val="20"/>
          <w:szCs w:val="20"/>
          <w:lang w:val="en-US"/>
        </w:rPr>
      </w:pPr>
      <w:r w:rsidRPr="00E04E2B">
        <w:rPr>
          <w:rFonts w:asciiTheme="majorHAnsi" w:hAnsiTheme="majorHAnsi" w:cs="Verdana"/>
          <w:sz w:val="20"/>
          <w:szCs w:val="20"/>
          <w:lang w:val="en-US"/>
        </w:rPr>
        <w:t xml:space="preserve">Key Partner, </w:t>
      </w:r>
      <w:r w:rsidRPr="00E04E2B">
        <w:rPr>
          <w:rFonts w:asciiTheme="majorHAnsi" w:hAnsiTheme="majorHAnsi" w:cs="Verdana"/>
          <w:b/>
          <w:sz w:val="20"/>
          <w:szCs w:val="20"/>
          <w:lang w:val="en-US"/>
        </w:rPr>
        <w:t>6th International Conference on the Built Environment in Developing Countrie</w:t>
      </w:r>
      <w:r w:rsidRPr="00E04E2B">
        <w:rPr>
          <w:rFonts w:asciiTheme="majorHAnsi" w:hAnsiTheme="majorHAnsi" w:cs="Verdana"/>
          <w:sz w:val="20"/>
          <w:szCs w:val="20"/>
          <w:lang w:val="en-US"/>
        </w:rPr>
        <w:t>s – Fragmented futures: the built environment in a volatile world, School of Natural and Built Environments, University of South Australia, Adelaide, Australia, 4 – 5 December 2012.</w:t>
      </w:r>
    </w:p>
    <w:p w14:paraId="0AB36693" w14:textId="1F00775C" w:rsidR="009A397A" w:rsidRPr="00E04E2B" w:rsidRDefault="009A397A" w:rsidP="009A0A26">
      <w:pPr>
        <w:widowControl w:val="0"/>
        <w:numPr>
          <w:ilvl w:val="0"/>
          <w:numId w:val="5"/>
        </w:numPr>
        <w:autoSpaceDE w:val="0"/>
        <w:autoSpaceDN w:val="0"/>
        <w:adjustRightInd w:val="0"/>
        <w:rPr>
          <w:rFonts w:asciiTheme="majorHAnsi" w:hAnsiTheme="majorHAnsi" w:cs="Verdana"/>
          <w:sz w:val="20"/>
          <w:szCs w:val="20"/>
          <w:lang w:val="en-US"/>
        </w:rPr>
      </w:pPr>
      <w:r w:rsidRPr="00E04E2B">
        <w:rPr>
          <w:rFonts w:asciiTheme="majorHAnsi" w:hAnsiTheme="majorHAnsi" w:cs="Verdana"/>
          <w:sz w:val="20"/>
          <w:szCs w:val="20"/>
          <w:lang w:val="en-US"/>
        </w:rPr>
        <w:t xml:space="preserve">Partner, </w:t>
      </w:r>
      <w:r w:rsidRPr="00E04E2B">
        <w:rPr>
          <w:rFonts w:asciiTheme="majorHAnsi" w:hAnsiTheme="majorHAnsi" w:cs="Verdana"/>
          <w:b/>
          <w:sz w:val="20"/>
          <w:szCs w:val="20"/>
          <w:lang w:val="en-US"/>
        </w:rPr>
        <w:t>International Conference on Disaster Management</w:t>
      </w:r>
      <w:r w:rsidRPr="00E04E2B">
        <w:rPr>
          <w:rFonts w:asciiTheme="majorHAnsi" w:hAnsiTheme="majorHAnsi" w:cs="Verdana"/>
          <w:sz w:val="20"/>
          <w:szCs w:val="20"/>
          <w:lang w:val="en-US"/>
        </w:rPr>
        <w:t>, The 8th Annual International Conference of the International Institute for Infrastructure, Renewal and Reconstruction (IIIRR), Department of Civil and Environmental Engineering, Kumamoto University, Kumamoto, Japan, August 2012 </w:t>
      </w:r>
    </w:p>
    <w:p w14:paraId="6FEFC60E" w14:textId="77777777" w:rsidR="009A397A" w:rsidRDefault="009A397A" w:rsidP="009A397A">
      <w:pPr>
        <w:widowControl w:val="0"/>
        <w:autoSpaceDE w:val="0"/>
        <w:autoSpaceDN w:val="0"/>
        <w:adjustRightInd w:val="0"/>
        <w:rPr>
          <w:rFonts w:cs="Verdana"/>
          <w:sz w:val="20"/>
          <w:szCs w:val="20"/>
          <w:lang w:val="en-US"/>
        </w:rPr>
      </w:pPr>
    </w:p>
    <w:p w14:paraId="5066EBDF" w14:textId="1C25700B" w:rsidR="009A397A" w:rsidRPr="00DD2A91" w:rsidRDefault="00E04E2B" w:rsidP="009A397A">
      <w:pPr>
        <w:pStyle w:val="ListParagraph"/>
        <w:ind w:left="0"/>
        <w:rPr>
          <w:rFonts w:asciiTheme="majorHAnsi" w:hAnsiTheme="majorHAnsi"/>
          <w:b/>
          <w:color w:val="000000"/>
          <w:szCs w:val="20"/>
        </w:rPr>
      </w:pPr>
      <w:r w:rsidRPr="00DD2A91">
        <w:rPr>
          <w:rFonts w:asciiTheme="majorHAnsi" w:hAnsiTheme="majorHAnsi"/>
          <w:b/>
          <w:color w:val="000000"/>
          <w:szCs w:val="20"/>
        </w:rPr>
        <w:t xml:space="preserve">4. </w:t>
      </w:r>
      <w:r w:rsidR="009A397A" w:rsidRPr="00DD2A91">
        <w:rPr>
          <w:rFonts w:asciiTheme="majorHAnsi" w:hAnsiTheme="majorHAnsi"/>
          <w:b/>
          <w:color w:val="000000"/>
          <w:szCs w:val="20"/>
        </w:rPr>
        <w:t xml:space="preserve">The six (6) most notable events/seminars/conferences </w:t>
      </w:r>
      <w:r w:rsidRPr="00DD2A91">
        <w:rPr>
          <w:rFonts w:asciiTheme="majorHAnsi" w:hAnsiTheme="majorHAnsi"/>
          <w:b/>
          <w:color w:val="000000"/>
          <w:szCs w:val="20"/>
        </w:rPr>
        <w:t xml:space="preserve">the centre </w:t>
      </w:r>
      <w:r w:rsidR="009A397A" w:rsidRPr="00DD2A91">
        <w:rPr>
          <w:rFonts w:asciiTheme="majorHAnsi" w:hAnsiTheme="majorHAnsi"/>
          <w:b/>
          <w:bCs/>
          <w:color w:val="000000"/>
          <w:szCs w:val="20"/>
        </w:rPr>
        <w:t xml:space="preserve"> members have attended in 2012 and 2013</w:t>
      </w:r>
      <w:r w:rsidR="009A397A" w:rsidRPr="00DD2A91">
        <w:rPr>
          <w:rFonts w:asciiTheme="majorHAnsi" w:hAnsiTheme="majorHAnsi"/>
          <w:b/>
          <w:color w:val="000000"/>
          <w:szCs w:val="20"/>
        </w:rPr>
        <w:t xml:space="preserve"> around the themes/subject areas of </w:t>
      </w:r>
      <w:r w:rsidRPr="00DD2A91">
        <w:rPr>
          <w:rFonts w:asciiTheme="majorHAnsi" w:hAnsiTheme="majorHAnsi"/>
          <w:b/>
          <w:color w:val="000000"/>
          <w:szCs w:val="20"/>
        </w:rPr>
        <w:t xml:space="preserve">the </w:t>
      </w:r>
      <w:r w:rsidR="009A397A" w:rsidRPr="00DD2A91">
        <w:rPr>
          <w:rFonts w:asciiTheme="majorHAnsi" w:hAnsiTheme="majorHAnsi"/>
          <w:b/>
          <w:color w:val="000000"/>
          <w:szCs w:val="20"/>
        </w:rPr>
        <w:t xml:space="preserve"> Centre </w:t>
      </w:r>
    </w:p>
    <w:p w14:paraId="5C8E0BC8" w14:textId="77777777" w:rsidR="009A397A" w:rsidRPr="00E04E2B" w:rsidRDefault="009A397A" w:rsidP="009A397A">
      <w:pPr>
        <w:widowControl w:val="0"/>
        <w:autoSpaceDE w:val="0"/>
        <w:autoSpaceDN w:val="0"/>
        <w:adjustRightInd w:val="0"/>
        <w:rPr>
          <w:rFonts w:asciiTheme="majorHAnsi" w:hAnsiTheme="majorHAnsi" w:cs="Verdana"/>
          <w:sz w:val="20"/>
          <w:szCs w:val="20"/>
          <w:lang w:val="en-US"/>
        </w:rPr>
      </w:pPr>
    </w:p>
    <w:p w14:paraId="22E652DA" w14:textId="77777777" w:rsidR="009A397A" w:rsidRPr="00E04E2B" w:rsidRDefault="009A397A" w:rsidP="009A0A26">
      <w:pPr>
        <w:widowControl w:val="0"/>
        <w:numPr>
          <w:ilvl w:val="0"/>
          <w:numId w:val="6"/>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“Making cities resilient”, UNESCO/IOC Workshop on Coastal Hazards, Mount Lavinia, Sri Lanka, 20th March 2013.</w:t>
      </w:r>
    </w:p>
    <w:p w14:paraId="790528E5" w14:textId="77777777" w:rsidR="009A397A" w:rsidRPr="00E04E2B" w:rsidRDefault="009A397A" w:rsidP="009A0A26">
      <w:pPr>
        <w:widowControl w:val="0"/>
        <w:numPr>
          <w:ilvl w:val="0"/>
          <w:numId w:val="6"/>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 xml:space="preserve"> “Disasters demand a multi-hazard approach”, Policy Forum 'Research needs for disaster resilience and development', RMIT University, Australia, 28th November 2012</w:t>
      </w:r>
    </w:p>
    <w:p w14:paraId="55FEBFC4" w14:textId="77777777" w:rsidR="009A397A" w:rsidRPr="00E04E2B" w:rsidRDefault="009A397A" w:rsidP="009A0A26">
      <w:pPr>
        <w:widowControl w:val="0"/>
        <w:numPr>
          <w:ilvl w:val="0"/>
          <w:numId w:val="6"/>
        </w:numPr>
        <w:autoSpaceDE w:val="0"/>
        <w:autoSpaceDN w:val="0"/>
        <w:adjustRightInd w:val="0"/>
        <w:rPr>
          <w:rFonts w:asciiTheme="majorHAnsi" w:hAnsiTheme="majorHAnsi" w:cs="Verdana"/>
          <w:sz w:val="20"/>
          <w:szCs w:val="20"/>
          <w:lang w:val="en-US"/>
        </w:rPr>
      </w:pPr>
      <w:r w:rsidRPr="00E04E2B">
        <w:rPr>
          <w:rFonts w:asciiTheme="majorHAnsi" w:hAnsiTheme="majorHAnsi" w:cs="Verdana"/>
          <w:sz w:val="20"/>
          <w:szCs w:val="20"/>
          <w:lang w:val="en-US"/>
        </w:rPr>
        <w:t>Role and impact of DRR Networks for Local Capacity Development, invited speech at the 1st Stock-Taking Workshop, Resilient Cities Capacity Development (RCCD) Programme, September 19-21, 2012 in Incheon, Republic of Korea. Organised by the UNISDR (United Nations Strategy for Disaster Reduction)</w:t>
      </w:r>
    </w:p>
    <w:p w14:paraId="290FB5AB" w14:textId="77777777" w:rsidR="009A397A" w:rsidRPr="00E04E2B" w:rsidRDefault="009A397A" w:rsidP="009A0A26">
      <w:pPr>
        <w:widowControl w:val="0"/>
        <w:numPr>
          <w:ilvl w:val="0"/>
          <w:numId w:val="6"/>
        </w:numPr>
        <w:autoSpaceDE w:val="0"/>
        <w:autoSpaceDN w:val="0"/>
        <w:adjustRightInd w:val="0"/>
        <w:rPr>
          <w:rFonts w:asciiTheme="majorHAnsi" w:hAnsiTheme="majorHAnsi" w:cs="Verdana"/>
          <w:sz w:val="20"/>
          <w:szCs w:val="20"/>
          <w:lang w:val="en-US"/>
        </w:rPr>
      </w:pPr>
      <w:r w:rsidRPr="00E04E2B">
        <w:rPr>
          <w:rFonts w:asciiTheme="majorHAnsi" w:hAnsiTheme="majorHAnsi" w:cs="Verdana"/>
          <w:sz w:val="20"/>
          <w:szCs w:val="20"/>
          <w:lang w:val="en-US"/>
        </w:rPr>
        <w:t>Session on Rebuilding for Resilience:  Post-Disaster Reconstruction of the Built Environment, Breaking the Mould Conference, Durham University Humanitarian Aid and Empowering Local Communities, 1st - 3rd August, 2012, Durham University, Calman Learning Centre, Durham.</w:t>
      </w:r>
    </w:p>
    <w:p w14:paraId="5AB93770" w14:textId="77777777" w:rsidR="009A397A" w:rsidRPr="00E04E2B" w:rsidRDefault="009A397A" w:rsidP="009A0A26">
      <w:pPr>
        <w:widowControl w:val="0"/>
        <w:numPr>
          <w:ilvl w:val="0"/>
          <w:numId w:val="6"/>
        </w:numPr>
        <w:autoSpaceDE w:val="0"/>
        <w:autoSpaceDN w:val="0"/>
        <w:adjustRightInd w:val="0"/>
        <w:rPr>
          <w:rFonts w:asciiTheme="majorHAnsi" w:hAnsiTheme="majorHAnsi" w:cs="Calibri"/>
          <w:sz w:val="20"/>
          <w:szCs w:val="20"/>
          <w:lang w:val="en-US"/>
        </w:rPr>
      </w:pPr>
      <w:r w:rsidRPr="00E04E2B">
        <w:rPr>
          <w:rFonts w:asciiTheme="majorHAnsi" w:hAnsiTheme="majorHAnsi" w:cs="Verdana"/>
          <w:sz w:val="20"/>
          <w:szCs w:val="20"/>
          <w:lang w:val="en-US"/>
        </w:rPr>
        <w:t>Key note speech titled “Post-Disaster Reconstruction of the Built Environment: Rebuilding for Resilience”, International Conference on Global Environmental Change – Challenges &amp; Innovations, Chennai, India , February 2012, organised by University of Madras, India</w:t>
      </w:r>
    </w:p>
    <w:p w14:paraId="0E90A71F" w14:textId="77777777" w:rsidR="009A397A" w:rsidRPr="00E04E2B" w:rsidRDefault="009A397A" w:rsidP="009A0A26">
      <w:pPr>
        <w:widowControl w:val="0"/>
        <w:numPr>
          <w:ilvl w:val="0"/>
          <w:numId w:val="6"/>
        </w:numPr>
        <w:autoSpaceDE w:val="0"/>
        <w:autoSpaceDN w:val="0"/>
        <w:adjustRightInd w:val="0"/>
        <w:rPr>
          <w:rFonts w:asciiTheme="majorHAnsi" w:hAnsiTheme="majorHAnsi" w:cs="Calibri"/>
          <w:sz w:val="20"/>
          <w:szCs w:val="20"/>
          <w:lang w:val="en-US"/>
        </w:rPr>
      </w:pPr>
      <w:r w:rsidRPr="00E04E2B">
        <w:rPr>
          <w:rFonts w:asciiTheme="majorHAnsi" w:hAnsiTheme="majorHAnsi"/>
          <w:sz w:val="20"/>
          <w:szCs w:val="20"/>
        </w:rPr>
        <w:t>Dr. Bingu Ingirige from the Centre for Disaster Resilience at Salford University addressed the ESRC sponsored seminar titled “Governance of Resilience” at University of Sheffield in September 2012.</w:t>
      </w:r>
    </w:p>
    <w:p w14:paraId="5E680529" w14:textId="77777777" w:rsidR="009A397A" w:rsidRPr="00E04E2B" w:rsidRDefault="009A397A" w:rsidP="009A0A26">
      <w:pPr>
        <w:widowControl w:val="0"/>
        <w:numPr>
          <w:ilvl w:val="0"/>
          <w:numId w:val="6"/>
        </w:numPr>
        <w:autoSpaceDE w:val="0"/>
        <w:autoSpaceDN w:val="0"/>
        <w:adjustRightInd w:val="0"/>
        <w:rPr>
          <w:rFonts w:asciiTheme="majorHAnsi" w:hAnsiTheme="majorHAnsi" w:cs="Calibri"/>
          <w:sz w:val="20"/>
          <w:szCs w:val="20"/>
          <w:lang w:val="en-US"/>
        </w:rPr>
      </w:pPr>
      <w:r w:rsidRPr="00E04E2B">
        <w:rPr>
          <w:rFonts w:asciiTheme="majorHAnsi" w:hAnsiTheme="majorHAnsi"/>
          <w:sz w:val="20"/>
          <w:szCs w:val="20"/>
        </w:rPr>
        <w:t>recently addressed the European Forum for Urban Security (EFUS) conference held in Paris, France on the 13</w:t>
      </w:r>
      <w:r w:rsidRPr="00E04E2B">
        <w:rPr>
          <w:rFonts w:asciiTheme="majorHAnsi" w:hAnsiTheme="majorHAnsi"/>
          <w:sz w:val="20"/>
          <w:szCs w:val="20"/>
          <w:vertAlign w:val="superscript"/>
        </w:rPr>
        <w:t>th</w:t>
      </w:r>
      <w:r w:rsidRPr="00E04E2B">
        <w:rPr>
          <w:rFonts w:asciiTheme="majorHAnsi" w:hAnsiTheme="majorHAnsi"/>
          <w:sz w:val="20"/>
          <w:szCs w:val="20"/>
        </w:rPr>
        <w:t> and 14</w:t>
      </w:r>
      <w:r w:rsidRPr="00E04E2B">
        <w:rPr>
          <w:rFonts w:asciiTheme="majorHAnsi" w:hAnsiTheme="majorHAnsi"/>
          <w:sz w:val="20"/>
          <w:szCs w:val="20"/>
          <w:vertAlign w:val="superscript"/>
        </w:rPr>
        <w:t>th</w:t>
      </w:r>
      <w:r w:rsidRPr="00E04E2B">
        <w:rPr>
          <w:rFonts w:asciiTheme="majorHAnsi" w:hAnsiTheme="majorHAnsi"/>
          <w:sz w:val="20"/>
          <w:szCs w:val="20"/>
        </w:rPr>
        <w:t> of December 2012. He addressed the Urban Risk Management session organised in conjunction with the United Nations office of Disaster Risk Reduction (UNISDR).</w:t>
      </w:r>
    </w:p>
    <w:p w14:paraId="579AD8E0" w14:textId="77777777" w:rsidR="009A397A" w:rsidRPr="00E04E2B" w:rsidRDefault="009A397A" w:rsidP="009A0A26">
      <w:pPr>
        <w:widowControl w:val="0"/>
        <w:numPr>
          <w:ilvl w:val="0"/>
          <w:numId w:val="6"/>
        </w:numPr>
        <w:autoSpaceDE w:val="0"/>
        <w:autoSpaceDN w:val="0"/>
        <w:adjustRightInd w:val="0"/>
        <w:rPr>
          <w:rFonts w:asciiTheme="majorHAnsi" w:hAnsiTheme="majorHAnsi" w:cs="Calibri"/>
          <w:sz w:val="20"/>
          <w:szCs w:val="20"/>
          <w:lang w:val="en-US"/>
        </w:rPr>
      </w:pPr>
      <w:r w:rsidRPr="00E04E2B">
        <w:rPr>
          <w:rFonts w:asciiTheme="majorHAnsi" w:hAnsiTheme="majorHAnsi"/>
          <w:sz w:val="20"/>
          <w:szCs w:val="20"/>
        </w:rPr>
        <w:t>On the 11</w:t>
      </w:r>
      <w:r w:rsidRPr="00E04E2B">
        <w:rPr>
          <w:rFonts w:asciiTheme="majorHAnsi" w:hAnsiTheme="majorHAnsi"/>
          <w:sz w:val="20"/>
          <w:szCs w:val="20"/>
          <w:vertAlign w:val="superscript"/>
        </w:rPr>
        <w:t>th</w:t>
      </w:r>
      <w:r w:rsidRPr="00E04E2B">
        <w:rPr>
          <w:rFonts w:asciiTheme="majorHAnsi" w:hAnsiTheme="majorHAnsi"/>
          <w:sz w:val="20"/>
          <w:szCs w:val="20"/>
        </w:rPr>
        <w:t xml:space="preserve"> of May 2011, Dr. Bingunath Ingirige and Professor Terrence Fernando of the School of the Built Environment hosted the Salford Strategic Flood forum at the Think Lab. Salford Strategic Flood Forum was established as the best way to implement recommendations arising from the Pitt Review into the 2007 floods in the UK. It also plays an important co-ordinating role in preparing the Salford City Council to deal with new responsibilities emerging from the Flood and Water Management Act of 2010</w:t>
      </w:r>
    </w:p>
    <w:p w14:paraId="6A7EE130" w14:textId="77777777" w:rsidR="009A397A" w:rsidRPr="00E04E2B" w:rsidRDefault="009A397A" w:rsidP="009A0A26">
      <w:pPr>
        <w:widowControl w:val="0"/>
        <w:numPr>
          <w:ilvl w:val="0"/>
          <w:numId w:val="6"/>
        </w:numPr>
        <w:autoSpaceDE w:val="0"/>
        <w:autoSpaceDN w:val="0"/>
        <w:adjustRightInd w:val="0"/>
        <w:jc w:val="both"/>
        <w:rPr>
          <w:rFonts w:asciiTheme="majorHAnsi" w:hAnsiTheme="majorHAnsi" w:cs="Garamond"/>
          <w:sz w:val="20"/>
          <w:szCs w:val="20"/>
          <w:lang w:val="en-US"/>
        </w:rPr>
      </w:pPr>
      <w:r w:rsidRPr="00E04E2B">
        <w:rPr>
          <w:rFonts w:asciiTheme="majorHAnsi" w:hAnsiTheme="majorHAnsi" w:cs="Calibri"/>
          <w:sz w:val="20"/>
          <w:szCs w:val="20"/>
          <w:lang w:val="en-US"/>
        </w:rPr>
        <w:t>Breaking the Mould International conference, 2012, Durham</w:t>
      </w:r>
    </w:p>
    <w:p w14:paraId="2091EA25" w14:textId="77777777" w:rsidR="009A397A" w:rsidRPr="00E04E2B" w:rsidRDefault="009A397A" w:rsidP="009A0A26">
      <w:pPr>
        <w:widowControl w:val="0"/>
        <w:numPr>
          <w:ilvl w:val="0"/>
          <w:numId w:val="6"/>
        </w:numPr>
        <w:autoSpaceDE w:val="0"/>
        <w:autoSpaceDN w:val="0"/>
        <w:adjustRightInd w:val="0"/>
        <w:jc w:val="both"/>
        <w:rPr>
          <w:rFonts w:asciiTheme="majorHAnsi" w:hAnsiTheme="majorHAnsi" w:cs="Garamond"/>
          <w:sz w:val="20"/>
          <w:szCs w:val="20"/>
          <w:lang w:val="en-US"/>
        </w:rPr>
      </w:pPr>
      <w:r w:rsidRPr="00E04E2B">
        <w:rPr>
          <w:rFonts w:asciiTheme="majorHAnsi" w:hAnsiTheme="majorHAnsi" w:cs="Calibri"/>
          <w:sz w:val="20"/>
          <w:szCs w:val="20"/>
          <w:lang w:val="en-US"/>
        </w:rPr>
        <w:t>First Academic Conference on Teaching and Research in Disaster Risk Reduction and Resilience, organised by the University College, London ­ June 2013</w:t>
      </w:r>
    </w:p>
    <w:p w14:paraId="0FC163DF" w14:textId="77777777" w:rsidR="00DD2A91" w:rsidRDefault="009A397A" w:rsidP="00DD2A91">
      <w:pPr>
        <w:pStyle w:val="ListParagraph"/>
        <w:numPr>
          <w:ilvl w:val="0"/>
          <w:numId w:val="6"/>
        </w:numPr>
        <w:spacing w:before="100" w:beforeAutospacing="1" w:after="100" w:afterAutospacing="1"/>
        <w:rPr>
          <w:rFonts w:asciiTheme="majorHAnsi" w:hAnsiTheme="majorHAnsi" w:cs="Arial"/>
          <w:sz w:val="20"/>
          <w:szCs w:val="20"/>
          <w:lang w:eastAsia="en-GB"/>
        </w:rPr>
      </w:pPr>
      <w:r w:rsidRPr="00E04E2B">
        <w:rPr>
          <w:rFonts w:asciiTheme="majorHAnsi" w:hAnsiTheme="majorHAnsi" w:cs="Arial"/>
          <w:sz w:val="20"/>
          <w:szCs w:val="20"/>
          <w:lang w:eastAsia="en-GB"/>
        </w:rPr>
        <w:t xml:space="preserve">Committee of Building the bridges between universities and communities: A Regional Policy Dialogue - conference organised by the University Grants Commission, Bangladesh (UGC) for the Bangladesh Vice Chancellors and coordinated by the British Council. December 2012. </w:t>
      </w:r>
    </w:p>
    <w:p w14:paraId="23B2F178" w14:textId="092110C5" w:rsidR="009A397A" w:rsidRPr="00DD2A91" w:rsidRDefault="009A397A" w:rsidP="00DD2A91">
      <w:pPr>
        <w:pStyle w:val="ListParagraph"/>
        <w:numPr>
          <w:ilvl w:val="0"/>
          <w:numId w:val="6"/>
        </w:numPr>
        <w:spacing w:before="100" w:beforeAutospacing="1" w:after="100" w:afterAutospacing="1"/>
        <w:rPr>
          <w:rFonts w:asciiTheme="majorHAnsi" w:hAnsiTheme="majorHAnsi" w:cs="Arial"/>
          <w:sz w:val="20"/>
          <w:szCs w:val="20"/>
          <w:lang w:eastAsia="en-GB"/>
        </w:rPr>
      </w:pPr>
      <w:r w:rsidRPr="00DD2A91">
        <w:rPr>
          <w:rFonts w:asciiTheme="majorHAnsi" w:hAnsiTheme="majorHAnsi" w:cs="Verdana"/>
          <w:sz w:val="20"/>
          <w:szCs w:val="20"/>
          <w:lang w:val="en-US"/>
        </w:rPr>
        <w:t>Speech and presentation on “Multi University Consortium for Building Resilience” National Disaster Management Coordination Committee Meeting. Disaster Management Centre, 27th July 2011, Colombo, Sri Lanka</w:t>
      </w:r>
    </w:p>
    <w:p w14:paraId="13994E3B" w14:textId="77777777" w:rsidR="009A397A" w:rsidRPr="00E04E2B" w:rsidRDefault="009A397A" w:rsidP="009A397A">
      <w:pPr>
        <w:widowControl w:val="0"/>
        <w:autoSpaceDE w:val="0"/>
        <w:autoSpaceDN w:val="0"/>
        <w:adjustRightInd w:val="0"/>
        <w:rPr>
          <w:rFonts w:asciiTheme="majorHAnsi" w:hAnsiTheme="majorHAnsi" w:cs="Verdana"/>
          <w:sz w:val="20"/>
          <w:szCs w:val="20"/>
          <w:lang w:val="en-US"/>
        </w:rPr>
      </w:pPr>
    </w:p>
    <w:p w14:paraId="7B5AFBBB" w14:textId="23902EA0" w:rsidR="009A397A" w:rsidRPr="00DD2A91" w:rsidRDefault="00E04E2B" w:rsidP="009A397A">
      <w:pPr>
        <w:widowControl w:val="0"/>
        <w:autoSpaceDE w:val="0"/>
        <w:autoSpaceDN w:val="0"/>
        <w:adjustRightInd w:val="0"/>
        <w:rPr>
          <w:rFonts w:asciiTheme="majorHAnsi" w:hAnsiTheme="majorHAnsi"/>
          <w:color w:val="000000"/>
          <w:szCs w:val="20"/>
        </w:rPr>
      </w:pPr>
      <w:r w:rsidRPr="00DD2A91">
        <w:rPr>
          <w:rFonts w:asciiTheme="majorHAnsi" w:hAnsiTheme="majorHAnsi"/>
          <w:b/>
          <w:color w:val="000000"/>
          <w:szCs w:val="20"/>
        </w:rPr>
        <w:t xml:space="preserve">5. </w:t>
      </w:r>
      <w:r w:rsidR="00DD2A91">
        <w:rPr>
          <w:rFonts w:asciiTheme="majorHAnsi" w:hAnsiTheme="majorHAnsi"/>
          <w:b/>
          <w:color w:val="000000"/>
          <w:szCs w:val="20"/>
        </w:rPr>
        <w:t xml:space="preserve">Key </w:t>
      </w:r>
      <w:r w:rsidR="009A397A" w:rsidRPr="00DD2A91">
        <w:rPr>
          <w:rFonts w:asciiTheme="majorHAnsi" w:hAnsiTheme="majorHAnsi"/>
          <w:b/>
          <w:color w:val="000000"/>
          <w:szCs w:val="20"/>
        </w:rPr>
        <w:t xml:space="preserve"> sta</w:t>
      </w:r>
      <w:r w:rsidR="001D7F20" w:rsidRPr="00DD2A91">
        <w:rPr>
          <w:rFonts w:asciiTheme="majorHAnsi" w:hAnsiTheme="majorHAnsi"/>
          <w:b/>
          <w:color w:val="000000"/>
          <w:szCs w:val="20"/>
        </w:rPr>
        <w:t xml:space="preserve">tements/sentences to capture </w:t>
      </w:r>
      <w:r w:rsidR="009A397A" w:rsidRPr="00DD2A91">
        <w:rPr>
          <w:rFonts w:asciiTheme="majorHAnsi" w:hAnsiTheme="majorHAnsi"/>
          <w:b/>
          <w:color w:val="000000"/>
          <w:szCs w:val="20"/>
        </w:rPr>
        <w:t xml:space="preserve">  most important Impact of Centre Research</w:t>
      </w:r>
      <w:r w:rsidR="009A397A" w:rsidRPr="00DD2A91">
        <w:rPr>
          <w:rFonts w:asciiTheme="majorHAnsi" w:hAnsiTheme="majorHAnsi"/>
          <w:color w:val="000000"/>
          <w:szCs w:val="20"/>
        </w:rPr>
        <w:t xml:space="preserve"> </w:t>
      </w:r>
    </w:p>
    <w:p w14:paraId="66B5187D" w14:textId="77777777" w:rsidR="009A397A" w:rsidRPr="00E04E2B" w:rsidRDefault="009A397A" w:rsidP="009A397A">
      <w:pPr>
        <w:widowControl w:val="0"/>
        <w:autoSpaceDE w:val="0"/>
        <w:autoSpaceDN w:val="0"/>
        <w:adjustRightInd w:val="0"/>
        <w:rPr>
          <w:rFonts w:asciiTheme="majorHAnsi" w:hAnsiTheme="majorHAnsi"/>
          <w:color w:val="000000"/>
          <w:sz w:val="20"/>
          <w:szCs w:val="20"/>
        </w:rPr>
      </w:pPr>
    </w:p>
    <w:p w14:paraId="706FCEF9" w14:textId="77777777" w:rsidR="009A397A" w:rsidRPr="00E04E2B" w:rsidRDefault="009A397A" w:rsidP="009A0A26">
      <w:pPr>
        <w:widowControl w:val="0"/>
        <w:numPr>
          <w:ilvl w:val="0"/>
          <w:numId w:val="7"/>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The Centre is instrumental in developing a world in which governments, authorities, businesses, communities and individuals work together to create a society which is able to withstand the effects of unforeseen events and threats.</w:t>
      </w:r>
    </w:p>
    <w:p w14:paraId="0C6419B3" w14:textId="77777777" w:rsidR="009A397A" w:rsidRPr="00E04E2B" w:rsidRDefault="009A397A" w:rsidP="009A397A">
      <w:pPr>
        <w:widowControl w:val="0"/>
        <w:autoSpaceDE w:val="0"/>
        <w:autoSpaceDN w:val="0"/>
        <w:adjustRightInd w:val="0"/>
        <w:rPr>
          <w:rFonts w:asciiTheme="majorHAnsi" w:hAnsiTheme="majorHAnsi" w:cs="Calibri"/>
          <w:sz w:val="20"/>
          <w:szCs w:val="20"/>
          <w:lang w:val="en-US"/>
        </w:rPr>
      </w:pPr>
    </w:p>
    <w:p w14:paraId="773AA996" w14:textId="77777777" w:rsidR="009A397A" w:rsidRPr="00E04E2B" w:rsidRDefault="009A397A" w:rsidP="009A0A26">
      <w:pPr>
        <w:widowControl w:val="0"/>
        <w:numPr>
          <w:ilvl w:val="0"/>
          <w:numId w:val="7"/>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 xml:space="preserve">The Centre¹s research has shaped a global United Nations campaign, contributed exponentially to the development of resources to enhance professional practice in the humanitarian sector, including post-disaster </w:t>
      </w:r>
      <w:r w:rsidRPr="00E04E2B">
        <w:rPr>
          <w:rFonts w:asciiTheme="majorHAnsi" w:hAnsiTheme="majorHAnsi" w:cs="Calibri"/>
          <w:sz w:val="20"/>
          <w:szCs w:val="20"/>
          <w:lang w:val="en-US"/>
        </w:rPr>
        <w:lastRenderedPageBreak/>
        <w:t>reconstruction programmes in Sri Lanka, and led the development of new partnerships in Europe and Southern Asia.</w:t>
      </w:r>
    </w:p>
    <w:p w14:paraId="2088DD39" w14:textId="77777777" w:rsidR="009A397A" w:rsidRPr="00E04E2B" w:rsidRDefault="009A397A" w:rsidP="009A397A">
      <w:pPr>
        <w:widowControl w:val="0"/>
        <w:autoSpaceDE w:val="0"/>
        <w:autoSpaceDN w:val="0"/>
        <w:adjustRightInd w:val="0"/>
        <w:rPr>
          <w:rFonts w:asciiTheme="majorHAnsi" w:hAnsiTheme="majorHAnsi" w:cs="Calibri"/>
          <w:sz w:val="20"/>
          <w:szCs w:val="20"/>
          <w:lang w:val="en-US"/>
        </w:rPr>
      </w:pPr>
    </w:p>
    <w:p w14:paraId="78439B6A" w14:textId="77777777" w:rsidR="009A397A" w:rsidRPr="00E04E2B" w:rsidRDefault="009A397A" w:rsidP="009A0A26">
      <w:pPr>
        <w:widowControl w:val="0"/>
        <w:numPr>
          <w:ilvl w:val="0"/>
          <w:numId w:val="7"/>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The Centre's research on the integration of disaster risk reduction into post disaster reconstruction has shaped and influenced policy made by government and quasi-government bodies by contributing to the United Nations International Strategy for Disaster Reduction (UNISDR) Making Cities Resilient: 'My City is getting ready!' campaign, launched in May 2010, which addresses issues of local governance and urban risk.</w:t>
      </w:r>
    </w:p>
    <w:p w14:paraId="388252A1" w14:textId="77777777" w:rsidR="009A397A" w:rsidRPr="00E04E2B" w:rsidRDefault="009A397A" w:rsidP="009A397A">
      <w:pPr>
        <w:widowControl w:val="0"/>
        <w:autoSpaceDE w:val="0"/>
        <w:autoSpaceDN w:val="0"/>
        <w:adjustRightInd w:val="0"/>
        <w:rPr>
          <w:rFonts w:asciiTheme="majorHAnsi" w:hAnsiTheme="majorHAnsi" w:cs="Calibri"/>
          <w:sz w:val="20"/>
          <w:szCs w:val="20"/>
          <w:lang w:val="en-US"/>
        </w:rPr>
      </w:pPr>
    </w:p>
    <w:p w14:paraId="4C797124" w14:textId="54AE29B1" w:rsidR="009A397A" w:rsidRPr="00E04E2B" w:rsidRDefault="009A397A" w:rsidP="009A0A26">
      <w:pPr>
        <w:widowControl w:val="0"/>
        <w:numPr>
          <w:ilvl w:val="0"/>
          <w:numId w:val="7"/>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The Centre's research has resulted in better-informed and more socially inclusive public policy-making and implementation in the development of a disaster resilient built environment. We have worked with the Sri Lankan Government and its universities following the devastating civil war to develop, refine and implement policies for reconstruction, which promote socially-inclusive development and support cultural diversity.</w:t>
      </w:r>
    </w:p>
    <w:p w14:paraId="3486DE76" w14:textId="77777777" w:rsidR="009A397A" w:rsidRPr="00E04E2B" w:rsidRDefault="009A397A" w:rsidP="009A397A">
      <w:pPr>
        <w:widowControl w:val="0"/>
        <w:autoSpaceDE w:val="0"/>
        <w:autoSpaceDN w:val="0"/>
        <w:adjustRightInd w:val="0"/>
        <w:rPr>
          <w:rFonts w:asciiTheme="majorHAnsi" w:hAnsiTheme="majorHAnsi" w:cs="Calibri"/>
          <w:sz w:val="20"/>
          <w:szCs w:val="20"/>
          <w:lang w:val="en-US"/>
        </w:rPr>
      </w:pPr>
    </w:p>
    <w:p w14:paraId="351119E1" w14:textId="592A1336" w:rsidR="009A397A" w:rsidRPr="00DD2A91" w:rsidRDefault="001D7F20" w:rsidP="009A397A">
      <w:pPr>
        <w:pStyle w:val="ListParagraph"/>
        <w:ind w:left="0"/>
        <w:rPr>
          <w:rFonts w:asciiTheme="majorHAnsi" w:hAnsiTheme="majorHAnsi"/>
          <w:b/>
          <w:color w:val="000000"/>
          <w:szCs w:val="20"/>
        </w:rPr>
      </w:pPr>
      <w:r w:rsidRPr="001D7F20">
        <w:rPr>
          <w:rFonts w:asciiTheme="majorHAnsi" w:hAnsiTheme="majorHAnsi"/>
          <w:b/>
          <w:color w:val="000000"/>
          <w:szCs w:val="20"/>
        </w:rPr>
        <w:t xml:space="preserve">6. </w:t>
      </w:r>
      <w:r w:rsidR="009A397A" w:rsidRPr="00DD2A91">
        <w:rPr>
          <w:rFonts w:asciiTheme="majorHAnsi" w:hAnsiTheme="majorHAnsi"/>
          <w:b/>
          <w:color w:val="000000"/>
          <w:szCs w:val="20"/>
        </w:rPr>
        <w:t xml:space="preserve">National and International Organisations/bodies (including Research and Professional Organisations) that work/operate around the general  theme/subject area of </w:t>
      </w:r>
      <w:r w:rsidRPr="00DD2A91">
        <w:rPr>
          <w:rFonts w:asciiTheme="majorHAnsi" w:hAnsiTheme="majorHAnsi"/>
          <w:b/>
          <w:color w:val="000000"/>
          <w:szCs w:val="20"/>
        </w:rPr>
        <w:t xml:space="preserve">the </w:t>
      </w:r>
      <w:r w:rsidR="009A397A" w:rsidRPr="00DD2A91">
        <w:rPr>
          <w:rFonts w:asciiTheme="majorHAnsi" w:hAnsiTheme="majorHAnsi"/>
          <w:b/>
          <w:color w:val="000000"/>
          <w:szCs w:val="20"/>
        </w:rPr>
        <w:t xml:space="preserve"> Centre that </w:t>
      </w:r>
      <w:r w:rsidRPr="00DD2A91">
        <w:rPr>
          <w:rFonts w:asciiTheme="majorHAnsi" w:hAnsiTheme="majorHAnsi"/>
          <w:b/>
          <w:color w:val="000000"/>
          <w:szCs w:val="20"/>
        </w:rPr>
        <w:t xml:space="preserve">the </w:t>
      </w:r>
      <w:r w:rsidR="009A397A" w:rsidRPr="00DD2A91">
        <w:rPr>
          <w:rFonts w:asciiTheme="majorHAnsi" w:hAnsiTheme="majorHAnsi"/>
          <w:b/>
          <w:color w:val="000000"/>
          <w:szCs w:val="20"/>
        </w:rPr>
        <w:t xml:space="preserve"> members are CURRENTLY AFFILIATED or ACTIVELY ENGAGED </w:t>
      </w:r>
    </w:p>
    <w:p w14:paraId="7AA8B078" w14:textId="77777777" w:rsidR="009A397A" w:rsidRPr="00DD2A91" w:rsidRDefault="009A397A" w:rsidP="009A397A">
      <w:pPr>
        <w:widowControl w:val="0"/>
        <w:autoSpaceDE w:val="0"/>
        <w:autoSpaceDN w:val="0"/>
        <w:adjustRightInd w:val="0"/>
        <w:rPr>
          <w:rFonts w:asciiTheme="majorHAnsi" w:hAnsiTheme="majorHAnsi" w:cs="Calibri"/>
          <w:sz w:val="20"/>
          <w:szCs w:val="20"/>
          <w:lang w:val="en-US"/>
        </w:rPr>
      </w:pPr>
    </w:p>
    <w:p w14:paraId="006B9529" w14:textId="77777777" w:rsidR="009A397A" w:rsidRPr="00E04E2B" w:rsidRDefault="009A397A" w:rsidP="009A0A26">
      <w:pPr>
        <w:widowControl w:val="0"/>
        <w:numPr>
          <w:ilvl w:val="0"/>
          <w:numId w:val="8"/>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United Nations International Strategy for Disaster Reduction (UNISDR)</w:t>
      </w:r>
    </w:p>
    <w:p w14:paraId="3A4608A8" w14:textId="77777777" w:rsidR="009A397A" w:rsidRPr="00E04E2B" w:rsidRDefault="009A397A" w:rsidP="009A0A26">
      <w:pPr>
        <w:widowControl w:val="0"/>
        <w:numPr>
          <w:ilvl w:val="0"/>
          <w:numId w:val="8"/>
        </w:numPr>
        <w:autoSpaceDE w:val="0"/>
        <w:autoSpaceDN w:val="0"/>
        <w:adjustRightInd w:val="0"/>
        <w:rPr>
          <w:rFonts w:asciiTheme="majorHAnsi" w:hAnsiTheme="majorHAnsi" w:cs="Calibri"/>
          <w:sz w:val="20"/>
          <w:szCs w:val="20"/>
          <w:lang w:val="en-US"/>
        </w:rPr>
      </w:pPr>
      <w:r w:rsidRPr="00E04E2B">
        <w:rPr>
          <w:rFonts w:asciiTheme="majorHAnsi" w:hAnsiTheme="majorHAnsi" w:cs="Calibri"/>
          <w:sz w:val="20"/>
          <w:szCs w:val="20"/>
          <w:lang w:val="en-US"/>
        </w:rPr>
        <w:t>United Nations Education, Scientific and Cultural Organisation (UNESCO)</w:t>
      </w:r>
    </w:p>
    <w:p w14:paraId="2BC6E8CE"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cs="Calibri"/>
          <w:sz w:val="20"/>
          <w:szCs w:val="20"/>
          <w:lang w:val="en-US"/>
        </w:rPr>
        <w:t>Ministry of Disaster Management Sri Lanka</w:t>
      </w:r>
    </w:p>
    <w:p w14:paraId="08DDE8A0"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cs="Calibri"/>
          <w:sz w:val="20"/>
          <w:szCs w:val="20"/>
          <w:lang w:val="en-US"/>
        </w:rPr>
        <w:t>UNHABITAT</w:t>
      </w:r>
    </w:p>
    <w:p w14:paraId="44320808"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cs="Calibri"/>
          <w:sz w:val="20"/>
          <w:szCs w:val="20"/>
          <w:lang w:val="en-US"/>
        </w:rPr>
        <w:t xml:space="preserve">Foreign and the Commonwealth office </w:t>
      </w:r>
    </w:p>
    <w:p w14:paraId="4E6B06CD"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sz w:val="20"/>
          <w:szCs w:val="20"/>
        </w:rPr>
        <w:t>United Nations Development Programme (</w:t>
      </w:r>
      <w:r w:rsidRPr="00E04E2B">
        <w:rPr>
          <w:rFonts w:asciiTheme="majorHAnsi" w:hAnsiTheme="majorHAnsi" w:cs="Calibri"/>
          <w:sz w:val="20"/>
          <w:szCs w:val="20"/>
          <w:lang w:val="en-US"/>
        </w:rPr>
        <w:t>UNDP)</w:t>
      </w:r>
    </w:p>
    <w:p w14:paraId="7AF0D5E3"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sz w:val="20"/>
          <w:szCs w:val="20"/>
        </w:rPr>
        <w:t>Asicna Disaster Preparedness centre (</w:t>
      </w:r>
      <w:r w:rsidRPr="00E04E2B">
        <w:rPr>
          <w:rFonts w:asciiTheme="majorHAnsi" w:hAnsiTheme="majorHAnsi" w:cs="Calibri"/>
          <w:sz w:val="20"/>
          <w:szCs w:val="20"/>
          <w:lang w:val="en-US"/>
        </w:rPr>
        <w:t xml:space="preserve">ADPC), Bangkok, Thailand </w:t>
      </w:r>
    </w:p>
    <w:p w14:paraId="044A697E"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sz w:val="20"/>
          <w:szCs w:val="20"/>
          <w:lang w:val="en-US"/>
        </w:rPr>
        <w:t>RICS Flood Working Group</w:t>
      </w:r>
    </w:p>
    <w:p w14:paraId="35BDBC59"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sz w:val="20"/>
          <w:szCs w:val="20"/>
          <w:lang w:val="en-US"/>
        </w:rPr>
        <w:t>Salford Flood Forum</w:t>
      </w:r>
    </w:p>
    <w:p w14:paraId="4AEF774D"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sz w:val="20"/>
          <w:szCs w:val="20"/>
          <w:lang w:val="en-US"/>
        </w:rPr>
        <w:t>ARUP R&amp;D (an international organization) – working with the group on 3D city modeling for disaster management</w:t>
      </w:r>
    </w:p>
    <w:p w14:paraId="5FC09E10" w14:textId="77777777" w:rsidR="009A397A" w:rsidRPr="00E04E2B" w:rsidRDefault="009A397A" w:rsidP="009A0A26">
      <w:pPr>
        <w:numPr>
          <w:ilvl w:val="0"/>
          <w:numId w:val="8"/>
        </w:numPr>
        <w:spacing w:line="276" w:lineRule="auto"/>
        <w:rPr>
          <w:rFonts w:asciiTheme="majorHAnsi" w:hAnsiTheme="majorHAnsi"/>
          <w:sz w:val="20"/>
          <w:szCs w:val="20"/>
        </w:rPr>
      </w:pPr>
      <w:r w:rsidRPr="00E04E2B">
        <w:rPr>
          <w:rFonts w:asciiTheme="majorHAnsi" w:hAnsiTheme="majorHAnsi"/>
          <w:sz w:val="20"/>
          <w:szCs w:val="20"/>
        </w:rPr>
        <w:t>Department of Business, innovation and Skills</w:t>
      </w:r>
    </w:p>
    <w:p w14:paraId="5FF0AAD6" w14:textId="77777777" w:rsidR="009A397A" w:rsidRPr="00E04E2B" w:rsidRDefault="009A397A" w:rsidP="009A397A">
      <w:pPr>
        <w:widowControl w:val="0"/>
        <w:autoSpaceDE w:val="0"/>
        <w:autoSpaceDN w:val="0"/>
        <w:adjustRightInd w:val="0"/>
        <w:rPr>
          <w:rFonts w:asciiTheme="majorHAnsi" w:hAnsiTheme="majorHAnsi" w:cs="Calibri"/>
          <w:sz w:val="20"/>
          <w:szCs w:val="20"/>
          <w:lang w:val="en-US"/>
        </w:rPr>
      </w:pPr>
    </w:p>
    <w:sectPr w:rsidR="009A397A" w:rsidRPr="00E04E2B" w:rsidSect="006876EA">
      <w:footerReference w:type="even" r:id="rId33"/>
      <w:footerReference w:type="default" r:id="rId34"/>
      <w:pgSz w:w="11907" w:h="16840" w:code="9"/>
      <w:pgMar w:top="1276" w:right="1134" w:bottom="709" w:left="1200" w:header="709" w:footer="709" w:gutter="0"/>
      <w:paperSrc w:first="15" w:other="15"/>
      <w:pgBorders w:offsetFrom="page">
        <w:left w:val="single" w:sz="48" w:space="24" w:color="A50021"/>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55A82" w14:textId="77777777" w:rsidR="00C5666C" w:rsidRDefault="00C5666C">
      <w:r>
        <w:separator/>
      </w:r>
    </w:p>
  </w:endnote>
  <w:endnote w:type="continuationSeparator" w:id="0">
    <w:p w14:paraId="2CB21A83" w14:textId="77777777" w:rsidR="00C5666C" w:rsidRDefault="00C5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3DA83" w14:textId="77777777" w:rsidR="00C5666C" w:rsidRDefault="00C5666C" w:rsidP="0031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9D3C02" w14:textId="77777777" w:rsidR="00C5666C" w:rsidRDefault="00C5666C" w:rsidP="00473F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4AF57" w14:textId="77777777" w:rsidR="00C5666C" w:rsidRDefault="00C5666C" w:rsidP="0031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658A">
      <w:rPr>
        <w:rStyle w:val="PageNumber"/>
        <w:noProof/>
      </w:rPr>
      <w:t>1</w:t>
    </w:r>
    <w:r>
      <w:rPr>
        <w:rStyle w:val="PageNumber"/>
      </w:rPr>
      <w:fldChar w:fldCharType="end"/>
    </w:r>
  </w:p>
  <w:p w14:paraId="427746D2" w14:textId="77777777" w:rsidR="00C5666C" w:rsidRDefault="00C5666C" w:rsidP="00473F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7F791" w14:textId="77777777" w:rsidR="00C5666C" w:rsidRDefault="00C5666C">
      <w:r>
        <w:separator/>
      </w:r>
    </w:p>
  </w:footnote>
  <w:footnote w:type="continuationSeparator" w:id="0">
    <w:p w14:paraId="5BF8FECD" w14:textId="77777777" w:rsidR="00C5666C" w:rsidRDefault="00C566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F66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5C7115"/>
    <w:multiLevelType w:val="hybridMultilevel"/>
    <w:tmpl w:val="F1F861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1074DF"/>
    <w:multiLevelType w:val="hybridMultilevel"/>
    <w:tmpl w:val="9F48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40F4C"/>
    <w:multiLevelType w:val="hybridMultilevel"/>
    <w:tmpl w:val="F432D0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59594A"/>
    <w:multiLevelType w:val="hybridMultilevel"/>
    <w:tmpl w:val="6150CC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B1C8B"/>
    <w:multiLevelType w:val="hybridMultilevel"/>
    <w:tmpl w:val="8608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E74FA"/>
    <w:multiLevelType w:val="hybridMultilevel"/>
    <w:tmpl w:val="CDCE094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F5153"/>
    <w:multiLevelType w:val="hybridMultilevel"/>
    <w:tmpl w:val="5E6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73300C"/>
    <w:multiLevelType w:val="multilevel"/>
    <w:tmpl w:val="04F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5173B"/>
    <w:multiLevelType w:val="multilevel"/>
    <w:tmpl w:val="B136FA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sz w:val="24"/>
        <w:szCs w:val="24"/>
      </w:rPr>
    </w:lvl>
    <w:lvl w:ilvl="3">
      <w:start w:val="1"/>
      <w:numFmt w:val="decimal"/>
      <w:pStyle w:val="Heading4"/>
      <w:lvlText w:val="%1.%2.%3.%4"/>
      <w:lvlJc w:val="left"/>
      <w:pPr>
        <w:tabs>
          <w:tab w:val="num" w:pos="864"/>
        </w:tabs>
        <w:ind w:left="864" w:hanging="864"/>
      </w:pPr>
      <w:rPr>
        <w:rFonts w:hint="default"/>
        <w:i/>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62616060"/>
    <w:multiLevelType w:val="hybridMultilevel"/>
    <w:tmpl w:val="0BE24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5E353A"/>
    <w:multiLevelType w:val="hybridMultilevel"/>
    <w:tmpl w:val="82EE7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921167"/>
    <w:multiLevelType w:val="hybridMultilevel"/>
    <w:tmpl w:val="8A44C27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1DC5D0B"/>
    <w:multiLevelType w:val="hybridMultilevel"/>
    <w:tmpl w:val="6D76CC0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3A723BE"/>
    <w:multiLevelType w:val="hybridMultilevel"/>
    <w:tmpl w:val="BF64F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6526C41"/>
    <w:multiLevelType w:val="hybridMultilevel"/>
    <w:tmpl w:val="A56A487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5E3956"/>
    <w:multiLevelType w:val="hybridMultilevel"/>
    <w:tmpl w:val="BAE4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C06F15"/>
    <w:multiLevelType w:val="hybridMultilevel"/>
    <w:tmpl w:val="B4B88C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14"/>
  </w:num>
  <w:num w:numId="4">
    <w:abstractNumId w:val="8"/>
  </w:num>
  <w:num w:numId="5">
    <w:abstractNumId w:val="15"/>
  </w:num>
  <w:num w:numId="6">
    <w:abstractNumId w:val="3"/>
  </w:num>
  <w:num w:numId="7">
    <w:abstractNumId w:val="6"/>
  </w:num>
  <w:num w:numId="8">
    <w:abstractNumId w:val="11"/>
  </w:num>
  <w:num w:numId="9">
    <w:abstractNumId w:val="1"/>
  </w:num>
  <w:num w:numId="10">
    <w:abstractNumId w:val="4"/>
  </w:num>
  <w:num w:numId="11">
    <w:abstractNumId w:val="17"/>
  </w:num>
  <w:num w:numId="12">
    <w:abstractNumId w:val="10"/>
  </w:num>
  <w:num w:numId="13">
    <w:abstractNumId w:val="5"/>
  </w:num>
  <w:num w:numId="14">
    <w:abstractNumId w:val="13"/>
  </w:num>
  <w:num w:numId="15">
    <w:abstractNumId w:val="12"/>
  </w:num>
  <w:num w:numId="16">
    <w:abstractNumId w:val="0"/>
  </w:num>
  <w:num w:numId="17">
    <w:abstractNumId w:val="16"/>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B94"/>
    <w:rsid w:val="00015135"/>
    <w:rsid w:val="0005419F"/>
    <w:rsid w:val="00057963"/>
    <w:rsid w:val="00065F9E"/>
    <w:rsid w:val="00081FC5"/>
    <w:rsid w:val="000931DD"/>
    <w:rsid w:val="000E6DE3"/>
    <w:rsid w:val="00147D49"/>
    <w:rsid w:val="00153799"/>
    <w:rsid w:val="001A07D2"/>
    <w:rsid w:val="001B43D8"/>
    <w:rsid w:val="001C2614"/>
    <w:rsid w:val="001D7F20"/>
    <w:rsid w:val="001E0896"/>
    <w:rsid w:val="0020727A"/>
    <w:rsid w:val="00244B94"/>
    <w:rsid w:val="00270840"/>
    <w:rsid w:val="002A0D32"/>
    <w:rsid w:val="002A0F1D"/>
    <w:rsid w:val="002B154B"/>
    <w:rsid w:val="002E021E"/>
    <w:rsid w:val="002F72C2"/>
    <w:rsid w:val="00310E3B"/>
    <w:rsid w:val="00311167"/>
    <w:rsid w:val="00315E44"/>
    <w:rsid w:val="0035340C"/>
    <w:rsid w:val="0038562E"/>
    <w:rsid w:val="0038682C"/>
    <w:rsid w:val="003B0696"/>
    <w:rsid w:val="003C66B5"/>
    <w:rsid w:val="00410623"/>
    <w:rsid w:val="00414641"/>
    <w:rsid w:val="00414EE7"/>
    <w:rsid w:val="00473F8C"/>
    <w:rsid w:val="00492B6D"/>
    <w:rsid w:val="004D58BB"/>
    <w:rsid w:val="004F658A"/>
    <w:rsid w:val="0050042E"/>
    <w:rsid w:val="00507EEB"/>
    <w:rsid w:val="005317CD"/>
    <w:rsid w:val="00542D56"/>
    <w:rsid w:val="005831EF"/>
    <w:rsid w:val="005C76F8"/>
    <w:rsid w:val="00600FCB"/>
    <w:rsid w:val="006876EA"/>
    <w:rsid w:val="006B31C5"/>
    <w:rsid w:val="006F3EEE"/>
    <w:rsid w:val="006F4B5A"/>
    <w:rsid w:val="006F7974"/>
    <w:rsid w:val="0070771C"/>
    <w:rsid w:val="00720C44"/>
    <w:rsid w:val="00742CEB"/>
    <w:rsid w:val="00752795"/>
    <w:rsid w:val="007663D3"/>
    <w:rsid w:val="007F1362"/>
    <w:rsid w:val="00861AEE"/>
    <w:rsid w:val="00873C12"/>
    <w:rsid w:val="008A7869"/>
    <w:rsid w:val="008F602C"/>
    <w:rsid w:val="00903AD5"/>
    <w:rsid w:val="009247C5"/>
    <w:rsid w:val="00934B1D"/>
    <w:rsid w:val="00963413"/>
    <w:rsid w:val="00967D19"/>
    <w:rsid w:val="009A0A26"/>
    <w:rsid w:val="009A397A"/>
    <w:rsid w:val="00A042DA"/>
    <w:rsid w:val="00A53BA1"/>
    <w:rsid w:val="00AB510E"/>
    <w:rsid w:val="00B02E42"/>
    <w:rsid w:val="00BB1388"/>
    <w:rsid w:val="00BD42FD"/>
    <w:rsid w:val="00BF6BCC"/>
    <w:rsid w:val="00BF7A6C"/>
    <w:rsid w:val="00C046D9"/>
    <w:rsid w:val="00C2209A"/>
    <w:rsid w:val="00C5666C"/>
    <w:rsid w:val="00C637EE"/>
    <w:rsid w:val="00CD1F1D"/>
    <w:rsid w:val="00CD3316"/>
    <w:rsid w:val="00CD5418"/>
    <w:rsid w:val="00CE2AE3"/>
    <w:rsid w:val="00CE336D"/>
    <w:rsid w:val="00CF5C81"/>
    <w:rsid w:val="00CF5D84"/>
    <w:rsid w:val="00D25ED2"/>
    <w:rsid w:val="00D60E38"/>
    <w:rsid w:val="00D732D1"/>
    <w:rsid w:val="00D74EF4"/>
    <w:rsid w:val="00D8592F"/>
    <w:rsid w:val="00DD2A91"/>
    <w:rsid w:val="00DE220A"/>
    <w:rsid w:val="00E04E2B"/>
    <w:rsid w:val="00E102D0"/>
    <w:rsid w:val="00E24FF9"/>
    <w:rsid w:val="00E5524D"/>
    <w:rsid w:val="00E61558"/>
    <w:rsid w:val="00E9486C"/>
    <w:rsid w:val="00EC71D8"/>
    <w:rsid w:val="00ED55FD"/>
    <w:rsid w:val="00F41A59"/>
    <w:rsid w:val="00F4603D"/>
    <w:rsid w:val="00FB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FB2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List"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AE3"/>
    <w:rPr>
      <w:rFonts w:ascii="Arial" w:hAnsi="Arial"/>
      <w:sz w:val="24"/>
      <w:szCs w:val="24"/>
      <w:lang w:eastAsia="en-GB"/>
    </w:rPr>
  </w:style>
  <w:style w:type="paragraph" w:styleId="Heading1">
    <w:name w:val="heading 1"/>
    <w:basedOn w:val="Normal"/>
    <w:next w:val="Normal"/>
    <w:link w:val="Heading1Char"/>
    <w:qFormat/>
    <w:rsid w:val="00244B94"/>
    <w:pPr>
      <w:keepNext/>
      <w:numPr>
        <w:numId w:val="1"/>
      </w:numPr>
      <w:spacing w:before="240" w:after="60"/>
      <w:outlineLvl w:val="0"/>
    </w:pPr>
    <w:rPr>
      <w:rFonts w:cs="Arial"/>
      <w:b/>
      <w:bCs/>
      <w:kern w:val="32"/>
      <w:sz w:val="32"/>
      <w:szCs w:val="32"/>
      <w:lang w:eastAsia="en-US"/>
    </w:rPr>
  </w:style>
  <w:style w:type="paragraph" w:styleId="Heading2">
    <w:name w:val="heading 2"/>
    <w:basedOn w:val="Normal"/>
    <w:next w:val="Normal"/>
    <w:link w:val="Heading2Char"/>
    <w:qFormat/>
    <w:rsid w:val="00244B94"/>
    <w:pPr>
      <w:keepNext/>
      <w:numPr>
        <w:ilvl w:val="1"/>
        <w:numId w:val="1"/>
      </w:numPr>
      <w:spacing w:before="240" w:after="60"/>
      <w:outlineLvl w:val="1"/>
    </w:pPr>
    <w:rPr>
      <w:rFonts w:cs="Arial"/>
      <w:b/>
      <w:bCs/>
      <w:i/>
      <w:iCs/>
      <w:sz w:val="28"/>
      <w:szCs w:val="28"/>
      <w:lang w:eastAsia="en-US"/>
    </w:rPr>
  </w:style>
  <w:style w:type="paragraph" w:styleId="Heading3">
    <w:name w:val="heading 3"/>
    <w:basedOn w:val="Normal"/>
    <w:next w:val="Normal"/>
    <w:link w:val="Heading3Char"/>
    <w:qFormat/>
    <w:rsid w:val="00244B94"/>
    <w:pPr>
      <w:keepNext/>
      <w:numPr>
        <w:ilvl w:val="2"/>
        <w:numId w:val="1"/>
      </w:numPr>
      <w:spacing w:before="240" w:after="60"/>
      <w:outlineLvl w:val="2"/>
    </w:pPr>
    <w:rPr>
      <w:rFonts w:cs="Arial"/>
      <w:b/>
      <w:bCs/>
      <w:sz w:val="26"/>
      <w:szCs w:val="26"/>
      <w:lang w:eastAsia="en-US"/>
    </w:rPr>
  </w:style>
  <w:style w:type="paragraph" w:styleId="Heading4">
    <w:name w:val="heading 4"/>
    <w:basedOn w:val="Normal"/>
    <w:next w:val="Normal"/>
    <w:link w:val="Heading4Char"/>
    <w:qFormat/>
    <w:rsid w:val="00244B94"/>
    <w:pPr>
      <w:keepNext/>
      <w:numPr>
        <w:ilvl w:val="3"/>
        <w:numId w:val="1"/>
      </w:numPr>
      <w:spacing w:before="240" w:after="60"/>
      <w:outlineLvl w:val="3"/>
    </w:pPr>
    <w:rPr>
      <w:rFonts w:ascii="Times New Roman" w:hAnsi="Times New Roman"/>
      <w:b/>
      <w:bCs/>
      <w:sz w:val="28"/>
      <w:szCs w:val="28"/>
      <w:lang w:eastAsia="en-US"/>
    </w:rPr>
  </w:style>
  <w:style w:type="paragraph" w:styleId="Heading5">
    <w:name w:val="heading 5"/>
    <w:basedOn w:val="Normal"/>
    <w:next w:val="Normal"/>
    <w:link w:val="Heading5Char"/>
    <w:qFormat/>
    <w:rsid w:val="00244B94"/>
    <w:pPr>
      <w:numPr>
        <w:ilvl w:val="4"/>
        <w:numId w:val="1"/>
      </w:numPr>
      <w:spacing w:before="240" w:after="60"/>
      <w:outlineLvl w:val="4"/>
    </w:pPr>
    <w:rPr>
      <w:rFonts w:ascii="Times New Roman" w:hAnsi="Times New Roman"/>
      <w:bCs/>
      <w:i/>
      <w:iCs/>
      <w:szCs w:val="26"/>
      <w:lang w:eastAsia="en-US"/>
    </w:rPr>
  </w:style>
  <w:style w:type="paragraph" w:styleId="Heading6">
    <w:name w:val="heading 6"/>
    <w:basedOn w:val="Normal"/>
    <w:next w:val="Normal"/>
    <w:link w:val="Heading6Char"/>
    <w:qFormat/>
    <w:rsid w:val="00244B94"/>
    <w:pPr>
      <w:numPr>
        <w:ilvl w:val="5"/>
        <w:numId w:val="1"/>
      </w:numPr>
      <w:spacing w:before="240" w:after="60"/>
      <w:outlineLvl w:val="5"/>
    </w:pPr>
    <w:rPr>
      <w:rFonts w:ascii="Times New Roman" w:hAnsi="Times New Roman"/>
      <w:b/>
      <w:bCs/>
      <w:sz w:val="22"/>
      <w:szCs w:val="22"/>
      <w:lang w:eastAsia="en-US"/>
    </w:rPr>
  </w:style>
  <w:style w:type="paragraph" w:styleId="Heading7">
    <w:name w:val="heading 7"/>
    <w:basedOn w:val="Normal"/>
    <w:next w:val="Normal"/>
    <w:link w:val="Heading7Char"/>
    <w:qFormat/>
    <w:rsid w:val="00244B94"/>
    <w:pPr>
      <w:numPr>
        <w:ilvl w:val="6"/>
        <w:numId w:val="1"/>
      </w:numPr>
      <w:spacing w:before="240" w:after="60"/>
      <w:outlineLvl w:val="6"/>
    </w:pPr>
    <w:rPr>
      <w:rFonts w:ascii="Times New Roman" w:hAnsi="Times New Roman"/>
      <w:lang w:eastAsia="en-US"/>
    </w:rPr>
  </w:style>
  <w:style w:type="paragraph" w:styleId="Heading8">
    <w:name w:val="heading 8"/>
    <w:basedOn w:val="Normal"/>
    <w:next w:val="Normal"/>
    <w:link w:val="Heading8Char"/>
    <w:qFormat/>
    <w:rsid w:val="00244B94"/>
    <w:pPr>
      <w:numPr>
        <w:ilvl w:val="7"/>
        <w:numId w:val="1"/>
      </w:numPr>
      <w:spacing w:before="240" w:after="60"/>
      <w:outlineLvl w:val="7"/>
    </w:pPr>
    <w:rPr>
      <w:rFonts w:ascii="Times New Roman" w:hAnsi="Times New Roman"/>
      <w:i/>
      <w:iCs/>
      <w:lang w:eastAsia="en-US"/>
    </w:rPr>
  </w:style>
  <w:style w:type="paragraph" w:styleId="Heading9">
    <w:name w:val="heading 9"/>
    <w:basedOn w:val="Normal"/>
    <w:next w:val="Normal"/>
    <w:link w:val="Heading9Char"/>
    <w:qFormat/>
    <w:rsid w:val="00244B94"/>
    <w:pPr>
      <w:numPr>
        <w:ilvl w:val="8"/>
        <w:numId w:val="1"/>
      </w:numPr>
      <w:spacing w:before="240" w:after="60"/>
      <w:outlineLvl w:val="8"/>
    </w:pPr>
    <w:rPr>
      <w:rFonts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74EF4"/>
    <w:rPr>
      <w:rFonts w:cs="Times New Roman"/>
      <w:color w:val="0000FF"/>
      <w:u w:val="single"/>
    </w:rPr>
  </w:style>
  <w:style w:type="paragraph" w:styleId="Header">
    <w:name w:val="header"/>
    <w:basedOn w:val="Normal"/>
    <w:rsid w:val="00C637EE"/>
    <w:pPr>
      <w:tabs>
        <w:tab w:val="center" w:pos="4153"/>
        <w:tab w:val="right" w:pos="8306"/>
      </w:tabs>
    </w:pPr>
  </w:style>
  <w:style w:type="paragraph" w:styleId="Footer">
    <w:name w:val="footer"/>
    <w:basedOn w:val="Normal"/>
    <w:rsid w:val="00C637EE"/>
    <w:pPr>
      <w:tabs>
        <w:tab w:val="center" w:pos="4153"/>
        <w:tab w:val="right" w:pos="8306"/>
      </w:tabs>
    </w:pPr>
  </w:style>
  <w:style w:type="paragraph" w:styleId="EndnoteText">
    <w:name w:val="endnote text"/>
    <w:basedOn w:val="Normal"/>
    <w:link w:val="EndnoteTextChar"/>
    <w:rsid w:val="007F1362"/>
    <w:rPr>
      <w:sz w:val="20"/>
      <w:szCs w:val="20"/>
    </w:rPr>
  </w:style>
  <w:style w:type="character" w:customStyle="1" w:styleId="EndnoteTextChar">
    <w:name w:val="Endnote Text Char"/>
    <w:basedOn w:val="DefaultParagraphFont"/>
    <w:link w:val="EndnoteText"/>
    <w:rsid w:val="007F1362"/>
    <w:rPr>
      <w:rFonts w:ascii="Arial" w:hAnsi="Arial"/>
    </w:rPr>
  </w:style>
  <w:style w:type="character" w:styleId="EndnoteReference">
    <w:name w:val="endnote reference"/>
    <w:basedOn w:val="DefaultParagraphFont"/>
    <w:rsid w:val="007F1362"/>
    <w:rPr>
      <w:vertAlign w:val="superscript"/>
    </w:rPr>
  </w:style>
  <w:style w:type="character" w:customStyle="1" w:styleId="Heading1Char">
    <w:name w:val="Heading 1 Char"/>
    <w:basedOn w:val="DefaultParagraphFont"/>
    <w:link w:val="Heading1"/>
    <w:rsid w:val="00244B94"/>
    <w:rPr>
      <w:rFonts w:ascii="Arial" w:hAnsi="Arial" w:cs="Arial"/>
      <w:b/>
      <w:bCs/>
      <w:kern w:val="32"/>
      <w:sz w:val="32"/>
      <w:szCs w:val="32"/>
    </w:rPr>
  </w:style>
  <w:style w:type="character" w:customStyle="1" w:styleId="Heading2Char">
    <w:name w:val="Heading 2 Char"/>
    <w:basedOn w:val="DefaultParagraphFont"/>
    <w:link w:val="Heading2"/>
    <w:rsid w:val="00244B94"/>
    <w:rPr>
      <w:rFonts w:ascii="Arial" w:hAnsi="Arial" w:cs="Arial"/>
      <w:b/>
      <w:bCs/>
      <w:i/>
      <w:iCs/>
      <w:sz w:val="28"/>
      <w:szCs w:val="28"/>
    </w:rPr>
  </w:style>
  <w:style w:type="character" w:customStyle="1" w:styleId="Heading3Char">
    <w:name w:val="Heading 3 Char"/>
    <w:basedOn w:val="DefaultParagraphFont"/>
    <w:link w:val="Heading3"/>
    <w:rsid w:val="00244B94"/>
    <w:rPr>
      <w:rFonts w:ascii="Arial" w:hAnsi="Arial" w:cs="Arial"/>
      <w:b/>
      <w:bCs/>
      <w:sz w:val="26"/>
      <w:szCs w:val="26"/>
    </w:rPr>
  </w:style>
  <w:style w:type="character" w:customStyle="1" w:styleId="Heading4Char">
    <w:name w:val="Heading 4 Char"/>
    <w:basedOn w:val="DefaultParagraphFont"/>
    <w:link w:val="Heading4"/>
    <w:rsid w:val="00244B94"/>
    <w:rPr>
      <w:b/>
      <w:bCs/>
      <w:sz w:val="28"/>
      <w:szCs w:val="28"/>
    </w:rPr>
  </w:style>
  <w:style w:type="character" w:customStyle="1" w:styleId="Heading5Char">
    <w:name w:val="Heading 5 Char"/>
    <w:basedOn w:val="DefaultParagraphFont"/>
    <w:link w:val="Heading5"/>
    <w:rsid w:val="00244B94"/>
    <w:rPr>
      <w:bCs/>
      <w:i/>
      <w:iCs/>
      <w:sz w:val="24"/>
      <w:szCs w:val="26"/>
    </w:rPr>
  </w:style>
  <w:style w:type="character" w:customStyle="1" w:styleId="Heading6Char">
    <w:name w:val="Heading 6 Char"/>
    <w:basedOn w:val="DefaultParagraphFont"/>
    <w:link w:val="Heading6"/>
    <w:rsid w:val="00244B94"/>
    <w:rPr>
      <w:b/>
      <w:bCs/>
      <w:sz w:val="22"/>
      <w:szCs w:val="22"/>
    </w:rPr>
  </w:style>
  <w:style w:type="character" w:customStyle="1" w:styleId="Heading7Char">
    <w:name w:val="Heading 7 Char"/>
    <w:basedOn w:val="DefaultParagraphFont"/>
    <w:link w:val="Heading7"/>
    <w:rsid w:val="00244B94"/>
    <w:rPr>
      <w:sz w:val="24"/>
      <w:szCs w:val="24"/>
    </w:rPr>
  </w:style>
  <w:style w:type="character" w:customStyle="1" w:styleId="Heading8Char">
    <w:name w:val="Heading 8 Char"/>
    <w:basedOn w:val="DefaultParagraphFont"/>
    <w:link w:val="Heading8"/>
    <w:rsid w:val="00244B94"/>
    <w:rPr>
      <w:i/>
      <w:iCs/>
      <w:sz w:val="24"/>
      <w:szCs w:val="24"/>
    </w:rPr>
  </w:style>
  <w:style w:type="character" w:customStyle="1" w:styleId="Heading9Char">
    <w:name w:val="Heading 9 Char"/>
    <w:basedOn w:val="DefaultParagraphFont"/>
    <w:link w:val="Heading9"/>
    <w:rsid w:val="00244B94"/>
    <w:rPr>
      <w:rFonts w:ascii="Arial" w:hAnsi="Arial" w:cs="Arial"/>
      <w:sz w:val="22"/>
      <w:szCs w:val="22"/>
    </w:rPr>
  </w:style>
  <w:style w:type="paragraph" w:styleId="ListParagraph">
    <w:name w:val="List Paragraph"/>
    <w:basedOn w:val="Normal"/>
    <w:uiPriority w:val="34"/>
    <w:qFormat/>
    <w:rsid w:val="00244B94"/>
    <w:pPr>
      <w:ind w:left="720"/>
      <w:contextualSpacing/>
    </w:pPr>
    <w:rPr>
      <w:rFonts w:ascii="Times New Roman" w:hAnsi="Times New Roman"/>
      <w:lang w:val="en-AU" w:eastAsia="en-AU"/>
    </w:rPr>
  </w:style>
  <w:style w:type="paragraph" w:styleId="FootnoteText">
    <w:name w:val="footnote text"/>
    <w:basedOn w:val="Normal"/>
    <w:link w:val="FootnoteTextChar"/>
    <w:uiPriority w:val="99"/>
    <w:unhideWhenUsed/>
    <w:rsid w:val="00244B94"/>
    <w:rPr>
      <w:rFonts w:ascii="Cambria" w:eastAsia="ＭＳ 明朝" w:hAnsi="Cambria"/>
      <w:lang w:val="en-US" w:eastAsia="en-US"/>
    </w:rPr>
  </w:style>
  <w:style w:type="character" w:customStyle="1" w:styleId="FootnoteTextChar">
    <w:name w:val="Footnote Text Char"/>
    <w:basedOn w:val="DefaultParagraphFont"/>
    <w:link w:val="FootnoteText"/>
    <w:uiPriority w:val="99"/>
    <w:rsid w:val="00244B94"/>
    <w:rPr>
      <w:rFonts w:ascii="Cambria" w:eastAsia="ＭＳ 明朝" w:hAnsi="Cambria"/>
      <w:sz w:val="24"/>
      <w:szCs w:val="24"/>
      <w:lang w:val="en-US"/>
    </w:rPr>
  </w:style>
  <w:style w:type="character" w:styleId="FootnoteReference">
    <w:name w:val="footnote reference"/>
    <w:uiPriority w:val="99"/>
    <w:unhideWhenUsed/>
    <w:rsid w:val="00244B94"/>
    <w:rPr>
      <w:vertAlign w:val="superscript"/>
    </w:rPr>
  </w:style>
  <w:style w:type="paragraph" w:styleId="List">
    <w:name w:val="List"/>
    <w:basedOn w:val="Normal"/>
    <w:uiPriority w:val="99"/>
    <w:rsid w:val="00244B94"/>
    <w:pPr>
      <w:overflowPunct w:val="0"/>
      <w:autoSpaceDE w:val="0"/>
      <w:autoSpaceDN w:val="0"/>
      <w:adjustRightInd w:val="0"/>
      <w:spacing w:after="120" w:line="300" w:lineRule="exact"/>
      <w:ind w:left="284" w:hanging="284"/>
      <w:jc w:val="both"/>
      <w:textAlignment w:val="baseline"/>
    </w:pPr>
    <w:rPr>
      <w:rFonts w:ascii="Times New Roman" w:hAnsi="Times New Roman"/>
      <w:sz w:val="22"/>
      <w:szCs w:val="20"/>
      <w:lang w:eastAsia="en-US"/>
    </w:rPr>
  </w:style>
  <w:style w:type="character" w:styleId="PageNumber">
    <w:name w:val="page number"/>
    <w:basedOn w:val="DefaultParagraphFont"/>
    <w:rsid w:val="00473F8C"/>
  </w:style>
  <w:style w:type="table" w:styleId="TableGrid">
    <w:name w:val="Table Grid"/>
    <w:basedOn w:val="TableNormal"/>
    <w:uiPriority w:val="59"/>
    <w:rsid w:val="00861AEE"/>
    <w:rPr>
      <w:rFonts w:asciiTheme="minorHAnsi" w:eastAsiaTheme="minorEastAsia" w:hAnsiTheme="minorHAnsi" w:cstheme="minorBid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42FD"/>
    <w:rPr>
      <w:rFonts w:ascii="Calibri" w:eastAsia="Calibri" w:hAnsi="Calibri"/>
      <w:sz w:val="22"/>
      <w:szCs w:val="22"/>
      <w:lang w:val="en-US"/>
    </w:rPr>
  </w:style>
  <w:style w:type="character" w:customStyle="1" w:styleId="apple-converted-space">
    <w:name w:val="apple-converted-space"/>
    <w:basedOn w:val="DefaultParagraphFont"/>
    <w:rsid w:val="00752795"/>
  </w:style>
  <w:style w:type="character" w:styleId="FollowedHyperlink">
    <w:name w:val="FollowedHyperlink"/>
    <w:basedOn w:val="DefaultParagraphFont"/>
    <w:rsid w:val="00CE336D"/>
    <w:rPr>
      <w:color w:val="800080" w:themeColor="followedHyperlink"/>
      <w:u w:val="single"/>
    </w:rPr>
  </w:style>
  <w:style w:type="character" w:customStyle="1" w:styleId="CVtextChar">
    <w:name w:val="CVtext Char"/>
    <w:basedOn w:val="DefaultParagraphFont"/>
    <w:link w:val="CVtext"/>
    <w:rsid w:val="00CE336D"/>
    <w:rPr>
      <w:rFonts w:ascii="Garamond" w:hAnsi="Garamond"/>
      <w:sz w:val="24"/>
    </w:rPr>
  </w:style>
  <w:style w:type="paragraph" w:customStyle="1" w:styleId="CVtext">
    <w:name w:val="CVtext"/>
    <w:basedOn w:val="Normal"/>
    <w:link w:val="CVtextChar"/>
    <w:rsid w:val="00CE336D"/>
    <w:pPr>
      <w:jc w:val="both"/>
    </w:pPr>
    <w:rPr>
      <w:rFonts w:ascii="Garamond" w:hAnsi="Garamond"/>
      <w:szCs w:val="20"/>
      <w:lang w:eastAsia="en-US"/>
    </w:rPr>
  </w:style>
  <w:style w:type="paragraph" w:styleId="NormalWeb">
    <w:name w:val="Normal (Web)"/>
    <w:basedOn w:val="Normal"/>
    <w:uiPriority w:val="99"/>
    <w:unhideWhenUsed/>
    <w:rsid w:val="009A0A26"/>
    <w:pPr>
      <w:spacing w:before="100" w:beforeAutospacing="1" w:after="100" w:afterAutospacing="1"/>
    </w:pPr>
    <w:rPr>
      <w:rFonts w:ascii="Times" w:eastAsia="ＭＳ 明朝" w:hAnsi="Times"/>
      <w:sz w:val="20"/>
      <w:szCs w:val="20"/>
      <w:lang w:eastAsia="en-US"/>
    </w:rPr>
  </w:style>
  <w:style w:type="character" w:customStyle="1" w:styleId="apple-style-span">
    <w:name w:val="apple-style-span"/>
    <w:basedOn w:val="DefaultParagraphFont"/>
    <w:rsid w:val="009A0A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List"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AE3"/>
    <w:rPr>
      <w:rFonts w:ascii="Arial" w:hAnsi="Arial"/>
      <w:sz w:val="24"/>
      <w:szCs w:val="24"/>
      <w:lang w:eastAsia="en-GB"/>
    </w:rPr>
  </w:style>
  <w:style w:type="paragraph" w:styleId="Heading1">
    <w:name w:val="heading 1"/>
    <w:basedOn w:val="Normal"/>
    <w:next w:val="Normal"/>
    <w:link w:val="Heading1Char"/>
    <w:qFormat/>
    <w:rsid w:val="00244B94"/>
    <w:pPr>
      <w:keepNext/>
      <w:numPr>
        <w:numId w:val="1"/>
      </w:numPr>
      <w:spacing w:before="240" w:after="60"/>
      <w:outlineLvl w:val="0"/>
    </w:pPr>
    <w:rPr>
      <w:rFonts w:cs="Arial"/>
      <w:b/>
      <w:bCs/>
      <w:kern w:val="32"/>
      <w:sz w:val="32"/>
      <w:szCs w:val="32"/>
      <w:lang w:eastAsia="en-US"/>
    </w:rPr>
  </w:style>
  <w:style w:type="paragraph" w:styleId="Heading2">
    <w:name w:val="heading 2"/>
    <w:basedOn w:val="Normal"/>
    <w:next w:val="Normal"/>
    <w:link w:val="Heading2Char"/>
    <w:qFormat/>
    <w:rsid w:val="00244B94"/>
    <w:pPr>
      <w:keepNext/>
      <w:numPr>
        <w:ilvl w:val="1"/>
        <w:numId w:val="1"/>
      </w:numPr>
      <w:spacing w:before="240" w:after="60"/>
      <w:outlineLvl w:val="1"/>
    </w:pPr>
    <w:rPr>
      <w:rFonts w:cs="Arial"/>
      <w:b/>
      <w:bCs/>
      <w:i/>
      <w:iCs/>
      <w:sz w:val="28"/>
      <w:szCs w:val="28"/>
      <w:lang w:eastAsia="en-US"/>
    </w:rPr>
  </w:style>
  <w:style w:type="paragraph" w:styleId="Heading3">
    <w:name w:val="heading 3"/>
    <w:basedOn w:val="Normal"/>
    <w:next w:val="Normal"/>
    <w:link w:val="Heading3Char"/>
    <w:qFormat/>
    <w:rsid w:val="00244B94"/>
    <w:pPr>
      <w:keepNext/>
      <w:numPr>
        <w:ilvl w:val="2"/>
        <w:numId w:val="1"/>
      </w:numPr>
      <w:spacing w:before="240" w:after="60"/>
      <w:outlineLvl w:val="2"/>
    </w:pPr>
    <w:rPr>
      <w:rFonts w:cs="Arial"/>
      <w:b/>
      <w:bCs/>
      <w:sz w:val="26"/>
      <w:szCs w:val="26"/>
      <w:lang w:eastAsia="en-US"/>
    </w:rPr>
  </w:style>
  <w:style w:type="paragraph" w:styleId="Heading4">
    <w:name w:val="heading 4"/>
    <w:basedOn w:val="Normal"/>
    <w:next w:val="Normal"/>
    <w:link w:val="Heading4Char"/>
    <w:qFormat/>
    <w:rsid w:val="00244B94"/>
    <w:pPr>
      <w:keepNext/>
      <w:numPr>
        <w:ilvl w:val="3"/>
        <w:numId w:val="1"/>
      </w:numPr>
      <w:spacing w:before="240" w:after="60"/>
      <w:outlineLvl w:val="3"/>
    </w:pPr>
    <w:rPr>
      <w:rFonts w:ascii="Times New Roman" w:hAnsi="Times New Roman"/>
      <w:b/>
      <w:bCs/>
      <w:sz w:val="28"/>
      <w:szCs w:val="28"/>
      <w:lang w:eastAsia="en-US"/>
    </w:rPr>
  </w:style>
  <w:style w:type="paragraph" w:styleId="Heading5">
    <w:name w:val="heading 5"/>
    <w:basedOn w:val="Normal"/>
    <w:next w:val="Normal"/>
    <w:link w:val="Heading5Char"/>
    <w:qFormat/>
    <w:rsid w:val="00244B94"/>
    <w:pPr>
      <w:numPr>
        <w:ilvl w:val="4"/>
        <w:numId w:val="1"/>
      </w:numPr>
      <w:spacing w:before="240" w:after="60"/>
      <w:outlineLvl w:val="4"/>
    </w:pPr>
    <w:rPr>
      <w:rFonts w:ascii="Times New Roman" w:hAnsi="Times New Roman"/>
      <w:bCs/>
      <w:i/>
      <w:iCs/>
      <w:szCs w:val="26"/>
      <w:lang w:eastAsia="en-US"/>
    </w:rPr>
  </w:style>
  <w:style w:type="paragraph" w:styleId="Heading6">
    <w:name w:val="heading 6"/>
    <w:basedOn w:val="Normal"/>
    <w:next w:val="Normal"/>
    <w:link w:val="Heading6Char"/>
    <w:qFormat/>
    <w:rsid w:val="00244B94"/>
    <w:pPr>
      <w:numPr>
        <w:ilvl w:val="5"/>
        <w:numId w:val="1"/>
      </w:numPr>
      <w:spacing w:before="240" w:after="60"/>
      <w:outlineLvl w:val="5"/>
    </w:pPr>
    <w:rPr>
      <w:rFonts w:ascii="Times New Roman" w:hAnsi="Times New Roman"/>
      <w:b/>
      <w:bCs/>
      <w:sz w:val="22"/>
      <w:szCs w:val="22"/>
      <w:lang w:eastAsia="en-US"/>
    </w:rPr>
  </w:style>
  <w:style w:type="paragraph" w:styleId="Heading7">
    <w:name w:val="heading 7"/>
    <w:basedOn w:val="Normal"/>
    <w:next w:val="Normal"/>
    <w:link w:val="Heading7Char"/>
    <w:qFormat/>
    <w:rsid w:val="00244B94"/>
    <w:pPr>
      <w:numPr>
        <w:ilvl w:val="6"/>
        <w:numId w:val="1"/>
      </w:numPr>
      <w:spacing w:before="240" w:after="60"/>
      <w:outlineLvl w:val="6"/>
    </w:pPr>
    <w:rPr>
      <w:rFonts w:ascii="Times New Roman" w:hAnsi="Times New Roman"/>
      <w:lang w:eastAsia="en-US"/>
    </w:rPr>
  </w:style>
  <w:style w:type="paragraph" w:styleId="Heading8">
    <w:name w:val="heading 8"/>
    <w:basedOn w:val="Normal"/>
    <w:next w:val="Normal"/>
    <w:link w:val="Heading8Char"/>
    <w:qFormat/>
    <w:rsid w:val="00244B94"/>
    <w:pPr>
      <w:numPr>
        <w:ilvl w:val="7"/>
        <w:numId w:val="1"/>
      </w:numPr>
      <w:spacing w:before="240" w:after="60"/>
      <w:outlineLvl w:val="7"/>
    </w:pPr>
    <w:rPr>
      <w:rFonts w:ascii="Times New Roman" w:hAnsi="Times New Roman"/>
      <w:i/>
      <w:iCs/>
      <w:lang w:eastAsia="en-US"/>
    </w:rPr>
  </w:style>
  <w:style w:type="paragraph" w:styleId="Heading9">
    <w:name w:val="heading 9"/>
    <w:basedOn w:val="Normal"/>
    <w:next w:val="Normal"/>
    <w:link w:val="Heading9Char"/>
    <w:qFormat/>
    <w:rsid w:val="00244B94"/>
    <w:pPr>
      <w:numPr>
        <w:ilvl w:val="8"/>
        <w:numId w:val="1"/>
      </w:numPr>
      <w:spacing w:before="240" w:after="60"/>
      <w:outlineLvl w:val="8"/>
    </w:pPr>
    <w:rPr>
      <w:rFonts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74EF4"/>
    <w:rPr>
      <w:rFonts w:cs="Times New Roman"/>
      <w:color w:val="0000FF"/>
      <w:u w:val="single"/>
    </w:rPr>
  </w:style>
  <w:style w:type="paragraph" w:styleId="Header">
    <w:name w:val="header"/>
    <w:basedOn w:val="Normal"/>
    <w:rsid w:val="00C637EE"/>
    <w:pPr>
      <w:tabs>
        <w:tab w:val="center" w:pos="4153"/>
        <w:tab w:val="right" w:pos="8306"/>
      </w:tabs>
    </w:pPr>
  </w:style>
  <w:style w:type="paragraph" w:styleId="Footer">
    <w:name w:val="footer"/>
    <w:basedOn w:val="Normal"/>
    <w:rsid w:val="00C637EE"/>
    <w:pPr>
      <w:tabs>
        <w:tab w:val="center" w:pos="4153"/>
        <w:tab w:val="right" w:pos="8306"/>
      </w:tabs>
    </w:pPr>
  </w:style>
  <w:style w:type="paragraph" w:styleId="EndnoteText">
    <w:name w:val="endnote text"/>
    <w:basedOn w:val="Normal"/>
    <w:link w:val="EndnoteTextChar"/>
    <w:rsid w:val="007F1362"/>
    <w:rPr>
      <w:sz w:val="20"/>
      <w:szCs w:val="20"/>
    </w:rPr>
  </w:style>
  <w:style w:type="character" w:customStyle="1" w:styleId="EndnoteTextChar">
    <w:name w:val="Endnote Text Char"/>
    <w:basedOn w:val="DefaultParagraphFont"/>
    <w:link w:val="EndnoteText"/>
    <w:rsid w:val="007F1362"/>
    <w:rPr>
      <w:rFonts w:ascii="Arial" w:hAnsi="Arial"/>
    </w:rPr>
  </w:style>
  <w:style w:type="character" w:styleId="EndnoteReference">
    <w:name w:val="endnote reference"/>
    <w:basedOn w:val="DefaultParagraphFont"/>
    <w:rsid w:val="007F1362"/>
    <w:rPr>
      <w:vertAlign w:val="superscript"/>
    </w:rPr>
  </w:style>
  <w:style w:type="character" w:customStyle="1" w:styleId="Heading1Char">
    <w:name w:val="Heading 1 Char"/>
    <w:basedOn w:val="DefaultParagraphFont"/>
    <w:link w:val="Heading1"/>
    <w:rsid w:val="00244B94"/>
    <w:rPr>
      <w:rFonts w:ascii="Arial" w:hAnsi="Arial" w:cs="Arial"/>
      <w:b/>
      <w:bCs/>
      <w:kern w:val="32"/>
      <w:sz w:val="32"/>
      <w:szCs w:val="32"/>
    </w:rPr>
  </w:style>
  <w:style w:type="character" w:customStyle="1" w:styleId="Heading2Char">
    <w:name w:val="Heading 2 Char"/>
    <w:basedOn w:val="DefaultParagraphFont"/>
    <w:link w:val="Heading2"/>
    <w:rsid w:val="00244B94"/>
    <w:rPr>
      <w:rFonts w:ascii="Arial" w:hAnsi="Arial" w:cs="Arial"/>
      <w:b/>
      <w:bCs/>
      <w:i/>
      <w:iCs/>
      <w:sz w:val="28"/>
      <w:szCs w:val="28"/>
    </w:rPr>
  </w:style>
  <w:style w:type="character" w:customStyle="1" w:styleId="Heading3Char">
    <w:name w:val="Heading 3 Char"/>
    <w:basedOn w:val="DefaultParagraphFont"/>
    <w:link w:val="Heading3"/>
    <w:rsid w:val="00244B94"/>
    <w:rPr>
      <w:rFonts w:ascii="Arial" w:hAnsi="Arial" w:cs="Arial"/>
      <w:b/>
      <w:bCs/>
      <w:sz w:val="26"/>
      <w:szCs w:val="26"/>
    </w:rPr>
  </w:style>
  <w:style w:type="character" w:customStyle="1" w:styleId="Heading4Char">
    <w:name w:val="Heading 4 Char"/>
    <w:basedOn w:val="DefaultParagraphFont"/>
    <w:link w:val="Heading4"/>
    <w:rsid w:val="00244B94"/>
    <w:rPr>
      <w:b/>
      <w:bCs/>
      <w:sz w:val="28"/>
      <w:szCs w:val="28"/>
    </w:rPr>
  </w:style>
  <w:style w:type="character" w:customStyle="1" w:styleId="Heading5Char">
    <w:name w:val="Heading 5 Char"/>
    <w:basedOn w:val="DefaultParagraphFont"/>
    <w:link w:val="Heading5"/>
    <w:rsid w:val="00244B94"/>
    <w:rPr>
      <w:bCs/>
      <w:i/>
      <w:iCs/>
      <w:sz w:val="24"/>
      <w:szCs w:val="26"/>
    </w:rPr>
  </w:style>
  <w:style w:type="character" w:customStyle="1" w:styleId="Heading6Char">
    <w:name w:val="Heading 6 Char"/>
    <w:basedOn w:val="DefaultParagraphFont"/>
    <w:link w:val="Heading6"/>
    <w:rsid w:val="00244B94"/>
    <w:rPr>
      <w:b/>
      <w:bCs/>
      <w:sz w:val="22"/>
      <w:szCs w:val="22"/>
    </w:rPr>
  </w:style>
  <w:style w:type="character" w:customStyle="1" w:styleId="Heading7Char">
    <w:name w:val="Heading 7 Char"/>
    <w:basedOn w:val="DefaultParagraphFont"/>
    <w:link w:val="Heading7"/>
    <w:rsid w:val="00244B94"/>
    <w:rPr>
      <w:sz w:val="24"/>
      <w:szCs w:val="24"/>
    </w:rPr>
  </w:style>
  <w:style w:type="character" w:customStyle="1" w:styleId="Heading8Char">
    <w:name w:val="Heading 8 Char"/>
    <w:basedOn w:val="DefaultParagraphFont"/>
    <w:link w:val="Heading8"/>
    <w:rsid w:val="00244B94"/>
    <w:rPr>
      <w:i/>
      <w:iCs/>
      <w:sz w:val="24"/>
      <w:szCs w:val="24"/>
    </w:rPr>
  </w:style>
  <w:style w:type="character" w:customStyle="1" w:styleId="Heading9Char">
    <w:name w:val="Heading 9 Char"/>
    <w:basedOn w:val="DefaultParagraphFont"/>
    <w:link w:val="Heading9"/>
    <w:rsid w:val="00244B94"/>
    <w:rPr>
      <w:rFonts w:ascii="Arial" w:hAnsi="Arial" w:cs="Arial"/>
      <w:sz w:val="22"/>
      <w:szCs w:val="22"/>
    </w:rPr>
  </w:style>
  <w:style w:type="paragraph" w:styleId="ListParagraph">
    <w:name w:val="List Paragraph"/>
    <w:basedOn w:val="Normal"/>
    <w:uiPriority w:val="34"/>
    <w:qFormat/>
    <w:rsid w:val="00244B94"/>
    <w:pPr>
      <w:ind w:left="720"/>
      <w:contextualSpacing/>
    </w:pPr>
    <w:rPr>
      <w:rFonts w:ascii="Times New Roman" w:hAnsi="Times New Roman"/>
      <w:lang w:val="en-AU" w:eastAsia="en-AU"/>
    </w:rPr>
  </w:style>
  <w:style w:type="paragraph" w:styleId="FootnoteText">
    <w:name w:val="footnote text"/>
    <w:basedOn w:val="Normal"/>
    <w:link w:val="FootnoteTextChar"/>
    <w:uiPriority w:val="99"/>
    <w:unhideWhenUsed/>
    <w:rsid w:val="00244B94"/>
    <w:rPr>
      <w:rFonts w:ascii="Cambria" w:eastAsia="ＭＳ 明朝" w:hAnsi="Cambria"/>
      <w:lang w:val="en-US" w:eastAsia="en-US"/>
    </w:rPr>
  </w:style>
  <w:style w:type="character" w:customStyle="1" w:styleId="FootnoteTextChar">
    <w:name w:val="Footnote Text Char"/>
    <w:basedOn w:val="DefaultParagraphFont"/>
    <w:link w:val="FootnoteText"/>
    <w:uiPriority w:val="99"/>
    <w:rsid w:val="00244B94"/>
    <w:rPr>
      <w:rFonts w:ascii="Cambria" w:eastAsia="ＭＳ 明朝" w:hAnsi="Cambria"/>
      <w:sz w:val="24"/>
      <w:szCs w:val="24"/>
      <w:lang w:val="en-US"/>
    </w:rPr>
  </w:style>
  <w:style w:type="character" w:styleId="FootnoteReference">
    <w:name w:val="footnote reference"/>
    <w:uiPriority w:val="99"/>
    <w:unhideWhenUsed/>
    <w:rsid w:val="00244B94"/>
    <w:rPr>
      <w:vertAlign w:val="superscript"/>
    </w:rPr>
  </w:style>
  <w:style w:type="paragraph" w:styleId="List">
    <w:name w:val="List"/>
    <w:basedOn w:val="Normal"/>
    <w:uiPriority w:val="99"/>
    <w:rsid w:val="00244B94"/>
    <w:pPr>
      <w:overflowPunct w:val="0"/>
      <w:autoSpaceDE w:val="0"/>
      <w:autoSpaceDN w:val="0"/>
      <w:adjustRightInd w:val="0"/>
      <w:spacing w:after="120" w:line="300" w:lineRule="exact"/>
      <w:ind w:left="284" w:hanging="284"/>
      <w:jc w:val="both"/>
      <w:textAlignment w:val="baseline"/>
    </w:pPr>
    <w:rPr>
      <w:rFonts w:ascii="Times New Roman" w:hAnsi="Times New Roman"/>
      <w:sz w:val="22"/>
      <w:szCs w:val="20"/>
      <w:lang w:eastAsia="en-US"/>
    </w:rPr>
  </w:style>
  <w:style w:type="character" w:styleId="PageNumber">
    <w:name w:val="page number"/>
    <w:basedOn w:val="DefaultParagraphFont"/>
    <w:rsid w:val="00473F8C"/>
  </w:style>
  <w:style w:type="table" w:styleId="TableGrid">
    <w:name w:val="Table Grid"/>
    <w:basedOn w:val="TableNormal"/>
    <w:uiPriority w:val="59"/>
    <w:rsid w:val="00861AEE"/>
    <w:rPr>
      <w:rFonts w:asciiTheme="minorHAnsi" w:eastAsiaTheme="minorEastAsia" w:hAnsiTheme="minorHAnsi" w:cstheme="minorBid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42FD"/>
    <w:rPr>
      <w:rFonts w:ascii="Calibri" w:eastAsia="Calibri" w:hAnsi="Calibri"/>
      <w:sz w:val="22"/>
      <w:szCs w:val="22"/>
      <w:lang w:val="en-US"/>
    </w:rPr>
  </w:style>
  <w:style w:type="character" w:customStyle="1" w:styleId="apple-converted-space">
    <w:name w:val="apple-converted-space"/>
    <w:basedOn w:val="DefaultParagraphFont"/>
    <w:rsid w:val="00752795"/>
  </w:style>
  <w:style w:type="character" w:styleId="FollowedHyperlink">
    <w:name w:val="FollowedHyperlink"/>
    <w:basedOn w:val="DefaultParagraphFont"/>
    <w:rsid w:val="00CE336D"/>
    <w:rPr>
      <w:color w:val="800080" w:themeColor="followedHyperlink"/>
      <w:u w:val="single"/>
    </w:rPr>
  </w:style>
  <w:style w:type="character" w:customStyle="1" w:styleId="CVtextChar">
    <w:name w:val="CVtext Char"/>
    <w:basedOn w:val="DefaultParagraphFont"/>
    <w:link w:val="CVtext"/>
    <w:rsid w:val="00CE336D"/>
    <w:rPr>
      <w:rFonts w:ascii="Garamond" w:hAnsi="Garamond"/>
      <w:sz w:val="24"/>
    </w:rPr>
  </w:style>
  <w:style w:type="paragraph" w:customStyle="1" w:styleId="CVtext">
    <w:name w:val="CVtext"/>
    <w:basedOn w:val="Normal"/>
    <w:link w:val="CVtextChar"/>
    <w:rsid w:val="00CE336D"/>
    <w:pPr>
      <w:jc w:val="both"/>
    </w:pPr>
    <w:rPr>
      <w:rFonts w:ascii="Garamond" w:hAnsi="Garamond"/>
      <w:szCs w:val="20"/>
      <w:lang w:eastAsia="en-US"/>
    </w:rPr>
  </w:style>
  <w:style w:type="paragraph" w:styleId="NormalWeb">
    <w:name w:val="Normal (Web)"/>
    <w:basedOn w:val="Normal"/>
    <w:uiPriority w:val="99"/>
    <w:unhideWhenUsed/>
    <w:rsid w:val="009A0A26"/>
    <w:pPr>
      <w:spacing w:before="100" w:beforeAutospacing="1" w:after="100" w:afterAutospacing="1"/>
    </w:pPr>
    <w:rPr>
      <w:rFonts w:ascii="Times" w:eastAsia="ＭＳ 明朝" w:hAnsi="Times"/>
      <w:sz w:val="20"/>
      <w:szCs w:val="20"/>
      <w:lang w:eastAsia="en-US"/>
    </w:rPr>
  </w:style>
  <w:style w:type="character" w:customStyle="1" w:styleId="apple-style-span">
    <w:name w:val="apple-style-span"/>
    <w:basedOn w:val="DefaultParagraphFont"/>
    <w:rsid w:val="009A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seek.salford.ac.uk/user/profile/publications/view.do?publicationNum=21259" TargetMode="External"/><Relationship Id="rId21" Type="http://schemas.openxmlformats.org/officeDocument/2006/relationships/hyperlink" Target="http://www.seek.salford.ac.uk/user/profile/publications/view.do?publicationNum=21261" TargetMode="External"/><Relationship Id="rId22" Type="http://schemas.openxmlformats.org/officeDocument/2006/relationships/hyperlink" Target="http://www.seek.salford.ac.uk/profiles/MTHAYAPARAN.jsp" TargetMode="External"/><Relationship Id="rId23" Type="http://schemas.openxmlformats.org/officeDocument/2006/relationships/hyperlink" Target="http://usir.salford.ac.uk/16883/" TargetMode="External"/><Relationship Id="rId24" Type="http://schemas.openxmlformats.org/officeDocument/2006/relationships/hyperlink" Target="http://usir.salford.ac.uk/16882/" TargetMode="External"/><Relationship Id="rId25" Type="http://schemas.openxmlformats.org/officeDocument/2006/relationships/hyperlink" Target="http://www.emeraldinsight.com/ijdrbe.htm" TargetMode="External"/><Relationship Id="rId26" Type="http://schemas.openxmlformats.org/officeDocument/2006/relationships/hyperlink" Target="http://www.emeraldinsight.com/journals.htm?issn=1759-5908" TargetMode="External"/><Relationship Id="rId27" Type="http://schemas.openxmlformats.org/officeDocument/2006/relationships/hyperlink" Target="http://www.buildresilience.org/2013/" TargetMode="External"/><Relationship Id="rId28" Type="http://schemas.openxmlformats.org/officeDocument/2006/relationships/hyperlink" Target="http://www.buildresilience.org" TargetMode="External"/><Relationship Id="rId29" Type="http://schemas.openxmlformats.org/officeDocument/2006/relationships/hyperlink" Target="http://www.disaster-resilience.net/bear200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uildresilience.org/2013" TargetMode="External"/><Relationship Id="rId31" Type="http://schemas.openxmlformats.org/officeDocument/2006/relationships/hyperlink" Target="http://www.buildresilience.org/2013%3E" TargetMode="External"/><Relationship Id="rId32" Type="http://schemas.openxmlformats.org/officeDocument/2006/relationships/hyperlink" Target="http://www.buildresilience.org" TargetMode="External"/><Relationship Id="rId9" Type="http://schemas.openxmlformats.org/officeDocument/2006/relationships/hyperlink" Target="http://www.dilanthiamaratunga.ne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richardhaigh.info" TargetMode="External"/><Relationship Id="rId11" Type="http://schemas.openxmlformats.org/officeDocument/2006/relationships/hyperlink" Target="http://www.seek.salford.ac.uk/profiles/BINGIRIGE.jsp" TargetMode="External"/><Relationship Id="rId12" Type="http://schemas.openxmlformats.org/officeDocument/2006/relationships/hyperlink" Target="Http://onlinelibrary.wiley.com/doi/10.1111/jfr3.12031/abstract" TargetMode="External"/><Relationship Id="rId13" Type="http://schemas.openxmlformats.org/officeDocument/2006/relationships/hyperlink" Target="http://www.seek.salford.ac.uk/profiles/C.P.PATHIRAGE.jsp" TargetMode="External"/><Relationship Id="rId14" Type="http://schemas.openxmlformats.org/officeDocument/2006/relationships/hyperlink" Target="http://www.seek.salford.ac.uk/profiles/U.KULATUNGA.jsp" TargetMode="External"/><Relationship Id="rId15" Type="http://schemas.openxmlformats.org/officeDocument/2006/relationships/hyperlink" Target="http://www.seek.salford.ac.uk/profiles/K.P.KERAMINIYAGE.jsp" TargetMode="External"/><Relationship Id="rId16" Type="http://schemas.openxmlformats.org/officeDocument/2006/relationships/hyperlink" Target="http://www.seek.salford.ac.uk/user/profile/publications/view.do?publicationNum=38891" TargetMode="External"/><Relationship Id="rId17" Type="http://schemas.openxmlformats.org/officeDocument/2006/relationships/hyperlink" Target="http://www.seek.salford.ac.uk/user/profile/publications/view.do?publicationNum=38209" TargetMode="External"/><Relationship Id="rId18" Type="http://schemas.openxmlformats.org/officeDocument/2006/relationships/hyperlink" Target="http://www.seek.salford.ac.uk/user/profile/publications/view.do?publicationNum=37273" TargetMode="External"/><Relationship Id="rId19" Type="http://schemas.openxmlformats.org/officeDocument/2006/relationships/hyperlink" Target="http://www.seek.salford.ac.uk/user/profile/publications/view.do?publicationNum=370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il:Library:Caches:TemporaryItems:Outlook%20Temp:1.%20Findings%20and%20policy%20messag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 Findings and policy messages template.dot</Template>
  <TotalTime>0</TotalTime>
  <Pages>6</Pages>
  <Words>3397</Words>
  <Characters>19366</Characters>
  <Application>Microsoft Macintosh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22718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Dilanthi Amaratunga</dc:creator>
  <cp:keywords/>
  <cp:lastModifiedBy>Kaushal Keraminiyage</cp:lastModifiedBy>
  <cp:revision>2</cp:revision>
  <cp:lastPrinted>2013-09-25T11:07:00Z</cp:lastPrinted>
  <dcterms:created xsi:type="dcterms:W3CDTF">2013-09-25T11:08:00Z</dcterms:created>
  <dcterms:modified xsi:type="dcterms:W3CDTF">2013-09-25T11:08:00Z</dcterms:modified>
</cp:coreProperties>
</file>