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444" w:before="0" w:after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Name: </w:t>
      </w:r>
      <w:r>
        <w:rPr>
          <w:rFonts w:eastAsia="Times New Roman" w:cs="Times New Roman" w:ascii="Times New Roman" w:hAnsi="Times New Roman"/>
          <w:sz w:val="24"/>
          <w:szCs w:val="24"/>
        </w:rPr>
        <w:t>Kaushal Kotkar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Department: Cyber Security </w:t>
      </w:r>
    </w:p>
    <w:p>
      <w:pPr>
        <w:pStyle w:val="normal1"/>
        <w:widowControl w:val="false"/>
        <w:spacing w:lineRule="auto" w:line="444" w:before="0" w:after="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Div: BE-15                                                                                           Roll No:  </w:t>
      </w:r>
      <w:r>
        <w:rPr>
          <w:rFonts w:eastAsia="Times New Roman" w:cs="Times New Roman" w:ascii="Times New Roman" w:hAnsi="Times New Roman"/>
          <w:sz w:val="24"/>
          <w:szCs w:val="24"/>
        </w:rPr>
        <w:t>54</w:t>
      </w:r>
    </w:p>
    <w:p>
      <w:pPr>
        <w:pStyle w:val="normal1"/>
        <w:widowControl w:val="false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Subject: DSO</w:t>
      </w:r>
    </w:p>
    <w:p>
      <w:pPr>
        <w:pStyle w:val="normal1"/>
        <w:widowControl w:val="false"/>
        <w:spacing w:lineRule="auto" w:line="240" w:before="0" w:after="1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widowControl w:val="false"/>
        <w:spacing w:lineRule="auto" w:line="240" w:before="0" w:after="17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1"/>
        <w:widowControl w:val="false"/>
        <w:spacing w:lineRule="auto" w:line="240" w:before="0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normal1"/>
        <w:widowControl w:val="false"/>
        <w:spacing w:lineRule="auto" w:line="240" w:before="16"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Style w:val="Table1"/>
        <w:tblW w:w="9420" w:type="dxa"/>
        <w:jc w:val="left"/>
        <w:tblInd w:w="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79"/>
        <w:gridCol w:w="1460"/>
        <w:gridCol w:w="960"/>
        <w:gridCol w:w="1501"/>
        <w:gridCol w:w="2020"/>
      </w:tblGrid>
      <w:tr>
        <w:trPr>
          <w:trHeight w:val="700" w:hRule="atLeast"/>
        </w:trPr>
        <w:tc>
          <w:tcPr>
            <w:tcW w:w="94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114" w:after="0"/>
              <w:ind w:right="16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Experiment No. – 3</w:t>
            </w:r>
          </w:p>
        </w:tc>
      </w:tr>
      <w:tr>
        <w:trPr>
          <w:trHeight w:val="680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101" w:after="0"/>
              <w:ind w:hanging="0" w:left="109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Date of Performance:</w:t>
            </w:r>
          </w:p>
        </w:tc>
        <w:tc>
          <w:tcPr>
            <w:tcW w:w="59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204" w:after="0"/>
              <w:ind w:hanging="0" w:left="10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29/7/2024</w:t>
            </w:r>
          </w:p>
        </w:tc>
      </w:tr>
      <w:tr>
        <w:trPr>
          <w:trHeight w:val="679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108" w:after="0"/>
              <w:ind w:hanging="0" w:left="109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Date of Submission:</w:t>
            </w:r>
          </w:p>
        </w:tc>
        <w:tc>
          <w:tcPr>
            <w:tcW w:w="594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211" w:after="0"/>
              <w:ind w:hanging="0" w:left="10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05/8/2024</w:t>
            </w:r>
          </w:p>
        </w:tc>
      </w:tr>
      <w:tr>
        <w:trPr>
          <w:trHeight w:val="2020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138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hanging="0" w:left="831" w:right="829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Program Execution/ formation/ correction/</w:t>
            </w:r>
          </w:p>
          <w:p>
            <w:pPr>
              <w:pStyle w:val="normal1"/>
              <w:widowControl w:val="false"/>
              <w:spacing w:lineRule="auto" w:line="240" w:before="0" w:after="0"/>
              <w:ind w:hanging="0" w:left="871" w:right="869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ethical practices (06)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138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firstLine="199" w:left="21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Timely Submission</w:t>
            </w:r>
          </w:p>
          <w:p>
            <w:pPr>
              <w:pStyle w:val="normal1"/>
              <w:widowControl w:val="false"/>
              <w:spacing w:lineRule="auto" w:line="240" w:before="0" w:after="0"/>
              <w:ind w:hanging="0" w:left="459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(01)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12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firstLine="31" w:left="241" w:right="25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Viva (03)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12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firstLine="3" w:left="232" w:right="2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Experiment Total (10)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138" w:after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ind w:hanging="0" w:left="263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Sign with Date</w:t>
            </w:r>
          </w:p>
        </w:tc>
      </w:tr>
      <w:tr>
        <w:trPr>
          <w:trHeight w:val="640" w:hRule="atLeast"/>
        </w:trPr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br/>
        <w:br/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159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1"/>
        <w:shd w:val="clear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Experiment No. 3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Aim: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 implement Jenkins pipeline using scripted/declarative pipeline.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Lab Outcome: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CSL701.2 Apply Jenkins to Build, Deploy and Test the Software Applications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Theory: 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Jenkins: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Jenkins is an open-source automation server that aids in automating various aspects of the software development lifecycle. It facilitates building, testing, and deploying software projects.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Why Use Jenkins: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Jenkins streamlines development processes, enhances collaboration, and automates repetitive tasks. It offers extensibility through plugins and supports continuous integration and delivery.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Features: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Jenkins provides an intuitive web interface, supports a wide range of plugins, and offers robust integration with version control systems, testing frameworks, and deployment tools.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Pipeline: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A pipeline in Jenkins is a set of steps that define how software is built, tested, and deployed. It provides a structured approach to automating the entire delivery process.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Steps to Create a Scripted Pipeline: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hanging="360"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Install Jenkins: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Set up Jenkins on your server.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hanging="360"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Create a New Item: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In Jenkins, create a new "Pipeline" project.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hanging="360"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Define Scripted Pipeline: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In the project configuration, select "Pipeline script" and write your scripted pipeline code.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hanging="360"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Define Stages: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Define stages for building, testing, and deployment using the stage directive.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hanging="360"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Add Steps: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Within each stage, use steps like sh for shell commands, git for version control operations, etc.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hanging="360"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Configure Post-Build Actions: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Set up post-build actions such as notifications, reports, or deployment triggers.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0"/>
        <w:ind w:hanging="360" w:left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Save and Run: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Save your pipeline configuration and run it to observe the flow and outcome.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Output: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Launch the Jekins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3257550" cy="191706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5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Create an Account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2843530" cy="235140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9538" b="21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Configure it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Keep default localhost:8000</w:t>
      </w:r>
    </w:p>
    <w:p>
      <w:pPr>
        <w:pStyle w:val="normal1"/>
        <w:shd w:val="clear" w:fill="FFFFFF"/>
        <w:spacing w:lineRule="auto" w:line="240" w:before="0" w:after="0"/>
        <w:jc w:val="both"/>
        <w:rPr/>
      </w:pPr>
      <w:r>
        <w:rPr/>
        <w:drawing>
          <wp:inline distT="0" distB="0" distL="0" distR="0">
            <wp:extent cx="3766820" cy="101663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2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/>
      </w:pPr>
      <w:r>
        <w:rPr/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Completed the installation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3557270" cy="1419225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34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Sign into the account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2526030" cy="186055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687" t="15579" r="15724" b="19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Creating a pipeline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Enter the name of pipeline and select pipeline from below option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2785745" cy="2200910"/>
            <wp:effectExtent l="0" t="0" r="0" b="0"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37454" b="28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20091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Configure the pipeline &amp; add the script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4283710" cy="2322195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2385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232219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4265930" cy="291592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4114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30" cy="291592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Apply the script and save it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After saving go to build now option which will build the stage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If again click the build now, it will create another stage on it 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3091180" cy="259715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20171" b="10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25971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Dashboard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5732145" cy="1223645"/>
            <wp:effectExtent l="0" t="0" r="0" b="0"/>
            <wp:docPr id="10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Now use another script to create pipeline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4928870" cy="1727835"/>
            <wp:effectExtent l="0" t="0" r="0" b="0"/>
            <wp:docPr id="1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See the logs of Deploy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3948430" cy="827405"/>
            <wp:effectExtent l="0" t="0" r="0" b="0"/>
            <wp:docPr id="1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4006215" cy="1145540"/>
            <wp:effectExtent l="0" t="0" r="0" b="0"/>
            <wp:docPr id="13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5732145" cy="986790"/>
            <wp:effectExtent l="0" t="0" r="0" b="0"/>
            <wp:docPr id="1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Conclusion: 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Implementing a Jenkins scripted pipeline empowers software teams to automate development workflows efficiently. It enhances collaboration, accelerates delivery, and ensures consistent software quality.</w:t>
      </w:r>
    </w:p>
    <w:sectPr>
      <w:headerReference w:type="even" r:id="rId16"/>
      <w:headerReference w:type="default" r:id="rId17"/>
      <w:headerReference w:type="first" r:id="rId18"/>
      <w:footerReference w:type="even" r:id="rId19"/>
      <w:footerReference w:type="default" r:id="rId20"/>
      <w:footerReference w:type="first" r:id="rId21"/>
      <w:type w:val="nextPage"/>
      <w:pgSz w:w="11906" w:h="16838"/>
      <w:pgMar w:left="1440" w:right="1440" w:gutter="0" w:header="567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pBdr/>
      <w:spacing w:lineRule="auto" w:line="240" w:before="0" w:after="0"/>
      <w:rPr>
        <w:rFonts w:ascii="Times New Roman" w:hAnsi="Times New Roman" w:eastAsia="Times New Roman" w:cs="Times New Roman"/>
        <w:b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color w:val="000000"/>
        <w:sz w:val="24"/>
        <w:szCs w:val="24"/>
      </w:rPr>
    </w:r>
  </w:p>
  <w:tbl>
    <w:tblPr>
      <w:tblStyle w:val="Table2"/>
      <w:tblW w:w="957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894"/>
      <w:gridCol w:w="7675"/>
    </w:tblGrid>
    <w:tr>
      <w:trPr/>
      <w:tc>
        <w:tcPr>
          <w:tcW w:w="1894" w:type="dxa"/>
          <w:tcBorders/>
        </w:tcPr>
        <w:p>
          <w:pPr>
            <w:pStyle w:val="normal1"/>
            <w:tabs>
              <w:tab w:val="clear" w:pos="720"/>
              <w:tab w:val="left" w:pos="3015" w:leader="none"/>
            </w:tabs>
            <w:spacing w:lineRule="auto" w:line="240" w:before="0" w:after="0"/>
            <w:rPr>
              <w:color w:val="000000"/>
            </w:rPr>
          </w:pPr>
          <w:r>
            <w:rPr/>
            <w:drawing>
              <wp:inline distT="0" distB="0" distL="0" distR="0">
                <wp:extent cx="838200" cy="914400"/>
                <wp:effectExtent l="0" t="0" r="0" b="0"/>
                <wp:docPr id="15" name="image15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15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75" w:type="dxa"/>
          <w:tcBorders/>
        </w:tcPr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</w:rPr>
            <w:t>Mahavir Education Trust's</w:t>
          </w:r>
        </w:p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  <w:sz w:val="28"/>
              <w:szCs w:val="28"/>
            </w:rPr>
            <w:t>SHAH &amp; ANCHOR KUTCHHI ENGINEERING COLLEGE</w:t>
          </w:r>
        </w:p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</w:rPr>
            <w:t>Chembur, Mumbai - 400 088</w:t>
          </w:r>
        </w:p>
        <w:p>
          <w:pPr>
            <w:pStyle w:val="normal1"/>
            <w:tabs>
              <w:tab w:val="clear" w:pos="720"/>
              <w:tab w:val="left" w:pos="301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  <w:sz w:val="28"/>
              <w:szCs w:val="28"/>
            </w:rPr>
            <w:t xml:space="preserve">UG Program in </w:t>
          </w:r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>Cyber Security</w:t>
          </w:r>
        </w:p>
      </w:tc>
    </w:tr>
  </w:tbl>
  <w:p>
    <w:pPr>
      <w:pStyle w:val="normal1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pBdr/>
      <w:spacing w:lineRule="auto" w:line="240" w:before="0" w:after="0"/>
      <w:rPr>
        <w:rFonts w:ascii="Times New Roman" w:hAnsi="Times New Roman" w:eastAsia="Times New Roman" w:cs="Times New Roman"/>
        <w:b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color w:val="000000"/>
        <w:sz w:val="24"/>
        <w:szCs w:val="24"/>
      </w:rPr>
    </w:r>
  </w:p>
  <w:tbl>
    <w:tblPr>
      <w:tblStyle w:val="Table2"/>
      <w:tblW w:w="957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894"/>
      <w:gridCol w:w="7675"/>
    </w:tblGrid>
    <w:tr>
      <w:trPr/>
      <w:tc>
        <w:tcPr>
          <w:tcW w:w="1894" w:type="dxa"/>
          <w:tcBorders/>
        </w:tcPr>
        <w:p>
          <w:pPr>
            <w:pStyle w:val="normal1"/>
            <w:tabs>
              <w:tab w:val="clear" w:pos="720"/>
              <w:tab w:val="left" w:pos="3015" w:leader="none"/>
            </w:tabs>
            <w:spacing w:lineRule="auto" w:line="240" w:before="0" w:after="0"/>
            <w:rPr>
              <w:color w:val="000000"/>
            </w:rPr>
          </w:pPr>
          <w:r>
            <w:rPr/>
            <w:drawing>
              <wp:inline distT="0" distB="0" distL="0" distR="0">
                <wp:extent cx="838200" cy="914400"/>
                <wp:effectExtent l="0" t="0" r="0" b="0"/>
                <wp:docPr id="16" name="image15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5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75" w:type="dxa"/>
          <w:tcBorders/>
        </w:tcPr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</w:rPr>
            <w:t>Mahavir Education Trust's</w:t>
          </w:r>
        </w:p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  <w:sz w:val="28"/>
              <w:szCs w:val="28"/>
            </w:rPr>
            <w:t>SHAH &amp; ANCHOR KUTCHHI ENGINEERING COLLEGE</w:t>
          </w:r>
        </w:p>
        <w:p>
          <w:pPr>
            <w:pStyle w:val="normal1"/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color w:val="000000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</w:rPr>
            <w:t>Chembur, Mumbai - 400 088</w:t>
          </w:r>
        </w:p>
        <w:p>
          <w:pPr>
            <w:pStyle w:val="normal1"/>
            <w:tabs>
              <w:tab w:val="clear" w:pos="720"/>
              <w:tab w:val="left" w:pos="301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b/>
              <w:color w:val="000000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b/>
              <w:color w:val="000000"/>
              <w:sz w:val="28"/>
              <w:szCs w:val="28"/>
            </w:rPr>
            <w:t xml:space="preserve">UG Program in </w:t>
          </w:r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>Cyber Security</w:t>
          </w:r>
        </w:p>
      </w:tc>
    </w:tr>
  </w:tbl>
  <w:p>
    <w:pPr>
      <w:pStyle w:val="normal1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59"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Heading2">
    <w:name w:val="Heading 2"/>
    <w:basedOn w:val="normal1"/>
    <w:next w:val="normal1"/>
    <w:qFormat/>
    <w:pPr>
      <w:spacing w:lineRule="auto" w:line="24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Cambria" w:hAnsi="Cambria" w:eastAsia="Cambria" w:cs="Cambria"/>
      <w:color w:val="243F61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LibreOffice/24.2.5.2$Windows_X86_64 LibreOffice_project/bffef4ea93e59bebbeaf7f431bb02b1a39ee8a59</Application>
  <AppVersion>15.0000</AppVersion>
  <Pages>6</Pages>
  <Words>409</Words>
  <Characters>2378</Characters>
  <CharactersWithSpaces>2888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2024-10-18T13:31:20Z</dcterms:modified>
  <cp:revision>1</cp:revision>
  <dc:subject/>
  <dc:title/>
</cp:coreProperties>
</file>