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159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w:t>
      </w:r>
      <w:r>
        <w:rPr>
          <w:rFonts w:eastAsia="Times New Roman" w:cs="Times New Roman" w:ascii="Times New Roman" w:hAnsi="Times New Roman"/>
          <w:sz w:val="24"/>
          <w:szCs w:val="24"/>
        </w:rPr>
        <w:t>Kaushal Kotkar</w:t>
      </w:r>
      <w:r>
        <w:rPr>
          <w:rFonts w:eastAsia="Times New Roman" w:cs="Times New Roman" w:ascii="Times New Roman" w:hAnsi="Times New Roman"/>
          <w:sz w:val="24"/>
          <w:szCs w:val="24"/>
        </w:rPr>
        <w:t xml:space="preserve">                                                         Department: Cyber Security </w:t>
      </w:r>
    </w:p>
    <w:p>
      <w:pPr>
        <w:pStyle w:val="normal1"/>
        <w:widowControl w:val="false"/>
        <w:spacing w:lineRule="auto" w:line="444" w:before="0" w:after="2"/>
        <w:rPr>
          <w:rFonts w:ascii="Times New Roman" w:hAnsi="Times New Roman" w:eastAsia="Times New Roman" w:cs="Times New Roman"/>
        </w:rPr>
      </w:pPr>
      <w:r>
        <w:rPr>
          <w:rFonts w:eastAsia="Times New Roman" w:cs="Times New Roman" w:ascii="Times New Roman" w:hAnsi="Times New Roman"/>
          <w:sz w:val="24"/>
          <w:szCs w:val="24"/>
        </w:rPr>
        <w:t xml:space="preserve">Div: BE-15                                                                                           Roll No:  </w:t>
      </w:r>
      <w:r>
        <w:rPr>
          <w:rFonts w:eastAsia="Times New Roman" w:cs="Times New Roman" w:ascii="Times New Roman" w:hAnsi="Times New Roman"/>
          <w:sz w:val="24"/>
          <w:szCs w:val="24"/>
        </w:rPr>
        <w:t>54</w:t>
      </w:r>
    </w:p>
    <w:p>
      <w:pPr>
        <w:pStyle w:val="normal1"/>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sz w:val="24"/>
          <w:szCs w:val="24"/>
        </w:rPr>
        <w:t>Subject: DSO</w:t>
      </w:r>
    </w:p>
    <w:p>
      <w:pPr>
        <w:pStyle w:val="normal1"/>
        <w:widowControl w:val="false"/>
        <w:spacing w:lineRule="auto" w:line="240" w:before="0" w:after="15"/>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17"/>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widowControl w:val="false"/>
        <w:spacing w:lineRule="auto" w:line="240" w:before="16"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tbl>
      <w:tblPr>
        <w:tblStyle w:val="Table1"/>
        <w:tblW w:w="9420" w:type="dxa"/>
        <w:jc w:val="left"/>
        <w:tblInd w:w="120" w:type="dxa"/>
        <w:tblLayout w:type="fixed"/>
        <w:tblCellMar>
          <w:top w:w="0" w:type="dxa"/>
          <w:left w:w="108" w:type="dxa"/>
          <w:bottom w:w="0" w:type="dxa"/>
          <w:right w:w="108" w:type="dxa"/>
        </w:tblCellMar>
        <w:tblLook w:val="0000"/>
      </w:tblPr>
      <w:tblGrid>
        <w:gridCol w:w="3479"/>
        <w:gridCol w:w="1460"/>
        <w:gridCol w:w="960"/>
        <w:gridCol w:w="1501"/>
        <w:gridCol w:w="2020"/>
      </w:tblGrid>
      <w:tr>
        <w:trPr>
          <w:trHeight w:val="700" w:hRule="atLeast"/>
        </w:trPr>
        <w:tc>
          <w:tcPr>
            <w:tcW w:w="9420" w:type="dxa"/>
            <w:gridSpan w:val="5"/>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14" w:after="0"/>
              <w:ind w:right="16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Experiment No. – 4</w:t>
            </w:r>
          </w:p>
        </w:tc>
      </w:tr>
      <w:tr>
        <w:trPr>
          <w:trHeight w:val="68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1"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Performance:</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04"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05/08/2024</w:t>
            </w:r>
          </w:p>
        </w:tc>
      </w:tr>
      <w:tr>
        <w:trPr>
          <w:trHeight w:val="679"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8"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Submission:</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11"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12/08/2024</w:t>
            </w:r>
          </w:p>
        </w:tc>
      </w:tr>
      <w:tr>
        <w:trPr>
          <w:trHeight w:val="202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831" w:right="829"/>
              <w:jc w:val="center"/>
              <w:rPr>
                <w:rFonts w:ascii="Times New Roman" w:hAnsi="Times New Roman" w:eastAsia="Times New Roman" w:cs="Times New Roman"/>
              </w:rPr>
            </w:pPr>
            <w:r>
              <w:rPr>
                <w:rFonts w:eastAsia="Times New Roman" w:cs="Times New Roman" w:ascii="Times New Roman" w:hAnsi="Times New Roman"/>
              </w:rPr>
              <w:t>Program Execution/ formation/ correction/</w:t>
            </w:r>
          </w:p>
          <w:p>
            <w:pPr>
              <w:pStyle w:val="normal1"/>
              <w:widowControl w:val="false"/>
              <w:spacing w:lineRule="auto" w:line="240" w:before="0" w:after="0"/>
              <w:ind w:hanging="0" w:left="871" w:right="869"/>
              <w:jc w:val="center"/>
              <w:rPr>
                <w:rFonts w:ascii="Times New Roman" w:hAnsi="Times New Roman" w:eastAsia="Times New Roman" w:cs="Times New Roman"/>
              </w:rPr>
            </w:pPr>
            <w:r>
              <w:rPr>
                <w:rFonts w:eastAsia="Times New Roman" w:cs="Times New Roman" w:ascii="Times New Roman" w:hAnsi="Times New Roman"/>
              </w:rPr>
              <w:t>ethical practices (06)</w:t>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199" w:left="211"/>
              <w:rPr>
                <w:rFonts w:ascii="Times New Roman" w:hAnsi="Times New Roman" w:eastAsia="Times New Roman" w:cs="Times New Roman"/>
              </w:rPr>
            </w:pPr>
            <w:r>
              <w:rPr>
                <w:rFonts w:eastAsia="Times New Roman" w:cs="Times New Roman" w:ascii="Times New Roman" w:hAnsi="Times New Roman"/>
              </w:rPr>
              <w:t>Timely Submission</w:t>
            </w:r>
          </w:p>
          <w:p>
            <w:pPr>
              <w:pStyle w:val="normal1"/>
              <w:widowControl w:val="false"/>
              <w:spacing w:lineRule="auto" w:line="240" w:before="0" w:after="0"/>
              <w:ind w:hanging="0" w:left="459"/>
              <w:rPr>
                <w:rFonts w:ascii="Times New Roman" w:hAnsi="Times New Roman" w:eastAsia="Times New Roman" w:cs="Times New Roman"/>
              </w:rPr>
            </w:pPr>
            <w:r>
              <w:rPr>
                <w:rFonts w:eastAsia="Times New Roman" w:cs="Times New Roman" w:ascii="Times New Roman" w:hAnsi="Times New Roman"/>
              </w:rPr>
              <w:t>(01)</w:t>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1" w:left="241" w:right="250"/>
              <w:rPr>
                <w:rFonts w:ascii="Times New Roman" w:hAnsi="Times New Roman" w:eastAsia="Times New Roman" w:cs="Times New Roman"/>
              </w:rPr>
            </w:pPr>
            <w:r>
              <w:rPr>
                <w:rFonts w:eastAsia="Times New Roman" w:cs="Times New Roman" w:ascii="Times New Roman" w:hAnsi="Times New Roman"/>
              </w:rPr>
              <w:t>Viva (03)</w:t>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 w:left="232" w:right="215"/>
              <w:rPr>
                <w:rFonts w:ascii="Times New Roman" w:hAnsi="Times New Roman" w:eastAsia="Times New Roman" w:cs="Times New Roman"/>
              </w:rPr>
            </w:pPr>
            <w:r>
              <w:rPr>
                <w:rFonts w:eastAsia="Times New Roman" w:cs="Times New Roman" w:ascii="Times New Roman" w:hAnsi="Times New Roman"/>
              </w:rPr>
              <w:t>Experiment Total (10)</w:t>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263"/>
              <w:rPr>
                <w:rFonts w:ascii="Times New Roman" w:hAnsi="Times New Roman" w:eastAsia="Times New Roman" w:cs="Times New Roman"/>
              </w:rPr>
            </w:pPr>
            <w:r>
              <w:rPr>
                <w:rFonts w:eastAsia="Times New Roman" w:cs="Times New Roman" w:ascii="Times New Roman" w:hAnsi="Times New Roman"/>
              </w:rPr>
              <w:t>Sign with Date</w:t>
            </w:r>
          </w:p>
        </w:tc>
      </w:tr>
      <w:tr>
        <w:trPr>
          <w:trHeight w:val="64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shd w:val="clear" w:fill="FFFFFF"/>
        <w:spacing w:lineRule="auto" w:line="240" w:before="0" w:after="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sz w:val="24"/>
          <w:szCs w:val="24"/>
          <w:u w:val="single"/>
        </w:rPr>
        <w:br/>
        <w:br/>
      </w:r>
      <w:r>
        <w:rPr>
          <w:rFonts w:eastAsia="Times New Roman" w:cs="Times New Roman" w:ascii="Times New Roman" w:hAnsi="Times New Roman"/>
          <w:b/>
          <w:color w:val="000000"/>
          <w:sz w:val="24"/>
          <w:szCs w:val="24"/>
        </w:rPr>
        <w:t>Experiment No. 4</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Aim: </w:t>
      </w:r>
      <w:r>
        <w:rPr>
          <w:rFonts w:eastAsia="Times New Roman" w:cs="Times New Roman" w:ascii="Times New Roman" w:hAnsi="Times New Roman"/>
          <w:color w:val="000000"/>
          <w:sz w:val="24"/>
          <w:szCs w:val="24"/>
        </w:rPr>
        <w:t>To Setup and Run Selenium Tests in Jenkins Using Maven.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Lab Outcome: </w:t>
      </w:r>
      <w:r>
        <w:rPr>
          <w:rFonts w:eastAsia="Times New Roman" w:cs="Times New Roman" w:ascii="Times New Roman" w:hAnsi="Times New Roman"/>
          <w:color w:val="000000"/>
          <w:sz w:val="24"/>
          <w:szCs w:val="24"/>
        </w:rPr>
        <w:t>CSL701.2 Apply Jenkins to Build, Deploy and Test the Software Applications</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Theory: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is a widely used tool for automating web applications, and Jenkins is a powerful automation server. Integrating Selenium tests with Jenkins using Maven streamlines the testing process.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Selenium:</w:t>
      </w:r>
      <w:r>
        <w:rPr>
          <w:rFonts w:eastAsia="Times New Roman" w:cs="Times New Roman" w:ascii="Times New Roman" w:hAnsi="Times New Roman"/>
          <w:color w:val="000000"/>
          <w:sz w:val="24"/>
          <w:szCs w:val="24"/>
        </w:rPr>
        <w:t xml:space="preserve"> It's an open-source framework for automating web browsers, allowing testers to perform functional and regression testing on web applications.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Jenkins:</w:t>
      </w:r>
      <w:r>
        <w:rPr>
          <w:rFonts w:eastAsia="Times New Roman" w:cs="Times New Roman" w:ascii="Times New Roman" w:hAnsi="Times New Roman"/>
          <w:color w:val="000000"/>
          <w:sz w:val="24"/>
          <w:szCs w:val="24"/>
        </w:rPr>
        <w:t xml:space="preserve"> An automation server that facilitates continuous integration and continuous delivery. It's used to automate building, testing, and deployment of software projects.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Maven:</w:t>
      </w:r>
      <w:r>
        <w:rPr>
          <w:rFonts w:eastAsia="Times New Roman" w:cs="Times New Roman" w:ascii="Times New Roman" w:hAnsi="Times New Roman"/>
          <w:color w:val="000000"/>
          <w:sz w:val="24"/>
          <w:szCs w:val="24"/>
        </w:rPr>
        <w:t xml:space="preserve"> A build automation and project management tool. It simplifies project setup, handling dependencies, and building Java projects.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Steps to Set Up and Run Selenium Tests in Jenkins Using Maven: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 1: Install Jenkins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Download and install Jenkins on your server.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Set up and configure Jenkins according to your requirements.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 2: Create a Jenkins Job</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 a new Jenkins job (Freestyle project).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Configure the job to fetch your Selenium test project from a version control repository.</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 3: Install and Configure Maven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Ensure Maven is installed on your Jenkins server.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Configure Maven settings and paths in Jenkins.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Step 4: Build Selenium Tests Using Maven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the Jenkins job configuration, add a build step to execute Maven commands.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 Maven commands like clean test to build and run Selenium tests.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 5: View Test Results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Configure the Jenkins job to generate test reports.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View test reports within Jenkins to analyze test results.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Output: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Installed Apache Maven.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Installed Eclipse for Maven project development.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Added a Maven project in Eclipse.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3852545" cy="2916555"/>
            <wp:effectExtent l="0" t="0" r="0" b="0"/>
            <wp:docPr id="1" name="image4.png" descr="C:\Users\salomi\Downloads\DevOps\Screenshot 2023-08-11 155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C:\Users\salomi\Downloads\DevOps\Screenshot 2023-08-11 155123.png"/>
                    <pic:cNvPicPr>
                      <a:picLocks noChangeAspect="1" noChangeArrowheads="1"/>
                    </pic:cNvPicPr>
                  </pic:nvPicPr>
                  <pic:blipFill>
                    <a:blip r:embed="rId2"/>
                    <a:stretch>
                      <a:fillRect/>
                    </a:stretch>
                  </pic:blipFill>
                  <pic:spPr bwMode="auto">
                    <a:xfrm>
                      <a:off x="0" y="0"/>
                      <a:ext cx="3852545" cy="291655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Created a Freestyle project in Jenkins.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Configured the Jenkins project with appropriate settings.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4895850" cy="2096135"/>
            <wp:effectExtent l="0" t="0" r="0" b="0"/>
            <wp:docPr id="2" name="image6.png" descr="https://lh5.googleusercontent.com/1tWp4ttDQtP-SM1intJlCXCvsHpme08Clp8KRpWNfPrymZGTTgF9iXGjQC6KILUih20jFRl_XmXR6tDIyUski14URGfpVvVMvt4jr-FeQB9Fnxu-4nIgT9t47LUHMNYv3c6hdo7gmw7OikTaMU4p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https://lh5.googleusercontent.com/1tWp4ttDQtP-SM1intJlCXCvsHpme08Clp8KRpWNfPrymZGTTgF9iXGjQC6KILUih20jFRl_XmXR6tDIyUski14URGfpVvVMvt4jr-FeQB9Fnxu-4nIgT9t47LUHMNYv3c6hdo7gmw7OikTaMU4p4w"/>
                    <pic:cNvPicPr>
                      <a:picLocks noChangeAspect="1" noChangeArrowheads="1"/>
                    </pic:cNvPicPr>
                  </pic:nvPicPr>
                  <pic:blipFill>
                    <a:blip r:embed="rId3"/>
                    <a:srcRect l="0" t="0" r="0" b="38021"/>
                    <a:stretch>
                      <a:fillRect/>
                    </a:stretch>
                  </pic:blipFill>
                  <pic:spPr bwMode="auto">
                    <a:xfrm>
                      <a:off x="0" y="0"/>
                      <a:ext cx="4895850" cy="209613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In the build steps, added the path to your Maven project and the command </w:t>
      </w:r>
      <w:r>
        <w:rPr>
          <w:rFonts w:eastAsia="Times New Roman" w:cs="Times New Roman" w:ascii="Times New Roman" w:hAnsi="Times New Roman"/>
          <w:b/>
          <w:color w:val="000000"/>
          <w:sz w:val="24"/>
          <w:szCs w:val="24"/>
        </w:rPr>
        <w:t>mvn clean test</w:t>
      </w:r>
      <w:r>
        <w:rPr>
          <w:rFonts w:eastAsia="Times New Roman" w:cs="Times New Roman" w:ascii="Times New Roman" w:hAnsi="Times New Roman"/>
          <w:color w:val="000000"/>
          <w:sz w:val="24"/>
          <w:szCs w:val="24"/>
        </w:rPr>
        <w:t>, and saved the configuration.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4358005" cy="1626235"/>
            <wp:effectExtent l="0" t="0" r="0" b="0"/>
            <wp:docPr id="3" name="image5.png" descr="C:\Users\salomi\Downloads\DevOps\Screenshot 2023-08-11 16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C:\Users\salomi\Downloads\DevOps\Screenshot 2023-08-11 162806.png"/>
                    <pic:cNvPicPr>
                      <a:picLocks noChangeAspect="1" noChangeArrowheads="1"/>
                    </pic:cNvPicPr>
                  </pic:nvPicPr>
                  <pic:blipFill>
                    <a:blip r:embed="rId4"/>
                    <a:srcRect l="0" t="0" r="38077" b="0"/>
                    <a:stretch>
                      <a:fillRect/>
                    </a:stretch>
                  </pic:blipFill>
                  <pic:spPr bwMode="auto">
                    <a:xfrm>
                      <a:off x="0" y="0"/>
                      <a:ext cx="4358005" cy="162623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5732780" cy="305435"/>
            <wp:effectExtent l="0" t="0" r="0" b="0"/>
            <wp:docPr id="4" name="image8.png" descr="C:\Users\salomi\Downloads\DevOps\Screenshot 2023-08-11 16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C:\Users\salomi\Downloads\DevOps\Screenshot 2023-08-11 161430.png"/>
                    <pic:cNvPicPr>
                      <a:picLocks noChangeAspect="1" noChangeArrowheads="1"/>
                    </pic:cNvPicPr>
                  </pic:nvPicPr>
                  <pic:blipFill>
                    <a:blip r:embed="rId5"/>
                    <a:srcRect l="0" t="88857" r="0" b="0"/>
                    <a:stretch>
                      <a:fillRect/>
                    </a:stretch>
                  </pic:blipFill>
                  <pic:spPr bwMode="auto">
                    <a:xfrm>
                      <a:off x="0" y="0"/>
                      <a:ext cx="5732780" cy="30543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Used the "Build Now" option in Jenkins to initiate the build process.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Observed output for both success and failure cases.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3634740" cy="1269365"/>
            <wp:effectExtent l="0" t="0" r="0" b="0"/>
            <wp:docPr id="5" name="image7.png" descr="C:\Users\salomi\Downloads\DevOps\Screenshot 2023-08-11 16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C:\Users\salomi\Downloads\DevOps\Screenshot 2023-08-11 163342.png"/>
                    <pic:cNvPicPr>
                      <a:picLocks noChangeAspect="1" noChangeArrowheads="1"/>
                    </pic:cNvPicPr>
                  </pic:nvPicPr>
                  <pic:blipFill>
                    <a:blip r:embed="rId6"/>
                    <a:stretch>
                      <a:fillRect/>
                    </a:stretch>
                  </pic:blipFill>
                  <pic:spPr bwMode="auto">
                    <a:xfrm>
                      <a:off x="0" y="0"/>
                      <a:ext cx="3634740" cy="126936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4500880" cy="2758440"/>
            <wp:effectExtent l="0" t="0" r="0" b="0"/>
            <wp:docPr id="6" name="image2.png" descr="C:\Users\salomi\Downloads\DevOps\Screenshot 2023-08-11 16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C:\Users\salomi\Downloads\DevOps\Screenshot 2023-08-11 163455.png"/>
                    <pic:cNvPicPr>
                      <a:picLocks noChangeAspect="1" noChangeArrowheads="1"/>
                    </pic:cNvPicPr>
                  </pic:nvPicPr>
                  <pic:blipFill>
                    <a:blip r:embed="rId7"/>
                    <a:srcRect l="0" t="0" r="18972" b="0"/>
                    <a:stretch>
                      <a:fillRect/>
                    </a:stretch>
                  </pic:blipFill>
                  <pic:spPr bwMode="auto">
                    <a:xfrm>
                      <a:off x="0" y="0"/>
                      <a:ext cx="4500880" cy="275844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Manually ran the command mvn clean test in the command prompt and received a successful result.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4729480" cy="2698115"/>
            <wp:effectExtent l="0" t="0" r="0" b="0"/>
            <wp:docPr id="7" name="image1.png" descr="C:\Users\salomi\Downloads\DevOps\Screenshot 2023-08-11 16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C:\Users\salomi\Downloads\DevOps\Screenshot 2023-08-11 162355.png"/>
                    <pic:cNvPicPr>
                      <a:picLocks noChangeAspect="1" noChangeArrowheads="1"/>
                    </pic:cNvPicPr>
                  </pic:nvPicPr>
                  <pic:blipFill>
                    <a:blip r:embed="rId8"/>
                    <a:stretch>
                      <a:fillRect/>
                    </a:stretch>
                  </pic:blipFill>
                  <pic:spPr bwMode="auto">
                    <a:xfrm>
                      <a:off x="0" y="0"/>
                      <a:ext cx="4729480" cy="269811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bookmarkStart w:id="0" w:name="_gjdgxs"/>
      <w:bookmarkStart w:id="1" w:name="_gjdgxs"/>
      <w:bookmarkEnd w:id="1"/>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Conclusion: </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Successfully configured Jenkins to seamlessly run Selenium tests using Maven, enhancing the testing process. This integration streamlines test automation and supports efficient continuous integration, enabling robust and reliable web application testing.</w:t>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40" w:right="1440" w:gutter="0" w:header="567"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59" w:before="240" w:after="0"/>
    </w:pPr>
    <w:rPr>
      <w:rFonts w:ascii="Cambria" w:hAnsi="Cambria" w:eastAsia="Cambria" w:cs="Cambria"/>
      <w:color w:val="366091"/>
      <w:sz w:val="32"/>
      <w:szCs w:val="32"/>
    </w:rPr>
  </w:style>
  <w:style w:type="paragraph" w:styleId="Heading2">
    <w:name w:val="Heading 2"/>
    <w:basedOn w:val="normal1"/>
    <w:next w:val="normal1"/>
    <w:qFormat/>
    <w:pPr>
      <w:spacing w:lineRule="auto" w:line="24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spacing w:lineRule="auto" w:line="240" w:before="40" w:after="0"/>
    </w:pPr>
    <w:rPr>
      <w:rFonts w:ascii="Cambria" w:hAnsi="Cambria" w:eastAsia="Cambria" w:cs="Cambria"/>
      <w:color w:val="243F61"/>
      <w:sz w:val="24"/>
      <w:szCs w:val="24"/>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LibreOffice/24.2.5.2$Windows_X86_64 LibreOffice_project/bffef4ea93e59bebbeaf7f431bb02b1a39ee8a59</Application>
  <AppVersion>15.0000</AppVersion>
  <Pages>5</Pages>
  <Words>429</Words>
  <Characters>2451</Characters>
  <CharactersWithSpaces>2980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2024-10-18T13:37:45Z</dcterms:modified>
  <cp:revision>1</cp:revision>
  <dc:subject/>
  <dc:title/>
</cp:coreProperties>
</file>