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24970" w14:textId="77777777" w:rsidR="005C639D" w:rsidRPr="00F1274C" w:rsidRDefault="005C639D" w:rsidP="005C639D">
      <w:pPr>
        <w:jc w:val="center"/>
        <w:rPr>
          <w:b/>
          <w:sz w:val="28"/>
        </w:rPr>
      </w:pPr>
      <w:r w:rsidRPr="00F1274C">
        <w:rPr>
          <w:b/>
          <w:sz w:val="28"/>
        </w:rPr>
        <w:t xml:space="preserve">Module </w:t>
      </w:r>
      <w:r w:rsidR="000C7167">
        <w:rPr>
          <w:b/>
          <w:sz w:val="28"/>
        </w:rPr>
        <w:t>Handbook</w:t>
      </w:r>
    </w:p>
    <w:tbl>
      <w:tblPr>
        <w:tblStyle w:val="TableGrid"/>
        <w:tblW w:w="9365" w:type="dxa"/>
        <w:tblLook w:val="04A0" w:firstRow="1" w:lastRow="0" w:firstColumn="1" w:lastColumn="0" w:noHBand="0" w:noVBand="1"/>
      </w:tblPr>
      <w:tblGrid>
        <w:gridCol w:w="1972"/>
        <w:gridCol w:w="1627"/>
        <w:gridCol w:w="1545"/>
        <w:gridCol w:w="1510"/>
        <w:gridCol w:w="1006"/>
        <w:gridCol w:w="1705"/>
      </w:tblGrid>
      <w:tr w:rsidR="00046D1D" w:rsidRPr="0015642B" w14:paraId="397E6065" w14:textId="77777777" w:rsidTr="000F4D24">
        <w:trPr>
          <w:trHeight w:val="837"/>
        </w:trPr>
        <w:tc>
          <w:tcPr>
            <w:tcW w:w="1972" w:type="dxa"/>
            <w:tcBorders>
              <w:top w:val="single" w:sz="4" w:space="0" w:color="auto"/>
              <w:left w:val="single" w:sz="4" w:space="0" w:color="auto"/>
              <w:right w:val="single" w:sz="4" w:space="0" w:color="auto"/>
            </w:tcBorders>
            <w:shd w:val="clear" w:color="auto" w:fill="BFBFBF" w:themeFill="background1" w:themeFillShade="BF"/>
            <w:vAlign w:val="center"/>
          </w:tcPr>
          <w:p w14:paraId="71B81E4F" w14:textId="77777777" w:rsidR="00046D1D" w:rsidRPr="0015642B" w:rsidRDefault="00046D1D" w:rsidP="005E38AA">
            <w:pPr>
              <w:rPr>
                <w:b/>
              </w:rPr>
            </w:pPr>
            <w:r w:rsidRPr="0015642B">
              <w:rPr>
                <w:b/>
              </w:rPr>
              <w:t>Course Title</w:t>
            </w:r>
          </w:p>
        </w:tc>
        <w:tc>
          <w:tcPr>
            <w:tcW w:w="7393" w:type="dxa"/>
            <w:gridSpan w:val="5"/>
            <w:tcBorders>
              <w:top w:val="single" w:sz="4" w:space="0" w:color="auto"/>
              <w:left w:val="single" w:sz="4" w:space="0" w:color="auto"/>
              <w:right w:val="single" w:sz="4" w:space="0" w:color="auto"/>
            </w:tcBorders>
            <w:vAlign w:val="center"/>
          </w:tcPr>
          <w:p w14:paraId="3F6FA79F" w14:textId="77777777" w:rsidR="00046D1D" w:rsidRPr="0015642B" w:rsidRDefault="008975DB" w:rsidP="000F4D24">
            <w:pPr>
              <w:rPr>
                <w:b/>
              </w:rPr>
            </w:pPr>
            <w:r>
              <w:rPr>
                <w:b/>
              </w:rPr>
              <w:t>BA Architecture (International)</w:t>
            </w:r>
          </w:p>
        </w:tc>
      </w:tr>
      <w:tr w:rsidR="00046D1D" w:rsidRPr="0015642B" w14:paraId="0403380C" w14:textId="77777777" w:rsidTr="000F4D24">
        <w:trPr>
          <w:trHeight w:val="989"/>
        </w:trPr>
        <w:tc>
          <w:tcPr>
            <w:tcW w:w="1972" w:type="dxa"/>
            <w:tcBorders>
              <w:left w:val="single" w:sz="4" w:space="0" w:color="auto"/>
            </w:tcBorders>
            <w:shd w:val="clear" w:color="auto" w:fill="BFBFBF" w:themeFill="background1" w:themeFillShade="BF"/>
            <w:vAlign w:val="center"/>
          </w:tcPr>
          <w:p w14:paraId="4044D02B" w14:textId="77777777" w:rsidR="00046D1D" w:rsidRPr="0015642B" w:rsidRDefault="00046D1D" w:rsidP="005E38AA">
            <w:pPr>
              <w:rPr>
                <w:b/>
              </w:rPr>
            </w:pPr>
            <w:r w:rsidRPr="0015642B">
              <w:rPr>
                <w:b/>
              </w:rPr>
              <w:t>Module Title</w:t>
            </w:r>
          </w:p>
        </w:tc>
        <w:tc>
          <w:tcPr>
            <w:tcW w:w="4682" w:type="dxa"/>
            <w:gridSpan w:val="3"/>
            <w:vAlign w:val="center"/>
          </w:tcPr>
          <w:p w14:paraId="2AF2D46B" w14:textId="77777777" w:rsidR="00046D1D" w:rsidRPr="0015642B" w:rsidRDefault="000F4D24" w:rsidP="005E38AA">
            <w:pPr>
              <w:rPr>
                <w:b/>
              </w:rPr>
            </w:pPr>
            <w:r>
              <w:rPr>
                <w:b/>
              </w:rPr>
              <w:t>Technology 1: An Introduction to Architectural Technology</w:t>
            </w:r>
          </w:p>
        </w:tc>
        <w:tc>
          <w:tcPr>
            <w:tcW w:w="1006" w:type="dxa"/>
            <w:shd w:val="clear" w:color="auto" w:fill="BFBFBF" w:themeFill="background1" w:themeFillShade="BF"/>
            <w:vAlign w:val="center"/>
          </w:tcPr>
          <w:p w14:paraId="40CBDBB2" w14:textId="77777777" w:rsidR="00046D1D" w:rsidRPr="0015642B" w:rsidRDefault="00046D1D" w:rsidP="005E38AA">
            <w:pPr>
              <w:rPr>
                <w:b/>
              </w:rPr>
            </w:pPr>
            <w:r w:rsidRPr="0015642B">
              <w:rPr>
                <w:b/>
              </w:rPr>
              <w:t xml:space="preserve">Module </w:t>
            </w:r>
            <w:r>
              <w:rPr>
                <w:b/>
              </w:rPr>
              <w:t>Code</w:t>
            </w:r>
          </w:p>
        </w:tc>
        <w:tc>
          <w:tcPr>
            <w:tcW w:w="1703" w:type="dxa"/>
            <w:tcBorders>
              <w:right w:val="single" w:sz="4" w:space="0" w:color="auto"/>
            </w:tcBorders>
          </w:tcPr>
          <w:p w14:paraId="67B818CC" w14:textId="77777777" w:rsidR="000F4D24" w:rsidRDefault="000F4D24" w:rsidP="005E38AA">
            <w:pPr>
              <w:rPr>
                <w:b/>
              </w:rPr>
            </w:pPr>
          </w:p>
          <w:p w14:paraId="1C9C41D9" w14:textId="77777777" w:rsidR="000F4D24" w:rsidRDefault="000F4D24" w:rsidP="005E38AA">
            <w:pPr>
              <w:rPr>
                <w:b/>
              </w:rPr>
            </w:pPr>
          </w:p>
          <w:p w14:paraId="3196DF59" w14:textId="77777777" w:rsidR="00046D1D" w:rsidRPr="0015642B" w:rsidRDefault="000F4D24" w:rsidP="005E38AA">
            <w:pPr>
              <w:rPr>
                <w:b/>
              </w:rPr>
            </w:pPr>
            <w:r>
              <w:rPr>
                <w:b/>
              </w:rPr>
              <w:t>TFA 1240</w:t>
            </w:r>
          </w:p>
        </w:tc>
      </w:tr>
      <w:tr w:rsidR="00046D1D" w:rsidRPr="0015642B" w14:paraId="080FAC45" w14:textId="77777777" w:rsidTr="000F4D24">
        <w:trPr>
          <w:trHeight w:val="834"/>
        </w:trPr>
        <w:tc>
          <w:tcPr>
            <w:tcW w:w="1972" w:type="dxa"/>
            <w:tcBorders>
              <w:left w:val="single" w:sz="4" w:space="0" w:color="auto"/>
              <w:bottom w:val="single" w:sz="4" w:space="0" w:color="auto"/>
            </w:tcBorders>
            <w:shd w:val="clear" w:color="auto" w:fill="BFBFBF" w:themeFill="background1" w:themeFillShade="BF"/>
            <w:vAlign w:val="center"/>
          </w:tcPr>
          <w:p w14:paraId="0A89C841" w14:textId="77777777" w:rsidR="00046D1D" w:rsidRPr="0015642B" w:rsidRDefault="00046D1D" w:rsidP="005E38AA">
            <w:pPr>
              <w:rPr>
                <w:b/>
              </w:rPr>
            </w:pPr>
            <w:r>
              <w:rPr>
                <w:b/>
              </w:rPr>
              <w:t>Module Credit</w:t>
            </w:r>
          </w:p>
        </w:tc>
        <w:tc>
          <w:tcPr>
            <w:tcW w:w="1627" w:type="dxa"/>
            <w:tcBorders>
              <w:bottom w:val="single" w:sz="4" w:space="0" w:color="auto"/>
            </w:tcBorders>
            <w:vAlign w:val="center"/>
          </w:tcPr>
          <w:p w14:paraId="62D41950" w14:textId="77777777" w:rsidR="00046D1D" w:rsidRPr="0015642B" w:rsidRDefault="000F4D24" w:rsidP="005E38AA">
            <w:pPr>
              <w:rPr>
                <w:b/>
              </w:rPr>
            </w:pPr>
            <w:r>
              <w:rPr>
                <w:b/>
              </w:rPr>
              <w:t>20</w:t>
            </w:r>
          </w:p>
        </w:tc>
        <w:tc>
          <w:tcPr>
            <w:tcW w:w="1545" w:type="dxa"/>
            <w:tcBorders>
              <w:bottom w:val="single" w:sz="4" w:space="0" w:color="auto"/>
            </w:tcBorders>
            <w:shd w:val="pct25" w:color="auto" w:fill="auto"/>
            <w:vAlign w:val="center"/>
          </w:tcPr>
          <w:p w14:paraId="7DDBF8A3" w14:textId="77777777" w:rsidR="00046D1D" w:rsidRPr="0015642B" w:rsidRDefault="00046D1D" w:rsidP="005E38AA">
            <w:pPr>
              <w:rPr>
                <w:b/>
              </w:rPr>
            </w:pPr>
            <w:r>
              <w:rPr>
                <w:b/>
              </w:rPr>
              <w:t>Assessment Number</w:t>
            </w:r>
          </w:p>
        </w:tc>
        <w:tc>
          <w:tcPr>
            <w:tcW w:w="1509" w:type="dxa"/>
            <w:tcBorders>
              <w:bottom w:val="single" w:sz="4" w:space="0" w:color="auto"/>
            </w:tcBorders>
            <w:vAlign w:val="center"/>
          </w:tcPr>
          <w:p w14:paraId="7ADE789A" w14:textId="77777777" w:rsidR="00046D1D" w:rsidRPr="0015642B" w:rsidRDefault="000F4D24" w:rsidP="005E38AA">
            <w:pPr>
              <w:rPr>
                <w:b/>
              </w:rPr>
            </w:pPr>
            <w:r>
              <w:rPr>
                <w:b/>
              </w:rPr>
              <w:t>1</w:t>
            </w:r>
            <w:r w:rsidR="0015785A">
              <w:rPr>
                <w:b/>
              </w:rPr>
              <w:t xml:space="preserve"> and 2</w:t>
            </w:r>
          </w:p>
        </w:tc>
        <w:tc>
          <w:tcPr>
            <w:tcW w:w="1006" w:type="dxa"/>
            <w:tcBorders>
              <w:bottom w:val="single" w:sz="4" w:space="0" w:color="auto"/>
            </w:tcBorders>
            <w:shd w:val="clear" w:color="auto" w:fill="BFBFBF" w:themeFill="background1" w:themeFillShade="BF"/>
            <w:vAlign w:val="center"/>
          </w:tcPr>
          <w:p w14:paraId="43C5A1A8" w14:textId="77777777" w:rsidR="00046D1D" w:rsidRPr="0015642B" w:rsidRDefault="00046D1D" w:rsidP="005E38AA">
            <w:pPr>
              <w:rPr>
                <w:b/>
              </w:rPr>
            </w:pPr>
            <w:r>
              <w:rPr>
                <w:b/>
              </w:rPr>
              <w:t>% weight</w:t>
            </w:r>
          </w:p>
        </w:tc>
        <w:tc>
          <w:tcPr>
            <w:tcW w:w="1703" w:type="dxa"/>
            <w:tcBorders>
              <w:bottom w:val="single" w:sz="4" w:space="0" w:color="auto"/>
              <w:right w:val="single" w:sz="4" w:space="0" w:color="auto"/>
            </w:tcBorders>
          </w:tcPr>
          <w:p w14:paraId="0FD791A9" w14:textId="77777777" w:rsidR="000F4D24" w:rsidRDefault="000F4D24" w:rsidP="005E38AA">
            <w:pPr>
              <w:rPr>
                <w:b/>
              </w:rPr>
            </w:pPr>
          </w:p>
          <w:p w14:paraId="5BFBBBE3" w14:textId="77777777" w:rsidR="000F4D24" w:rsidRDefault="000F4D24" w:rsidP="005E38AA">
            <w:pPr>
              <w:rPr>
                <w:b/>
              </w:rPr>
            </w:pPr>
          </w:p>
          <w:p w14:paraId="6363D5D8" w14:textId="77777777" w:rsidR="00046D1D" w:rsidRPr="0015642B" w:rsidRDefault="000F4D24" w:rsidP="005E38AA">
            <w:pPr>
              <w:rPr>
                <w:b/>
              </w:rPr>
            </w:pPr>
            <w:r>
              <w:rPr>
                <w:b/>
              </w:rPr>
              <w:t>50%</w:t>
            </w:r>
            <w:r w:rsidR="0015785A">
              <w:rPr>
                <w:b/>
              </w:rPr>
              <w:t xml:space="preserve"> each</w:t>
            </w:r>
          </w:p>
        </w:tc>
      </w:tr>
      <w:tr w:rsidR="00046D1D" w:rsidRPr="0015642B" w14:paraId="00C93572" w14:textId="77777777" w:rsidTr="000F4D24">
        <w:trPr>
          <w:trHeight w:val="1130"/>
        </w:trPr>
        <w:tc>
          <w:tcPr>
            <w:tcW w:w="1972" w:type="dxa"/>
            <w:tcBorders>
              <w:left w:val="single" w:sz="4" w:space="0" w:color="auto"/>
              <w:bottom w:val="single" w:sz="4" w:space="0" w:color="auto"/>
            </w:tcBorders>
            <w:shd w:val="clear" w:color="auto" w:fill="BFBFBF" w:themeFill="background1" w:themeFillShade="BF"/>
            <w:vAlign w:val="center"/>
          </w:tcPr>
          <w:p w14:paraId="5C507CA6" w14:textId="77777777" w:rsidR="00046D1D" w:rsidRDefault="00046D1D" w:rsidP="005E38AA">
            <w:pPr>
              <w:rPr>
                <w:b/>
              </w:rPr>
            </w:pPr>
            <w:r>
              <w:rPr>
                <w:b/>
              </w:rPr>
              <w:t>Tutors</w:t>
            </w:r>
          </w:p>
        </w:tc>
        <w:tc>
          <w:tcPr>
            <w:tcW w:w="7393" w:type="dxa"/>
            <w:gridSpan w:val="5"/>
            <w:tcBorders>
              <w:bottom w:val="single" w:sz="4" w:space="0" w:color="auto"/>
              <w:right w:val="single" w:sz="4" w:space="0" w:color="auto"/>
            </w:tcBorders>
            <w:vAlign w:val="center"/>
          </w:tcPr>
          <w:p w14:paraId="16CAE53E" w14:textId="77777777" w:rsidR="00046D1D" w:rsidRPr="0015642B" w:rsidRDefault="000F4D24" w:rsidP="000F4D24">
            <w:pPr>
              <w:rPr>
                <w:b/>
              </w:rPr>
            </w:pPr>
            <w:r>
              <w:rPr>
                <w:b/>
              </w:rPr>
              <w:t>Richard Nicholls, Peter Hogg, Saeed Talebi</w:t>
            </w:r>
          </w:p>
        </w:tc>
      </w:tr>
      <w:tr w:rsidR="00046D1D" w:rsidRPr="0015642B" w14:paraId="5F762380" w14:textId="77777777" w:rsidTr="000F4D24">
        <w:trPr>
          <w:trHeight w:val="834"/>
        </w:trPr>
        <w:tc>
          <w:tcPr>
            <w:tcW w:w="9365" w:type="dxa"/>
            <w:gridSpan w:val="6"/>
            <w:tcBorders>
              <w:top w:val="single" w:sz="4" w:space="0" w:color="auto"/>
              <w:left w:val="single" w:sz="4" w:space="0" w:color="auto"/>
              <w:right w:val="single" w:sz="4" w:space="0" w:color="auto"/>
            </w:tcBorders>
            <w:shd w:val="pct25" w:color="auto" w:fill="auto"/>
          </w:tcPr>
          <w:p w14:paraId="4214198D" w14:textId="77777777" w:rsidR="00046D1D" w:rsidRDefault="00046D1D" w:rsidP="005E38AA">
            <w:pPr>
              <w:jc w:val="center"/>
              <w:rPr>
                <w:b/>
              </w:rPr>
            </w:pPr>
          </w:p>
          <w:p w14:paraId="1825067A" w14:textId="77777777" w:rsidR="00046D1D" w:rsidRPr="0015642B" w:rsidRDefault="00046D1D" w:rsidP="000F4D24">
            <w:pPr>
              <w:shd w:val="pct25" w:color="auto" w:fill="auto"/>
              <w:jc w:val="center"/>
              <w:rPr>
                <w:b/>
              </w:rPr>
            </w:pPr>
            <w:r>
              <w:rPr>
                <w:b/>
              </w:rPr>
              <w:t>Learning outcomes (to be assessed)</w:t>
            </w:r>
          </w:p>
        </w:tc>
      </w:tr>
      <w:tr w:rsidR="00046D1D" w:rsidRPr="0015642B" w14:paraId="5C93F4F4" w14:textId="77777777" w:rsidTr="00F1274C">
        <w:trPr>
          <w:trHeight w:val="2368"/>
        </w:trPr>
        <w:tc>
          <w:tcPr>
            <w:tcW w:w="1972" w:type="dxa"/>
            <w:tcBorders>
              <w:left w:val="single" w:sz="4" w:space="0" w:color="auto"/>
            </w:tcBorders>
            <w:shd w:val="pct25" w:color="auto" w:fill="auto"/>
          </w:tcPr>
          <w:p w14:paraId="523CD3A5" w14:textId="77777777" w:rsidR="00046D1D" w:rsidRPr="0015642B" w:rsidRDefault="00046D1D" w:rsidP="005E38AA">
            <w:pPr>
              <w:rPr>
                <w:b/>
              </w:rPr>
            </w:pPr>
            <w:r>
              <w:rPr>
                <w:b/>
              </w:rPr>
              <w:t>Knowledge and understanding</w:t>
            </w:r>
          </w:p>
        </w:tc>
        <w:tc>
          <w:tcPr>
            <w:tcW w:w="7393" w:type="dxa"/>
            <w:gridSpan w:val="5"/>
            <w:tcBorders>
              <w:right w:val="single" w:sz="4" w:space="0" w:color="auto"/>
            </w:tcBorders>
          </w:tcPr>
          <w:p w14:paraId="02903B3C" w14:textId="77777777" w:rsidR="00046D1D" w:rsidRDefault="00046D1D" w:rsidP="005E38AA">
            <w:pPr>
              <w:rPr>
                <w:b/>
              </w:rPr>
            </w:pPr>
          </w:p>
          <w:p w14:paraId="723D1B8D" w14:textId="77777777" w:rsidR="000F4D24" w:rsidRPr="00A675CB" w:rsidRDefault="000F4D24" w:rsidP="000F4D24">
            <w:pPr>
              <w:numPr>
                <w:ilvl w:val="0"/>
                <w:numId w:val="2"/>
              </w:numPr>
              <w:jc w:val="both"/>
            </w:pPr>
            <w:r w:rsidRPr="00A675CB">
              <w:t>Demonstrate knowledge of the basic structural elements of buildings and an understanding of the use of equilibrium to evaluate member forces and hence stresses and deformations in axially loaded elements.</w:t>
            </w:r>
          </w:p>
          <w:p w14:paraId="2D56D741" w14:textId="77777777" w:rsidR="000F4D24" w:rsidRPr="00A675CB" w:rsidRDefault="000F4D24" w:rsidP="000F4D24">
            <w:pPr>
              <w:numPr>
                <w:ilvl w:val="0"/>
                <w:numId w:val="2"/>
              </w:numPr>
              <w:jc w:val="both"/>
            </w:pPr>
            <w:r w:rsidRPr="00A675CB">
              <w:t xml:space="preserve">Demonstrate a knowledge of construction processes and the basic principles, elements and techniques of good construction detailing and material specification </w:t>
            </w:r>
          </w:p>
          <w:p w14:paraId="778C99B9" w14:textId="77777777" w:rsidR="000F4D24" w:rsidRPr="00A675CB" w:rsidRDefault="000F4D24" w:rsidP="000F4D24">
            <w:pPr>
              <w:pStyle w:val="Footer"/>
              <w:numPr>
                <w:ilvl w:val="0"/>
                <w:numId w:val="2"/>
              </w:numPr>
              <w:tabs>
                <w:tab w:val="clear" w:pos="4153"/>
                <w:tab w:val="clear" w:pos="8306"/>
              </w:tabs>
              <w:rPr>
                <w:rFonts w:cs="Arial"/>
                <w:sz w:val="22"/>
                <w:szCs w:val="22"/>
              </w:rPr>
            </w:pPr>
            <w:r w:rsidRPr="00A675CB">
              <w:rPr>
                <w:rFonts w:cs="Arial"/>
                <w:sz w:val="22"/>
                <w:szCs w:val="22"/>
              </w:rPr>
              <w:t>Understand the physiological, psychological and environmental parameters necessary for comfort and how humans interact with their environment in its perception and control</w:t>
            </w:r>
          </w:p>
          <w:p w14:paraId="67F2487D" w14:textId="77777777" w:rsidR="000F4D24" w:rsidRPr="00A675CB" w:rsidRDefault="000F4D24" w:rsidP="000F4D24">
            <w:pPr>
              <w:pStyle w:val="Footer"/>
              <w:numPr>
                <w:ilvl w:val="0"/>
                <w:numId w:val="2"/>
              </w:numPr>
              <w:tabs>
                <w:tab w:val="clear" w:pos="4153"/>
                <w:tab w:val="clear" w:pos="8306"/>
              </w:tabs>
              <w:rPr>
                <w:rFonts w:cs="Arial"/>
                <w:sz w:val="22"/>
                <w:szCs w:val="22"/>
              </w:rPr>
            </w:pPr>
            <w:r w:rsidRPr="00A675CB">
              <w:rPr>
                <w:rFonts w:cs="Arial"/>
                <w:sz w:val="22"/>
                <w:szCs w:val="22"/>
              </w:rPr>
              <w:t>Demonstrate a knowledge of a range of passive and interactive environmental options available to provide an acceptable internal environment</w:t>
            </w:r>
          </w:p>
          <w:p w14:paraId="54D3CE08" w14:textId="77777777" w:rsidR="00046D1D" w:rsidRPr="0015642B" w:rsidRDefault="00046D1D" w:rsidP="005E38AA">
            <w:pPr>
              <w:rPr>
                <w:b/>
              </w:rPr>
            </w:pPr>
          </w:p>
        </w:tc>
      </w:tr>
      <w:tr w:rsidR="00046D1D" w:rsidRPr="0015642B" w14:paraId="128003C3" w14:textId="77777777" w:rsidTr="00F1274C">
        <w:trPr>
          <w:trHeight w:val="2404"/>
        </w:trPr>
        <w:tc>
          <w:tcPr>
            <w:tcW w:w="1972" w:type="dxa"/>
            <w:tcBorders>
              <w:left w:val="single" w:sz="4" w:space="0" w:color="auto"/>
              <w:bottom w:val="single" w:sz="4" w:space="0" w:color="auto"/>
              <w:right w:val="single" w:sz="4" w:space="0" w:color="auto"/>
            </w:tcBorders>
            <w:shd w:val="pct25" w:color="auto" w:fill="auto"/>
          </w:tcPr>
          <w:p w14:paraId="33290BA2" w14:textId="77777777" w:rsidR="00046D1D" w:rsidRPr="0015642B" w:rsidRDefault="00046D1D" w:rsidP="005E38AA">
            <w:pPr>
              <w:rPr>
                <w:b/>
              </w:rPr>
            </w:pPr>
            <w:r>
              <w:rPr>
                <w:b/>
              </w:rPr>
              <w:t>Abilities</w:t>
            </w:r>
          </w:p>
        </w:tc>
        <w:tc>
          <w:tcPr>
            <w:tcW w:w="7393" w:type="dxa"/>
            <w:gridSpan w:val="5"/>
            <w:tcBorders>
              <w:left w:val="single" w:sz="4" w:space="0" w:color="auto"/>
              <w:bottom w:val="single" w:sz="4" w:space="0" w:color="auto"/>
              <w:right w:val="single" w:sz="4" w:space="0" w:color="auto"/>
            </w:tcBorders>
          </w:tcPr>
          <w:p w14:paraId="48B01B45" w14:textId="77777777" w:rsidR="00046D1D" w:rsidRDefault="00046D1D" w:rsidP="005E38AA">
            <w:pPr>
              <w:rPr>
                <w:b/>
              </w:rPr>
            </w:pPr>
          </w:p>
          <w:p w14:paraId="2713029B" w14:textId="77777777" w:rsidR="000F4D24" w:rsidRPr="00A675CB" w:rsidRDefault="000F4D24" w:rsidP="000F4D24">
            <w:pPr>
              <w:pStyle w:val="Footer"/>
              <w:numPr>
                <w:ilvl w:val="0"/>
                <w:numId w:val="2"/>
              </w:numPr>
              <w:tabs>
                <w:tab w:val="clear" w:pos="4153"/>
                <w:tab w:val="clear" w:pos="8306"/>
              </w:tabs>
              <w:rPr>
                <w:rFonts w:cs="Arial"/>
                <w:sz w:val="22"/>
                <w:szCs w:val="22"/>
              </w:rPr>
            </w:pPr>
            <w:r w:rsidRPr="00A675CB">
              <w:rPr>
                <w:rFonts w:cs="Arial"/>
                <w:sz w:val="22"/>
                <w:szCs w:val="22"/>
              </w:rPr>
              <w:t xml:space="preserve">Recognise basic issues of sustainability in connection with use and specification of materials, assemblies and systems </w:t>
            </w:r>
          </w:p>
          <w:p w14:paraId="1F57B44D" w14:textId="77777777" w:rsidR="000F4D24" w:rsidRPr="00A675CB" w:rsidRDefault="000F4D24" w:rsidP="000F4D24">
            <w:pPr>
              <w:pStyle w:val="Footer"/>
              <w:numPr>
                <w:ilvl w:val="0"/>
                <w:numId w:val="2"/>
              </w:numPr>
              <w:tabs>
                <w:tab w:val="clear" w:pos="4153"/>
                <w:tab w:val="clear" w:pos="8306"/>
              </w:tabs>
              <w:rPr>
                <w:rFonts w:cs="Arial"/>
                <w:sz w:val="22"/>
                <w:szCs w:val="22"/>
              </w:rPr>
            </w:pPr>
            <w:r w:rsidRPr="00A675CB">
              <w:rPr>
                <w:rFonts w:cs="Arial"/>
                <w:sz w:val="22"/>
                <w:szCs w:val="22"/>
              </w:rPr>
              <w:t>Be able to make decisions regarding structural systems, material specification and detailing and appropriateness of alternative choices in environmental design strategies relating to the design of simple architectural constructions.</w:t>
            </w:r>
          </w:p>
          <w:p w14:paraId="02ACA619" w14:textId="77777777" w:rsidR="000F4D24" w:rsidRDefault="000F4D24" w:rsidP="000F4D24">
            <w:pPr>
              <w:pStyle w:val="Footer"/>
              <w:numPr>
                <w:ilvl w:val="0"/>
                <w:numId w:val="2"/>
              </w:numPr>
              <w:tabs>
                <w:tab w:val="clear" w:pos="4153"/>
                <w:tab w:val="clear" w:pos="8306"/>
              </w:tabs>
              <w:rPr>
                <w:rFonts w:cs="Arial"/>
                <w:sz w:val="22"/>
                <w:szCs w:val="22"/>
              </w:rPr>
            </w:pPr>
            <w:r w:rsidRPr="00A675CB">
              <w:rPr>
                <w:rFonts w:cs="Arial"/>
                <w:sz w:val="22"/>
                <w:szCs w:val="22"/>
              </w:rPr>
              <w:t>Research and explore a range of interconnected issues.</w:t>
            </w:r>
          </w:p>
          <w:p w14:paraId="346CC26F" w14:textId="77777777" w:rsidR="00046D1D" w:rsidRDefault="00046D1D" w:rsidP="005E38AA">
            <w:pPr>
              <w:rPr>
                <w:b/>
              </w:rPr>
            </w:pPr>
          </w:p>
          <w:p w14:paraId="4B6BDC64" w14:textId="77777777" w:rsidR="00046D1D" w:rsidRDefault="00046D1D" w:rsidP="005E38AA">
            <w:pPr>
              <w:rPr>
                <w:b/>
              </w:rPr>
            </w:pPr>
          </w:p>
          <w:p w14:paraId="03F2BE6D" w14:textId="77777777" w:rsidR="00046D1D" w:rsidRPr="0015642B" w:rsidRDefault="00046D1D" w:rsidP="005E38AA">
            <w:pPr>
              <w:rPr>
                <w:b/>
              </w:rPr>
            </w:pPr>
          </w:p>
        </w:tc>
      </w:tr>
    </w:tbl>
    <w:p w14:paraId="541D111A" w14:textId="77777777" w:rsidR="00F1274C" w:rsidRDefault="00F1274C">
      <w:pPr>
        <w:rPr>
          <w:b/>
          <w:u w:val="single"/>
        </w:rPr>
      </w:pPr>
    </w:p>
    <w:p w14:paraId="7A25F44C" w14:textId="77777777" w:rsidR="00F1274C" w:rsidRDefault="00F1274C">
      <w:pPr>
        <w:rPr>
          <w:b/>
          <w:u w:val="single"/>
        </w:rPr>
      </w:pPr>
      <w:r>
        <w:rPr>
          <w:b/>
          <w:u w:val="single"/>
        </w:rPr>
        <w:br w:type="page"/>
      </w:r>
    </w:p>
    <w:p w14:paraId="1D1A105B" w14:textId="77777777" w:rsidR="00102D0E" w:rsidRDefault="00102D0E">
      <w:pPr>
        <w:rPr>
          <w:b/>
          <w:u w:val="single"/>
        </w:rPr>
      </w:pPr>
      <w:r w:rsidRPr="00102D0E">
        <w:rPr>
          <w:b/>
          <w:u w:val="single"/>
        </w:rPr>
        <w:lastRenderedPageBreak/>
        <w:t>Assessment Programme</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84"/>
        <w:gridCol w:w="1582"/>
        <w:gridCol w:w="1447"/>
        <w:gridCol w:w="1981"/>
        <w:gridCol w:w="1391"/>
        <w:gridCol w:w="1757"/>
      </w:tblGrid>
      <w:tr w:rsidR="005C639D" w14:paraId="658BC2DB" w14:textId="77777777" w:rsidTr="000F4D24">
        <w:tc>
          <w:tcPr>
            <w:tcW w:w="1090" w:type="dxa"/>
          </w:tcPr>
          <w:p w14:paraId="0BF23992" w14:textId="77777777" w:rsidR="005C639D" w:rsidRPr="005E38AA" w:rsidRDefault="005C639D">
            <w:pPr>
              <w:rPr>
                <w:b/>
              </w:rPr>
            </w:pPr>
            <w:r w:rsidRPr="005E38AA">
              <w:rPr>
                <w:b/>
              </w:rPr>
              <w:t>Element</w:t>
            </w:r>
          </w:p>
        </w:tc>
        <w:tc>
          <w:tcPr>
            <w:tcW w:w="1720" w:type="dxa"/>
          </w:tcPr>
          <w:p w14:paraId="66974697" w14:textId="77777777" w:rsidR="005C639D" w:rsidRPr="005E38AA" w:rsidRDefault="005C639D">
            <w:pPr>
              <w:rPr>
                <w:b/>
              </w:rPr>
            </w:pPr>
            <w:r w:rsidRPr="005E38AA">
              <w:rPr>
                <w:b/>
              </w:rPr>
              <w:t>Outcome Number(s)</w:t>
            </w:r>
          </w:p>
        </w:tc>
        <w:tc>
          <w:tcPr>
            <w:tcW w:w="1534" w:type="dxa"/>
          </w:tcPr>
          <w:p w14:paraId="547C03AB" w14:textId="77777777" w:rsidR="005C639D" w:rsidRPr="005E38AA" w:rsidRDefault="005C639D">
            <w:pPr>
              <w:rPr>
                <w:b/>
              </w:rPr>
            </w:pPr>
            <w:r w:rsidRPr="005E38AA">
              <w:rPr>
                <w:b/>
              </w:rPr>
              <w:t>Weighting (%)</w:t>
            </w:r>
          </w:p>
        </w:tc>
        <w:tc>
          <w:tcPr>
            <w:tcW w:w="2226" w:type="dxa"/>
          </w:tcPr>
          <w:p w14:paraId="34A597C8" w14:textId="77777777" w:rsidR="005C639D" w:rsidRPr="005E38AA" w:rsidRDefault="005C639D">
            <w:pPr>
              <w:rPr>
                <w:b/>
              </w:rPr>
            </w:pPr>
            <w:r w:rsidRPr="005E38AA">
              <w:rPr>
                <w:b/>
              </w:rPr>
              <w:t>Assessment Type</w:t>
            </w:r>
          </w:p>
        </w:tc>
        <w:tc>
          <w:tcPr>
            <w:tcW w:w="1519" w:type="dxa"/>
          </w:tcPr>
          <w:p w14:paraId="4FBC9345" w14:textId="77777777" w:rsidR="005C639D" w:rsidRPr="005E38AA" w:rsidRDefault="005C639D">
            <w:pPr>
              <w:rPr>
                <w:b/>
              </w:rPr>
            </w:pPr>
            <w:r w:rsidRPr="005E38AA">
              <w:rPr>
                <w:b/>
              </w:rPr>
              <w:t>Date available to Student</w:t>
            </w:r>
          </w:p>
        </w:tc>
        <w:tc>
          <w:tcPr>
            <w:tcW w:w="1757" w:type="dxa"/>
          </w:tcPr>
          <w:p w14:paraId="106AA013" w14:textId="77777777" w:rsidR="005C639D" w:rsidRPr="005E38AA" w:rsidRDefault="005C639D">
            <w:pPr>
              <w:rPr>
                <w:b/>
              </w:rPr>
            </w:pPr>
            <w:r>
              <w:rPr>
                <w:b/>
              </w:rPr>
              <w:t>Tutor Reassessment Yes/No</w:t>
            </w:r>
          </w:p>
        </w:tc>
      </w:tr>
      <w:tr w:rsidR="005C639D" w14:paraId="66BC4F2F" w14:textId="77777777" w:rsidTr="000F4D24">
        <w:tc>
          <w:tcPr>
            <w:tcW w:w="1090" w:type="dxa"/>
          </w:tcPr>
          <w:p w14:paraId="3DBF301D" w14:textId="77777777" w:rsidR="005C639D" w:rsidRDefault="005C639D">
            <w:r>
              <w:t>1</w:t>
            </w:r>
          </w:p>
        </w:tc>
        <w:tc>
          <w:tcPr>
            <w:tcW w:w="1720" w:type="dxa"/>
          </w:tcPr>
          <w:p w14:paraId="6AA5993B" w14:textId="77777777" w:rsidR="005C639D" w:rsidRDefault="000F4D24">
            <w:r>
              <w:t>A-G</w:t>
            </w:r>
          </w:p>
        </w:tc>
        <w:tc>
          <w:tcPr>
            <w:tcW w:w="1534" w:type="dxa"/>
          </w:tcPr>
          <w:p w14:paraId="6DF45E52" w14:textId="77777777" w:rsidR="005C639D" w:rsidRDefault="000F4D24">
            <w:r>
              <w:t>50%</w:t>
            </w:r>
          </w:p>
        </w:tc>
        <w:tc>
          <w:tcPr>
            <w:tcW w:w="2226" w:type="dxa"/>
          </w:tcPr>
          <w:p w14:paraId="52D37396" w14:textId="77777777" w:rsidR="005C639D" w:rsidRDefault="000F4D24">
            <w:r w:rsidRPr="00A675CB">
              <w:t>Online multi choice test of learning outcomes related to the three strands of technology. The test will be 1.0 hours duration and will be carried out under coursework regulations</w:t>
            </w:r>
          </w:p>
        </w:tc>
        <w:tc>
          <w:tcPr>
            <w:tcW w:w="1519" w:type="dxa"/>
          </w:tcPr>
          <w:p w14:paraId="15062ED1" w14:textId="61277F46" w:rsidR="005C639D" w:rsidRDefault="00670B9F" w:rsidP="00670B9F">
            <w:r>
              <w:t>03</w:t>
            </w:r>
            <w:r w:rsidR="001E52A8">
              <w:t>/4/1</w:t>
            </w:r>
            <w:r>
              <w:t>7</w:t>
            </w:r>
          </w:p>
        </w:tc>
        <w:tc>
          <w:tcPr>
            <w:tcW w:w="1757" w:type="dxa"/>
          </w:tcPr>
          <w:p w14:paraId="293EBBEE" w14:textId="77777777" w:rsidR="005C639D" w:rsidRDefault="000F4D24">
            <w:r>
              <w:t>Yes</w:t>
            </w:r>
          </w:p>
        </w:tc>
      </w:tr>
      <w:tr w:rsidR="005C639D" w14:paraId="18B00CE6" w14:textId="77777777" w:rsidTr="000F4D24">
        <w:tc>
          <w:tcPr>
            <w:tcW w:w="1090" w:type="dxa"/>
          </w:tcPr>
          <w:p w14:paraId="6136A0FA" w14:textId="77777777" w:rsidR="005C639D" w:rsidRDefault="005C639D">
            <w:r>
              <w:t>2</w:t>
            </w:r>
          </w:p>
        </w:tc>
        <w:tc>
          <w:tcPr>
            <w:tcW w:w="1720" w:type="dxa"/>
          </w:tcPr>
          <w:p w14:paraId="07CA8E09" w14:textId="77777777" w:rsidR="005C639D" w:rsidRDefault="000F4D24">
            <w:r>
              <w:t>A-G</w:t>
            </w:r>
          </w:p>
        </w:tc>
        <w:tc>
          <w:tcPr>
            <w:tcW w:w="1534" w:type="dxa"/>
          </w:tcPr>
          <w:p w14:paraId="00B7A260" w14:textId="77777777" w:rsidR="005C639D" w:rsidRDefault="000F4D24">
            <w:r>
              <w:t>50%</w:t>
            </w:r>
          </w:p>
        </w:tc>
        <w:tc>
          <w:tcPr>
            <w:tcW w:w="2226" w:type="dxa"/>
          </w:tcPr>
          <w:p w14:paraId="1FDCEBB5" w14:textId="77777777" w:rsidR="005C639D" w:rsidRDefault="000F4D24">
            <w:r>
              <w:t>Reflective Journal logging activities within workshop sessions. Relating activities to the construction of buildings and forward to inclusion in design projects.</w:t>
            </w:r>
          </w:p>
        </w:tc>
        <w:tc>
          <w:tcPr>
            <w:tcW w:w="1519" w:type="dxa"/>
          </w:tcPr>
          <w:p w14:paraId="794B4662" w14:textId="0692B1E2" w:rsidR="005C639D" w:rsidRDefault="001E52A8" w:rsidP="00670B9F">
            <w:r>
              <w:t>2</w:t>
            </w:r>
            <w:r w:rsidR="00670B9F">
              <w:t>6</w:t>
            </w:r>
            <w:r>
              <w:t>/9/1</w:t>
            </w:r>
            <w:r w:rsidR="00670B9F">
              <w:t>6</w:t>
            </w:r>
          </w:p>
        </w:tc>
        <w:tc>
          <w:tcPr>
            <w:tcW w:w="1757" w:type="dxa"/>
          </w:tcPr>
          <w:p w14:paraId="57D81BD1" w14:textId="77777777" w:rsidR="005C639D" w:rsidRDefault="000F4D24">
            <w:r>
              <w:t>Yes</w:t>
            </w:r>
          </w:p>
        </w:tc>
      </w:tr>
    </w:tbl>
    <w:p w14:paraId="34EBA394" w14:textId="77777777" w:rsidR="00102D0E" w:rsidRDefault="00102D0E" w:rsidP="00102D0E">
      <w:pPr>
        <w:spacing w:after="0" w:line="360" w:lineRule="auto"/>
        <w:rPr>
          <w:b/>
          <w:u w:val="single"/>
        </w:rPr>
      </w:pPr>
    </w:p>
    <w:p w14:paraId="35BC7564" w14:textId="77777777" w:rsidR="00C451FE" w:rsidRPr="00C451FE" w:rsidRDefault="00C451FE" w:rsidP="00C451FE">
      <w:pPr>
        <w:autoSpaceDE w:val="0"/>
        <w:autoSpaceDN w:val="0"/>
        <w:adjustRightInd w:val="0"/>
        <w:spacing w:after="0" w:line="240" w:lineRule="auto"/>
        <w:rPr>
          <w:color w:val="000000"/>
          <w:lang w:val="en-US"/>
        </w:rPr>
      </w:pPr>
      <w:r w:rsidRPr="00C451FE">
        <w:rPr>
          <w:b/>
          <w:bCs/>
          <w:color w:val="000000"/>
          <w:lang w:val="en-US"/>
        </w:rPr>
        <w:t xml:space="preserve">Assessment Strategy </w:t>
      </w:r>
    </w:p>
    <w:p w14:paraId="19F04AF5" w14:textId="77777777" w:rsidR="00C451FE" w:rsidRPr="00C451FE" w:rsidRDefault="00C451FE" w:rsidP="00C451FE">
      <w:pPr>
        <w:autoSpaceDE w:val="0"/>
        <w:autoSpaceDN w:val="0"/>
        <w:adjustRightInd w:val="0"/>
        <w:spacing w:after="0" w:line="240" w:lineRule="auto"/>
        <w:rPr>
          <w:color w:val="000000"/>
          <w:lang w:val="en-US"/>
        </w:rPr>
      </w:pPr>
      <w:r w:rsidRPr="00C451FE">
        <w:rPr>
          <w:b/>
          <w:bCs/>
          <w:i/>
          <w:iCs/>
          <w:color w:val="000000"/>
          <w:lang w:val="en-US"/>
        </w:rPr>
        <w:t xml:space="preserve">Formative assessment </w:t>
      </w:r>
    </w:p>
    <w:p w14:paraId="20250AC5" w14:textId="05C49163" w:rsidR="00C451FE" w:rsidRPr="00C451FE" w:rsidRDefault="00C451FE" w:rsidP="00C451FE">
      <w:pPr>
        <w:autoSpaceDE w:val="0"/>
        <w:autoSpaceDN w:val="0"/>
        <w:adjustRightInd w:val="0"/>
        <w:spacing w:after="0" w:line="240" w:lineRule="auto"/>
        <w:rPr>
          <w:color w:val="000000"/>
          <w:lang w:val="en-US"/>
        </w:rPr>
      </w:pPr>
      <w:r w:rsidRPr="00C451FE">
        <w:rPr>
          <w:color w:val="000000"/>
          <w:lang w:val="en-US"/>
        </w:rPr>
        <w:t>Reflective Journal .Formative assessment will be included, which will normally take the form of formative feedback on a draft reflective journal that you submit part way through the term. This work is then completed and resubmitted as part of the summative assessment for the module.</w:t>
      </w:r>
    </w:p>
    <w:p w14:paraId="01ABDD54" w14:textId="77777777" w:rsidR="00C451FE" w:rsidRPr="00C451FE" w:rsidRDefault="00C451FE" w:rsidP="00C451FE">
      <w:pPr>
        <w:autoSpaceDE w:val="0"/>
        <w:autoSpaceDN w:val="0"/>
        <w:adjustRightInd w:val="0"/>
        <w:spacing w:after="0" w:line="240" w:lineRule="auto"/>
        <w:rPr>
          <w:color w:val="000000"/>
          <w:lang w:val="en-US"/>
        </w:rPr>
      </w:pPr>
    </w:p>
    <w:p w14:paraId="32785360" w14:textId="350E53A6" w:rsidR="00C451FE" w:rsidRPr="00C451FE" w:rsidRDefault="00C451FE" w:rsidP="00C451FE">
      <w:pPr>
        <w:autoSpaceDE w:val="0"/>
        <w:autoSpaceDN w:val="0"/>
        <w:adjustRightInd w:val="0"/>
        <w:spacing w:after="0" w:line="240" w:lineRule="auto"/>
        <w:rPr>
          <w:color w:val="000000"/>
          <w:lang w:val="en-US"/>
        </w:rPr>
      </w:pPr>
      <w:proofErr w:type="gramStart"/>
      <w:r w:rsidRPr="00C451FE">
        <w:rPr>
          <w:color w:val="000000"/>
          <w:lang w:val="en-US"/>
        </w:rPr>
        <w:t>Online test.</w:t>
      </w:r>
      <w:proofErr w:type="gramEnd"/>
      <w:r w:rsidRPr="00C451FE">
        <w:rPr>
          <w:color w:val="000000"/>
          <w:lang w:val="en-US"/>
        </w:rPr>
        <w:t xml:space="preserve"> A sample test is provided for you to gain experience with the procedures of taking online tests. You will also gain an insight in to your test performance on a </w:t>
      </w:r>
      <w:proofErr w:type="spellStart"/>
      <w:r w:rsidRPr="00C451FE">
        <w:rPr>
          <w:color w:val="000000"/>
          <w:lang w:val="en-US"/>
        </w:rPr>
        <w:t>sall</w:t>
      </w:r>
      <w:proofErr w:type="spellEnd"/>
      <w:r w:rsidRPr="00C451FE">
        <w:rPr>
          <w:color w:val="000000"/>
          <w:lang w:val="en-US"/>
        </w:rPr>
        <w:t xml:space="preserve"> sample of example questions. </w:t>
      </w:r>
    </w:p>
    <w:p w14:paraId="5D1596D8" w14:textId="77777777" w:rsidR="00C451FE" w:rsidRDefault="00C451FE" w:rsidP="00C451FE">
      <w:pPr>
        <w:autoSpaceDE w:val="0"/>
        <w:autoSpaceDN w:val="0"/>
        <w:adjustRightInd w:val="0"/>
        <w:spacing w:after="0" w:line="240" w:lineRule="auto"/>
        <w:rPr>
          <w:b/>
          <w:bCs/>
          <w:i/>
          <w:iCs/>
          <w:color w:val="000000"/>
          <w:lang w:val="en-US"/>
        </w:rPr>
      </w:pPr>
    </w:p>
    <w:p w14:paraId="4D235075" w14:textId="77777777" w:rsidR="00C451FE" w:rsidRPr="00C451FE" w:rsidRDefault="00C451FE" w:rsidP="00C451FE">
      <w:pPr>
        <w:autoSpaceDE w:val="0"/>
        <w:autoSpaceDN w:val="0"/>
        <w:adjustRightInd w:val="0"/>
        <w:spacing w:after="0" w:line="240" w:lineRule="auto"/>
        <w:rPr>
          <w:color w:val="000000"/>
          <w:lang w:val="en-US"/>
        </w:rPr>
      </w:pPr>
      <w:r w:rsidRPr="00C451FE">
        <w:rPr>
          <w:b/>
          <w:bCs/>
          <w:i/>
          <w:iCs/>
          <w:color w:val="000000"/>
          <w:lang w:val="en-US"/>
        </w:rPr>
        <w:t xml:space="preserve">Summative Assessment </w:t>
      </w:r>
    </w:p>
    <w:p w14:paraId="5ED27663" w14:textId="77777777" w:rsidR="00C451FE" w:rsidRPr="00C451FE" w:rsidRDefault="00C451FE" w:rsidP="00C451FE">
      <w:pPr>
        <w:autoSpaceDE w:val="0"/>
        <w:autoSpaceDN w:val="0"/>
        <w:adjustRightInd w:val="0"/>
        <w:spacing w:after="0" w:line="240" w:lineRule="auto"/>
        <w:rPr>
          <w:color w:val="000000"/>
          <w:lang w:val="en-US"/>
        </w:rPr>
      </w:pPr>
      <w:r w:rsidRPr="00C451FE">
        <w:rPr>
          <w:b/>
          <w:bCs/>
          <w:i/>
          <w:iCs/>
          <w:color w:val="000000"/>
          <w:lang w:val="en-US"/>
        </w:rPr>
        <w:t xml:space="preserve">Assessment tasks (including assessment weightings) </w:t>
      </w:r>
    </w:p>
    <w:p w14:paraId="0A812F82" w14:textId="77777777" w:rsidR="00C451FE" w:rsidRDefault="00C451FE" w:rsidP="00C451FE">
      <w:pPr>
        <w:tabs>
          <w:tab w:val="left" w:pos="567"/>
          <w:tab w:val="left" w:pos="3969"/>
        </w:tabs>
      </w:pPr>
    </w:p>
    <w:p w14:paraId="3D610252" w14:textId="6AF03D87" w:rsidR="00C451FE" w:rsidRPr="00B35143" w:rsidRDefault="00C451FE" w:rsidP="00C451FE">
      <w:pPr>
        <w:tabs>
          <w:tab w:val="left" w:pos="567"/>
          <w:tab w:val="left" w:pos="3969"/>
        </w:tabs>
      </w:pPr>
      <w:proofErr w:type="gramStart"/>
      <w:r w:rsidRPr="00B35143">
        <w:t>Reflective Journal</w:t>
      </w:r>
      <w:r>
        <w:t>.</w:t>
      </w:r>
      <w:proofErr w:type="gramEnd"/>
      <w:r w:rsidRPr="00B35143">
        <w:t xml:space="preserve"> </w:t>
      </w:r>
      <w:proofErr w:type="gramStart"/>
      <w:r w:rsidRPr="00B35143">
        <w:t>Relating activities to the construction of buildings and forward to inclusion in design projects.</w:t>
      </w:r>
      <w:proofErr w:type="gramEnd"/>
      <w:r w:rsidRPr="00B35143">
        <w:t xml:space="preserve"> </w:t>
      </w:r>
      <w:proofErr w:type="gramStart"/>
      <w:r w:rsidRPr="00B35143">
        <w:t>Word count 2250.</w:t>
      </w:r>
      <w:proofErr w:type="gramEnd"/>
      <w:r w:rsidRPr="00B35143">
        <w:t xml:space="preserve"> </w:t>
      </w:r>
      <w:proofErr w:type="gramStart"/>
      <w:r w:rsidRPr="00B35143">
        <w:t>Weighting 50%.</w:t>
      </w:r>
      <w:proofErr w:type="gramEnd"/>
      <w:r w:rsidRPr="00B35143">
        <w:t xml:space="preserve"> Marking is anonymous and tutor reassessment is available. (Learning Outcomes A-G)</w:t>
      </w:r>
    </w:p>
    <w:p w14:paraId="2C5D187D" w14:textId="3A8B2288" w:rsidR="00C451FE" w:rsidRPr="00B35143" w:rsidRDefault="00C451FE" w:rsidP="00C451FE">
      <w:pPr>
        <w:rPr>
          <w:color w:val="FF0000"/>
        </w:rPr>
      </w:pPr>
      <w:r w:rsidRPr="00B35143">
        <w:t xml:space="preserve">Online multi choice test of learning outcomes related to the three strands of technology. The test will be 1.0 hours duration and will be carried out under coursework regulations. </w:t>
      </w:r>
      <w:proofErr w:type="gramStart"/>
      <w:r w:rsidRPr="00B35143">
        <w:t>Weighting 50%.</w:t>
      </w:r>
      <w:proofErr w:type="gramEnd"/>
      <w:r w:rsidRPr="00B35143">
        <w:t xml:space="preserve"> Marking is anonymous and tutor reassessment is available. (Learning Outcomes A-G) </w:t>
      </w:r>
    </w:p>
    <w:p w14:paraId="4EEF3E4E" w14:textId="77777777" w:rsidR="001E52A8" w:rsidRDefault="001E52A8" w:rsidP="001E52A8">
      <w:pPr>
        <w:spacing w:after="0" w:line="360" w:lineRule="auto"/>
      </w:pPr>
      <w:r>
        <w:rPr>
          <w:b/>
          <w:u w:val="single"/>
        </w:rPr>
        <w:t>Programme</w:t>
      </w:r>
    </w:p>
    <w:tbl>
      <w:tblPr>
        <w:tblStyle w:val="TableGrid"/>
        <w:tblW w:w="0" w:type="auto"/>
        <w:tblLook w:val="04A0" w:firstRow="1" w:lastRow="0" w:firstColumn="1" w:lastColumn="0" w:noHBand="0" w:noVBand="1"/>
      </w:tblPr>
      <w:tblGrid>
        <w:gridCol w:w="2933"/>
        <w:gridCol w:w="2945"/>
        <w:gridCol w:w="3364"/>
      </w:tblGrid>
      <w:tr w:rsidR="00670B9F" w14:paraId="5CDD5AAE" w14:textId="77777777" w:rsidTr="00EA090E">
        <w:tc>
          <w:tcPr>
            <w:tcW w:w="3036" w:type="dxa"/>
          </w:tcPr>
          <w:p w14:paraId="5C5CA49C" w14:textId="77777777" w:rsidR="00670B9F" w:rsidRPr="008A7B1C" w:rsidRDefault="00670B9F" w:rsidP="00EA090E">
            <w:pPr>
              <w:rPr>
                <w:b/>
              </w:rPr>
            </w:pPr>
            <w:r w:rsidRPr="008A7B1C">
              <w:rPr>
                <w:b/>
              </w:rPr>
              <w:t>Week</w:t>
            </w:r>
            <w:r>
              <w:rPr>
                <w:b/>
              </w:rPr>
              <w:t xml:space="preserve">     (Wednesday date)</w:t>
            </w:r>
          </w:p>
        </w:tc>
        <w:tc>
          <w:tcPr>
            <w:tcW w:w="3046" w:type="dxa"/>
          </w:tcPr>
          <w:p w14:paraId="6923E895" w14:textId="77777777" w:rsidR="00670B9F" w:rsidRPr="008A7B1C" w:rsidRDefault="00670B9F" w:rsidP="00EA090E">
            <w:pPr>
              <w:rPr>
                <w:b/>
              </w:rPr>
            </w:pPr>
            <w:r w:rsidRPr="008A7B1C">
              <w:rPr>
                <w:b/>
              </w:rPr>
              <w:t>Environment</w:t>
            </w:r>
            <w:r>
              <w:rPr>
                <w:b/>
              </w:rPr>
              <w:t xml:space="preserve"> Tutor RN</w:t>
            </w:r>
          </w:p>
        </w:tc>
        <w:tc>
          <w:tcPr>
            <w:tcW w:w="3494" w:type="dxa"/>
          </w:tcPr>
          <w:p w14:paraId="219E9C42" w14:textId="77777777" w:rsidR="00670B9F" w:rsidRPr="008A7B1C" w:rsidRDefault="00670B9F" w:rsidP="00EA090E">
            <w:pPr>
              <w:rPr>
                <w:b/>
              </w:rPr>
            </w:pPr>
            <w:r w:rsidRPr="008A7B1C">
              <w:rPr>
                <w:b/>
              </w:rPr>
              <w:t>Construction</w:t>
            </w:r>
            <w:r>
              <w:rPr>
                <w:b/>
              </w:rPr>
              <w:t xml:space="preserve"> Tutor PH</w:t>
            </w:r>
          </w:p>
        </w:tc>
      </w:tr>
      <w:tr w:rsidR="00670B9F" w14:paraId="0660D8CB" w14:textId="77777777" w:rsidTr="00EA090E">
        <w:tc>
          <w:tcPr>
            <w:tcW w:w="3036" w:type="dxa"/>
          </w:tcPr>
          <w:p w14:paraId="32ECA2B9" w14:textId="77777777" w:rsidR="00670B9F" w:rsidRDefault="00670B9F" w:rsidP="00EA090E">
            <w:r>
              <w:t>Term 1 week 1          28/9/16</w:t>
            </w:r>
          </w:p>
        </w:tc>
        <w:tc>
          <w:tcPr>
            <w:tcW w:w="3046" w:type="dxa"/>
          </w:tcPr>
          <w:p w14:paraId="3B2B610F" w14:textId="77777777" w:rsidR="00670B9F" w:rsidRDefault="00670B9F" w:rsidP="00EA090E">
            <w:r>
              <w:t xml:space="preserve">Introduction </w:t>
            </w:r>
          </w:p>
        </w:tc>
        <w:tc>
          <w:tcPr>
            <w:tcW w:w="3494" w:type="dxa"/>
          </w:tcPr>
          <w:p w14:paraId="0A374BBA" w14:textId="77777777" w:rsidR="00670B9F" w:rsidRDefault="00670B9F" w:rsidP="00EA090E">
            <w:r>
              <w:t>Introduction</w:t>
            </w:r>
          </w:p>
        </w:tc>
      </w:tr>
      <w:tr w:rsidR="00670B9F" w14:paraId="05EE55B5" w14:textId="77777777" w:rsidTr="00EA090E">
        <w:tc>
          <w:tcPr>
            <w:tcW w:w="3036" w:type="dxa"/>
          </w:tcPr>
          <w:p w14:paraId="4C699C64" w14:textId="77777777" w:rsidR="00670B9F" w:rsidRDefault="00670B9F" w:rsidP="00EA090E">
            <w:r>
              <w:t>2</w:t>
            </w:r>
          </w:p>
        </w:tc>
        <w:tc>
          <w:tcPr>
            <w:tcW w:w="3046" w:type="dxa"/>
          </w:tcPr>
          <w:p w14:paraId="0AA18E75" w14:textId="77777777" w:rsidR="00670B9F" w:rsidRDefault="00670B9F" w:rsidP="00EA090E">
            <w:r>
              <w:t>Heat loss</w:t>
            </w:r>
          </w:p>
        </w:tc>
        <w:tc>
          <w:tcPr>
            <w:tcW w:w="3494" w:type="dxa"/>
          </w:tcPr>
          <w:p w14:paraId="72E2E815" w14:textId="77777777" w:rsidR="00670B9F" w:rsidRDefault="00670B9F" w:rsidP="00EA090E">
            <w:r>
              <w:t>Natural materials</w:t>
            </w:r>
          </w:p>
        </w:tc>
      </w:tr>
      <w:tr w:rsidR="00670B9F" w14:paraId="047C515D" w14:textId="77777777" w:rsidTr="00EA090E">
        <w:tc>
          <w:tcPr>
            <w:tcW w:w="3036" w:type="dxa"/>
          </w:tcPr>
          <w:p w14:paraId="235ABFC5" w14:textId="77777777" w:rsidR="00670B9F" w:rsidRDefault="00670B9F" w:rsidP="00EA090E">
            <w:r>
              <w:t xml:space="preserve">3                               </w:t>
            </w:r>
          </w:p>
        </w:tc>
        <w:tc>
          <w:tcPr>
            <w:tcW w:w="6540" w:type="dxa"/>
            <w:gridSpan w:val="2"/>
          </w:tcPr>
          <w:p w14:paraId="6B7BB930" w14:textId="77777777" w:rsidR="00670B9F" w:rsidRPr="00925EBE" w:rsidRDefault="00670B9F" w:rsidP="00EA090E">
            <w:pPr>
              <w:jc w:val="center"/>
            </w:pPr>
            <w:r>
              <w:t>Structures Tutor ST</w:t>
            </w:r>
          </w:p>
        </w:tc>
      </w:tr>
      <w:tr w:rsidR="00670B9F" w14:paraId="068D7A00" w14:textId="77777777" w:rsidTr="00EA090E">
        <w:tc>
          <w:tcPr>
            <w:tcW w:w="3036" w:type="dxa"/>
          </w:tcPr>
          <w:p w14:paraId="304A180E" w14:textId="77777777" w:rsidR="00670B9F" w:rsidRDefault="00670B9F" w:rsidP="00EA090E">
            <w:r>
              <w:t>4</w:t>
            </w:r>
          </w:p>
        </w:tc>
        <w:tc>
          <w:tcPr>
            <w:tcW w:w="3046" w:type="dxa"/>
          </w:tcPr>
          <w:p w14:paraId="25899E90" w14:textId="77777777" w:rsidR="00670B9F" w:rsidRDefault="00670B9F" w:rsidP="00EA090E">
            <w:r>
              <w:t>Whole house heat loss</w:t>
            </w:r>
          </w:p>
        </w:tc>
        <w:tc>
          <w:tcPr>
            <w:tcW w:w="3494" w:type="dxa"/>
          </w:tcPr>
          <w:p w14:paraId="2B94CD1C" w14:textId="77777777" w:rsidR="00670B9F" w:rsidRDefault="00670B9F" w:rsidP="00EA090E">
            <w:r>
              <w:t>Foundations</w:t>
            </w:r>
          </w:p>
        </w:tc>
      </w:tr>
      <w:tr w:rsidR="00670B9F" w14:paraId="05E66FFC" w14:textId="77777777" w:rsidTr="00EA090E">
        <w:tc>
          <w:tcPr>
            <w:tcW w:w="3036" w:type="dxa"/>
          </w:tcPr>
          <w:p w14:paraId="7C8E08C5" w14:textId="77777777" w:rsidR="00670B9F" w:rsidRDefault="00670B9F" w:rsidP="00EA090E">
            <w:r>
              <w:t>5                              26/10/16</w:t>
            </w:r>
          </w:p>
        </w:tc>
        <w:tc>
          <w:tcPr>
            <w:tcW w:w="6540" w:type="dxa"/>
            <w:gridSpan w:val="2"/>
          </w:tcPr>
          <w:p w14:paraId="6FF3654D" w14:textId="77777777" w:rsidR="00670B9F" w:rsidRDefault="00670B9F" w:rsidP="00EA090E">
            <w:pPr>
              <w:jc w:val="center"/>
            </w:pPr>
            <w:r w:rsidRPr="009D42F1">
              <w:rPr>
                <w:b/>
              </w:rPr>
              <w:t>Research Week</w:t>
            </w:r>
          </w:p>
          <w:p w14:paraId="67821EDA" w14:textId="77777777" w:rsidR="00670B9F" w:rsidRDefault="00670B9F" w:rsidP="00EA090E"/>
        </w:tc>
      </w:tr>
      <w:tr w:rsidR="00670B9F" w14:paraId="7564083B" w14:textId="77777777" w:rsidTr="00EA090E">
        <w:tc>
          <w:tcPr>
            <w:tcW w:w="3036" w:type="dxa"/>
          </w:tcPr>
          <w:p w14:paraId="7462C167" w14:textId="77777777" w:rsidR="00670B9F" w:rsidRDefault="00670B9F" w:rsidP="00EA090E">
            <w:r>
              <w:t xml:space="preserve">6                               </w:t>
            </w:r>
          </w:p>
        </w:tc>
        <w:tc>
          <w:tcPr>
            <w:tcW w:w="6540" w:type="dxa"/>
            <w:gridSpan w:val="2"/>
          </w:tcPr>
          <w:p w14:paraId="0BA288BA" w14:textId="77777777" w:rsidR="00670B9F" w:rsidRDefault="00670B9F" w:rsidP="00EA090E">
            <w:pPr>
              <w:jc w:val="center"/>
            </w:pPr>
            <w:r>
              <w:t>Structures Tutor ST</w:t>
            </w:r>
          </w:p>
        </w:tc>
      </w:tr>
      <w:tr w:rsidR="00670B9F" w14:paraId="470A2870" w14:textId="77777777" w:rsidTr="00EA090E">
        <w:tc>
          <w:tcPr>
            <w:tcW w:w="3036" w:type="dxa"/>
          </w:tcPr>
          <w:p w14:paraId="199CB646" w14:textId="77777777" w:rsidR="00670B9F" w:rsidRDefault="00670B9F" w:rsidP="00EA090E">
            <w:r>
              <w:t xml:space="preserve">7                              </w:t>
            </w:r>
          </w:p>
        </w:tc>
        <w:tc>
          <w:tcPr>
            <w:tcW w:w="3046" w:type="dxa"/>
          </w:tcPr>
          <w:p w14:paraId="2C09520E" w14:textId="77777777" w:rsidR="00670B9F" w:rsidRPr="009D42F1" w:rsidRDefault="00670B9F" w:rsidP="00EA090E">
            <w:pPr>
              <w:rPr>
                <w:b/>
              </w:rPr>
            </w:pPr>
            <w:r>
              <w:t>Low energy housing</w:t>
            </w:r>
          </w:p>
        </w:tc>
        <w:tc>
          <w:tcPr>
            <w:tcW w:w="3494" w:type="dxa"/>
          </w:tcPr>
          <w:p w14:paraId="7C9DA685" w14:textId="77777777" w:rsidR="00670B9F" w:rsidRPr="009D42F1" w:rsidRDefault="00670B9F" w:rsidP="00EA090E">
            <w:pPr>
              <w:rPr>
                <w:b/>
              </w:rPr>
            </w:pPr>
            <w:r>
              <w:t>Walls</w:t>
            </w:r>
          </w:p>
        </w:tc>
      </w:tr>
      <w:tr w:rsidR="00670B9F" w14:paraId="1C1413AB" w14:textId="77777777" w:rsidTr="00EA090E">
        <w:tc>
          <w:tcPr>
            <w:tcW w:w="3036" w:type="dxa"/>
          </w:tcPr>
          <w:p w14:paraId="6BBE2EB8" w14:textId="77777777" w:rsidR="00670B9F" w:rsidRDefault="00670B9F" w:rsidP="00EA090E">
            <w:r>
              <w:t>8</w:t>
            </w:r>
          </w:p>
        </w:tc>
        <w:tc>
          <w:tcPr>
            <w:tcW w:w="3046" w:type="dxa"/>
          </w:tcPr>
          <w:p w14:paraId="7A134778" w14:textId="77777777" w:rsidR="00670B9F" w:rsidRDefault="00670B9F" w:rsidP="00EA090E">
            <w:r>
              <w:t>Bioclimatic design</w:t>
            </w:r>
          </w:p>
        </w:tc>
        <w:tc>
          <w:tcPr>
            <w:tcW w:w="3494" w:type="dxa"/>
          </w:tcPr>
          <w:p w14:paraId="50A9C5BF" w14:textId="77777777" w:rsidR="00670B9F" w:rsidRDefault="00670B9F" w:rsidP="00EA090E">
            <w:r>
              <w:t>Solid &amp; suspended floors</w:t>
            </w:r>
          </w:p>
        </w:tc>
      </w:tr>
      <w:tr w:rsidR="00670B9F" w14:paraId="3437FE8B" w14:textId="77777777" w:rsidTr="00EA090E">
        <w:tc>
          <w:tcPr>
            <w:tcW w:w="3036" w:type="dxa"/>
          </w:tcPr>
          <w:p w14:paraId="49435472" w14:textId="77777777" w:rsidR="00670B9F" w:rsidRDefault="00670B9F" w:rsidP="00EA090E">
            <w:r>
              <w:t>9</w:t>
            </w:r>
          </w:p>
        </w:tc>
        <w:tc>
          <w:tcPr>
            <w:tcW w:w="3046" w:type="dxa"/>
          </w:tcPr>
          <w:p w14:paraId="370B84A3" w14:textId="77777777" w:rsidR="00670B9F" w:rsidRDefault="00670B9F" w:rsidP="00EA090E">
            <w:r>
              <w:t>Relative Humidity</w:t>
            </w:r>
          </w:p>
        </w:tc>
        <w:tc>
          <w:tcPr>
            <w:tcW w:w="3494" w:type="dxa"/>
          </w:tcPr>
          <w:p w14:paraId="4FEC3848" w14:textId="77777777" w:rsidR="00670B9F" w:rsidRDefault="00670B9F" w:rsidP="00EA090E">
            <w:r>
              <w:t>Lintels &amp; Openings</w:t>
            </w:r>
          </w:p>
        </w:tc>
      </w:tr>
      <w:tr w:rsidR="00670B9F" w14:paraId="2F74067A" w14:textId="77777777" w:rsidTr="00EA090E">
        <w:tc>
          <w:tcPr>
            <w:tcW w:w="3036" w:type="dxa"/>
          </w:tcPr>
          <w:p w14:paraId="632CF2E9" w14:textId="77777777" w:rsidR="00670B9F" w:rsidRDefault="00670B9F" w:rsidP="00EA090E">
            <w:r>
              <w:t xml:space="preserve">10                             </w:t>
            </w:r>
          </w:p>
        </w:tc>
        <w:tc>
          <w:tcPr>
            <w:tcW w:w="6540" w:type="dxa"/>
            <w:gridSpan w:val="2"/>
          </w:tcPr>
          <w:p w14:paraId="4E6FBB5F" w14:textId="77777777" w:rsidR="00670B9F" w:rsidRDefault="00670B9F" w:rsidP="00EA090E">
            <w:pPr>
              <w:jc w:val="center"/>
            </w:pPr>
            <w:r>
              <w:t>Structures Tutor ST</w:t>
            </w:r>
          </w:p>
        </w:tc>
      </w:tr>
      <w:tr w:rsidR="00670B9F" w14:paraId="37E081C9" w14:textId="77777777" w:rsidTr="00EA090E">
        <w:tc>
          <w:tcPr>
            <w:tcW w:w="3036" w:type="dxa"/>
          </w:tcPr>
          <w:p w14:paraId="11293D6E" w14:textId="77777777" w:rsidR="00670B9F" w:rsidRDefault="00670B9F" w:rsidP="00EA090E">
            <w:r>
              <w:t>11</w:t>
            </w:r>
          </w:p>
        </w:tc>
        <w:tc>
          <w:tcPr>
            <w:tcW w:w="3046" w:type="dxa"/>
          </w:tcPr>
          <w:p w14:paraId="762666E5" w14:textId="77777777" w:rsidR="00670B9F" w:rsidRDefault="00670B9F" w:rsidP="00EA090E">
            <w:r>
              <w:t>Light Basics / Artificial lighting</w:t>
            </w:r>
          </w:p>
        </w:tc>
        <w:tc>
          <w:tcPr>
            <w:tcW w:w="3494" w:type="dxa"/>
          </w:tcPr>
          <w:p w14:paraId="3A465966" w14:textId="77777777" w:rsidR="00670B9F" w:rsidRDefault="00670B9F" w:rsidP="00EA090E">
            <w:r>
              <w:t xml:space="preserve">Roofs </w:t>
            </w:r>
          </w:p>
        </w:tc>
      </w:tr>
      <w:tr w:rsidR="00670B9F" w14:paraId="60E2605C" w14:textId="77777777" w:rsidTr="00EA090E">
        <w:tc>
          <w:tcPr>
            <w:tcW w:w="3036" w:type="dxa"/>
          </w:tcPr>
          <w:p w14:paraId="3ADFCCCB" w14:textId="77777777" w:rsidR="00670B9F" w:rsidRDefault="00670B9F" w:rsidP="00EA090E">
            <w:r>
              <w:t>12                            14/12/16</w:t>
            </w:r>
          </w:p>
        </w:tc>
        <w:tc>
          <w:tcPr>
            <w:tcW w:w="3046" w:type="dxa"/>
          </w:tcPr>
          <w:p w14:paraId="36C05A3E" w14:textId="77777777" w:rsidR="00670B9F" w:rsidRDefault="00670B9F" w:rsidP="00EA090E">
            <w:r>
              <w:t>Sunlight</w:t>
            </w:r>
          </w:p>
        </w:tc>
        <w:tc>
          <w:tcPr>
            <w:tcW w:w="3494" w:type="dxa"/>
          </w:tcPr>
          <w:p w14:paraId="0C52D5D7" w14:textId="77777777" w:rsidR="00670B9F" w:rsidRDefault="00670B9F" w:rsidP="00EA090E">
            <w:r>
              <w:t>Timber framed construction</w:t>
            </w:r>
          </w:p>
        </w:tc>
      </w:tr>
      <w:tr w:rsidR="00670B9F" w14:paraId="07EED80B" w14:textId="77777777" w:rsidTr="00EA090E">
        <w:tc>
          <w:tcPr>
            <w:tcW w:w="3036" w:type="dxa"/>
            <w:shd w:val="clear" w:color="auto" w:fill="BFBFBF" w:themeFill="background1" w:themeFillShade="BF"/>
          </w:tcPr>
          <w:p w14:paraId="67979FA8" w14:textId="77777777" w:rsidR="00670B9F" w:rsidRDefault="00670B9F" w:rsidP="00EA090E">
            <w:r>
              <w:t>Christmas Break</w:t>
            </w:r>
          </w:p>
        </w:tc>
        <w:tc>
          <w:tcPr>
            <w:tcW w:w="6540" w:type="dxa"/>
            <w:gridSpan w:val="2"/>
            <w:shd w:val="clear" w:color="auto" w:fill="BFBFBF" w:themeFill="background1" w:themeFillShade="BF"/>
          </w:tcPr>
          <w:p w14:paraId="3ED4E1FF" w14:textId="77777777" w:rsidR="00670B9F" w:rsidRDefault="00670B9F" w:rsidP="00EA090E">
            <w:r>
              <w:t>19</w:t>
            </w:r>
            <w:r>
              <w:rPr>
                <w:vertAlign w:val="superscript"/>
              </w:rPr>
              <w:t>th</w:t>
            </w:r>
            <w:r>
              <w:t xml:space="preserve"> Dec. to 13</w:t>
            </w:r>
            <w:r w:rsidRPr="00712F8D">
              <w:rPr>
                <w:vertAlign w:val="superscript"/>
              </w:rPr>
              <w:t>th</w:t>
            </w:r>
            <w:r>
              <w:t xml:space="preserve"> Jan. including consolidation week</w:t>
            </w:r>
          </w:p>
        </w:tc>
      </w:tr>
      <w:tr w:rsidR="00670B9F" w14:paraId="31CCC454" w14:textId="77777777" w:rsidTr="00EA090E">
        <w:tc>
          <w:tcPr>
            <w:tcW w:w="3036" w:type="dxa"/>
          </w:tcPr>
          <w:p w14:paraId="70E2E0C1" w14:textId="77777777" w:rsidR="00670B9F" w:rsidRDefault="00670B9F" w:rsidP="00EA090E">
            <w:r>
              <w:t>Term 2 week 1        18/01/17</w:t>
            </w:r>
          </w:p>
        </w:tc>
        <w:tc>
          <w:tcPr>
            <w:tcW w:w="3046" w:type="dxa"/>
          </w:tcPr>
          <w:p w14:paraId="4AD5463F" w14:textId="77777777" w:rsidR="00670B9F" w:rsidRDefault="00670B9F" w:rsidP="00EA090E">
            <w:r>
              <w:t>Daylight</w:t>
            </w:r>
          </w:p>
        </w:tc>
        <w:tc>
          <w:tcPr>
            <w:tcW w:w="3494" w:type="dxa"/>
          </w:tcPr>
          <w:p w14:paraId="72F4BB92" w14:textId="77777777" w:rsidR="00670B9F" w:rsidRDefault="00670B9F" w:rsidP="00EA090E">
            <w:r>
              <w:t>Traditional construction</w:t>
            </w:r>
          </w:p>
        </w:tc>
      </w:tr>
      <w:tr w:rsidR="00670B9F" w14:paraId="092D7FA6" w14:textId="77777777" w:rsidTr="00EA090E">
        <w:tc>
          <w:tcPr>
            <w:tcW w:w="3036" w:type="dxa"/>
          </w:tcPr>
          <w:p w14:paraId="1794A0C3" w14:textId="77777777" w:rsidR="00670B9F" w:rsidRDefault="00670B9F" w:rsidP="00EA090E">
            <w:r>
              <w:t>2</w:t>
            </w:r>
          </w:p>
        </w:tc>
        <w:tc>
          <w:tcPr>
            <w:tcW w:w="3046" w:type="dxa"/>
          </w:tcPr>
          <w:p w14:paraId="3BE80EF0" w14:textId="77777777" w:rsidR="00670B9F" w:rsidRDefault="00670B9F" w:rsidP="00EA090E">
            <w:r>
              <w:t>Sound Basics</w:t>
            </w:r>
          </w:p>
        </w:tc>
        <w:tc>
          <w:tcPr>
            <w:tcW w:w="3494" w:type="dxa"/>
          </w:tcPr>
          <w:p w14:paraId="5091EC92" w14:textId="77777777" w:rsidR="00670B9F" w:rsidRDefault="00670B9F" w:rsidP="00EA090E">
            <w:r>
              <w:t xml:space="preserve">Modern methods of </w:t>
            </w:r>
            <w:proofErr w:type="spellStart"/>
            <w:r>
              <w:t>const’n</w:t>
            </w:r>
            <w:proofErr w:type="spellEnd"/>
          </w:p>
        </w:tc>
      </w:tr>
      <w:tr w:rsidR="00670B9F" w14:paraId="1243FDB9" w14:textId="77777777" w:rsidTr="00EA090E">
        <w:tc>
          <w:tcPr>
            <w:tcW w:w="3036" w:type="dxa"/>
          </w:tcPr>
          <w:p w14:paraId="3186B848" w14:textId="77777777" w:rsidR="00670B9F" w:rsidRDefault="00670B9F" w:rsidP="00EA090E">
            <w:r>
              <w:lastRenderedPageBreak/>
              <w:t xml:space="preserve">3                               </w:t>
            </w:r>
          </w:p>
        </w:tc>
        <w:tc>
          <w:tcPr>
            <w:tcW w:w="6540" w:type="dxa"/>
            <w:gridSpan w:val="2"/>
          </w:tcPr>
          <w:p w14:paraId="185865BF" w14:textId="77777777" w:rsidR="00670B9F" w:rsidRDefault="00670B9F" w:rsidP="00EA090E">
            <w:pPr>
              <w:jc w:val="center"/>
            </w:pPr>
            <w:r>
              <w:t>Structures Tutor ST</w:t>
            </w:r>
          </w:p>
        </w:tc>
      </w:tr>
      <w:tr w:rsidR="00670B9F" w14:paraId="6A0464DD" w14:textId="77777777" w:rsidTr="00EA090E">
        <w:tc>
          <w:tcPr>
            <w:tcW w:w="3036" w:type="dxa"/>
          </w:tcPr>
          <w:p w14:paraId="55695190" w14:textId="77777777" w:rsidR="00670B9F" w:rsidRDefault="00670B9F" w:rsidP="00EA090E">
            <w:r>
              <w:t>4</w:t>
            </w:r>
          </w:p>
        </w:tc>
        <w:tc>
          <w:tcPr>
            <w:tcW w:w="3046" w:type="dxa"/>
          </w:tcPr>
          <w:p w14:paraId="446AD35C" w14:textId="77777777" w:rsidR="00670B9F" w:rsidRDefault="00670B9F" w:rsidP="00EA090E">
            <w:r>
              <w:t>Sound insulation</w:t>
            </w:r>
          </w:p>
        </w:tc>
        <w:tc>
          <w:tcPr>
            <w:tcW w:w="3494" w:type="dxa"/>
          </w:tcPr>
          <w:p w14:paraId="513B464A" w14:textId="77777777" w:rsidR="00670B9F" w:rsidRDefault="00670B9F" w:rsidP="00EA090E">
            <w:r>
              <w:t>Modular building systems</w:t>
            </w:r>
          </w:p>
        </w:tc>
      </w:tr>
      <w:tr w:rsidR="00670B9F" w14:paraId="1B270EFE" w14:textId="77777777" w:rsidTr="00EA090E">
        <w:tc>
          <w:tcPr>
            <w:tcW w:w="3036" w:type="dxa"/>
          </w:tcPr>
          <w:p w14:paraId="459E6646" w14:textId="77777777" w:rsidR="00670B9F" w:rsidRDefault="00670B9F" w:rsidP="00EA090E">
            <w:r>
              <w:t>5</w:t>
            </w:r>
          </w:p>
        </w:tc>
        <w:tc>
          <w:tcPr>
            <w:tcW w:w="3046" w:type="dxa"/>
          </w:tcPr>
          <w:p w14:paraId="68C66C29" w14:textId="77777777" w:rsidR="00670B9F" w:rsidRDefault="00670B9F" w:rsidP="00EA090E">
            <w:r>
              <w:t>Acoustics (Sound absorption)</w:t>
            </w:r>
          </w:p>
        </w:tc>
        <w:tc>
          <w:tcPr>
            <w:tcW w:w="3494" w:type="dxa"/>
          </w:tcPr>
          <w:p w14:paraId="1F304DD8" w14:textId="77777777" w:rsidR="00670B9F" w:rsidRDefault="00670B9F" w:rsidP="00EA090E">
            <w:r>
              <w:t>Private stairs</w:t>
            </w:r>
          </w:p>
        </w:tc>
      </w:tr>
      <w:tr w:rsidR="00670B9F" w14:paraId="6E0C6D46" w14:textId="77777777" w:rsidTr="00EA090E">
        <w:tc>
          <w:tcPr>
            <w:tcW w:w="3036" w:type="dxa"/>
          </w:tcPr>
          <w:p w14:paraId="4476F09A" w14:textId="77777777" w:rsidR="00670B9F" w:rsidRDefault="00670B9F" w:rsidP="00EA090E">
            <w:r>
              <w:t xml:space="preserve">6                               </w:t>
            </w:r>
          </w:p>
        </w:tc>
        <w:tc>
          <w:tcPr>
            <w:tcW w:w="6540" w:type="dxa"/>
            <w:gridSpan w:val="2"/>
          </w:tcPr>
          <w:p w14:paraId="21F924FB" w14:textId="77777777" w:rsidR="00670B9F" w:rsidRDefault="00670B9F" w:rsidP="00EA090E">
            <w:pPr>
              <w:jc w:val="center"/>
            </w:pPr>
            <w:r w:rsidRPr="007D692D">
              <w:rPr>
                <w:b/>
              </w:rPr>
              <w:t>Research Week</w:t>
            </w:r>
            <w:r>
              <w:t xml:space="preserve"> </w:t>
            </w:r>
          </w:p>
        </w:tc>
      </w:tr>
      <w:tr w:rsidR="00670B9F" w14:paraId="09A5222B" w14:textId="77777777" w:rsidTr="00EA090E">
        <w:tc>
          <w:tcPr>
            <w:tcW w:w="3036" w:type="dxa"/>
          </w:tcPr>
          <w:p w14:paraId="6DC90A31" w14:textId="77777777" w:rsidR="00670B9F" w:rsidRDefault="00670B9F" w:rsidP="00EA090E">
            <w:r>
              <w:t>7                              22/02/17</w:t>
            </w:r>
          </w:p>
        </w:tc>
        <w:tc>
          <w:tcPr>
            <w:tcW w:w="6540" w:type="dxa"/>
            <w:gridSpan w:val="2"/>
          </w:tcPr>
          <w:p w14:paraId="5498EC11" w14:textId="77777777" w:rsidR="00670B9F" w:rsidRPr="007D692D" w:rsidRDefault="00670B9F" w:rsidP="00EA090E">
            <w:pPr>
              <w:jc w:val="center"/>
              <w:rPr>
                <w:b/>
              </w:rPr>
            </w:pPr>
            <w:r>
              <w:t>Structures Tutor ST</w:t>
            </w:r>
          </w:p>
        </w:tc>
      </w:tr>
      <w:tr w:rsidR="00670B9F" w14:paraId="20965EB4" w14:textId="77777777" w:rsidTr="00EA090E">
        <w:tc>
          <w:tcPr>
            <w:tcW w:w="3036" w:type="dxa"/>
          </w:tcPr>
          <w:p w14:paraId="1F1C84DE" w14:textId="77777777" w:rsidR="00670B9F" w:rsidRDefault="00670B9F" w:rsidP="00EA090E">
            <w:r>
              <w:t>8</w:t>
            </w:r>
          </w:p>
        </w:tc>
        <w:tc>
          <w:tcPr>
            <w:tcW w:w="3046" w:type="dxa"/>
          </w:tcPr>
          <w:p w14:paraId="242209CC" w14:textId="77777777" w:rsidR="00670B9F" w:rsidRDefault="00670B9F" w:rsidP="00EA090E">
            <w:r>
              <w:t>Sustainability 1</w:t>
            </w:r>
          </w:p>
        </w:tc>
        <w:tc>
          <w:tcPr>
            <w:tcW w:w="3494" w:type="dxa"/>
          </w:tcPr>
          <w:p w14:paraId="48DEA615" w14:textId="77777777" w:rsidR="00670B9F" w:rsidRDefault="00670B9F" w:rsidP="00EA090E">
            <w:r>
              <w:t>Building Services</w:t>
            </w:r>
          </w:p>
        </w:tc>
      </w:tr>
      <w:tr w:rsidR="00670B9F" w14:paraId="53B65489" w14:textId="77777777" w:rsidTr="00EA090E">
        <w:tc>
          <w:tcPr>
            <w:tcW w:w="3036" w:type="dxa"/>
          </w:tcPr>
          <w:p w14:paraId="43BBE885" w14:textId="77777777" w:rsidR="00670B9F" w:rsidRDefault="00670B9F" w:rsidP="00EA090E">
            <w:r>
              <w:t xml:space="preserve">9                               </w:t>
            </w:r>
          </w:p>
        </w:tc>
        <w:tc>
          <w:tcPr>
            <w:tcW w:w="3046" w:type="dxa"/>
          </w:tcPr>
          <w:p w14:paraId="1AD41AF3" w14:textId="77777777" w:rsidR="00670B9F" w:rsidRDefault="00670B9F" w:rsidP="00EA090E">
            <w:r>
              <w:t>Sustainability 2</w:t>
            </w:r>
          </w:p>
        </w:tc>
        <w:tc>
          <w:tcPr>
            <w:tcW w:w="3494" w:type="dxa"/>
          </w:tcPr>
          <w:p w14:paraId="561A8D94" w14:textId="77777777" w:rsidR="00670B9F" w:rsidRDefault="00670B9F" w:rsidP="00EA090E">
            <w:pPr>
              <w:jc w:val="center"/>
            </w:pPr>
          </w:p>
        </w:tc>
      </w:tr>
      <w:tr w:rsidR="00670B9F" w14:paraId="181D3265" w14:textId="77777777" w:rsidTr="00EA090E">
        <w:tc>
          <w:tcPr>
            <w:tcW w:w="3036" w:type="dxa"/>
          </w:tcPr>
          <w:p w14:paraId="14D5E995" w14:textId="77777777" w:rsidR="00670B9F" w:rsidRDefault="00670B9F" w:rsidP="00EA090E">
            <w:r>
              <w:t>10</w:t>
            </w:r>
          </w:p>
        </w:tc>
        <w:tc>
          <w:tcPr>
            <w:tcW w:w="3046" w:type="dxa"/>
          </w:tcPr>
          <w:p w14:paraId="6D6EBC7D" w14:textId="44BEDBE1" w:rsidR="00670B9F" w:rsidRDefault="00670B9F" w:rsidP="00EA090E">
            <w:r>
              <w:t>Environment reviewed</w:t>
            </w:r>
          </w:p>
        </w:tc>
        <w:tc>
          <w:tcPr>
            <w:tcW w:w="3494" w:type="dxa"/>
          </w:tcPr>
          <w:p w14:paraId="4C41EC90" w14:textId="77777777" w:rsidR="00670B9F" w:rsidRDefault="00670B9F" w:rsidP="00EA090E">
            <w:r>
              <w:t>Construction reviewed</w:t>
            </w:r>
          </w:p>
        </w:tc>
      </w:tr>
      <w:tr w:rsidR="00670B9F" w14:paraId="149CFCAB" w14:textId="77777777" w:rsidTr="00EA090E">
        <w:tc>
          <w:tcPr>
            <w:tcW w:w="3036" w:type="dxa"/>
          </w:tcPr>
          <w:p w14:paraId="33231D9D" w14:textId="77777777" w:rsidR="00670B9F" w:rsidRDefault="00670B9F" w:rsidP="00EA090E">
            <w:r>
              <w:t xml:space="preserve">11 </w:t>
            </w:r>
          </w:p>
        </w:tc>
        <w:tc>
          <w:tcPr>
            <w:tcW w:w="6540" w:type="dxa"/>
            <w:gridSpan w:val="2"/>
          </w:tcPr>
          <w:p w14:paraId="6533F077" w14:textId="77777777" w:rsidR="00670B9F" w:rsidRDefault="00670B9F" w:rsidP="00EA090E">
            <w:pPr>
              <w:jc w:val="center"/>
            </w:pPr>
            <w:r>
              <w:t>Revision week</w:t>
            </w:r>
          </w:p>
        </w:tc>
      </w:tr>
      <w:tr w:rsidR="00670B9F" w14:paraId="1619670C" w14:textId="77777777" w:rsidTr="00EA090E">
        <w:tc>
          <w:tcPr>
            <w:tcW w:w="3036" w:type="dxa"/>
          </w:tcPr>
          <w:p w14:paraId="6595F420" w14:textId="77777777" w:rsidR="00670B9F" w:rsidRDefault="00670B9F" w:rsidP="00EA090E">
            <w:r>
              <w:t xml:space="preserve">12 </w:t>
            </w:r>
          </w:p>
        </w:tc>
        <w:tc>
          <w:tcPr>
            <w:tcW w:w="6540" w:type="dxa"/>
            <w:gridSpan w:val="2"/>
          </w:tcPr>
          <w:p w14:paraId="44C35ED2" w14:textId="77777777" w:rsidR="00670B9F" w:rsidRDefault="00670B9F" w:rsidP="00EA090E">
            <w:pPr>
              <w:jc w:val="center"/>
            </w:pPr>
            <w:r>
              <w:t>Online exam 3rd April 09:00 to 23:59 Reflective Journal hand in 7</w:t>
            </w:r>
            <w:r w:rsidRPr="00D10EAB">
              <w:rPr>
                <w:vertAlign w:val="superscript"/>
              </w:rPr>
              <w:t>th</w:t>
            </w:r>
            <w:r>
              <w:t xml:space="preserve"> April</w:t>
            </w:r>
          </w:p>
        </w:tc>
      </w:tr>
      <w:tr w:rsidR="00670B9F" w14:paraId="49C1EE03" w14:textId="77777777" w:rsidTr="00EA090E">
        <w:tc>
          <w:tcPr>
            <w:tcW w:w="3036" w:type="dxa"/>
            <w:shd w:val="clear" w:color="auto" w:fill="BFBFBF" w:themeFill="background1" w:themeFillShade="BF"/>
          </w:tcPr>
          <w:p w14:paraId="6792F925" w14:textId="77777777" w:rsidR="00670B9F" w:rsidRDefault="00670B9F" w:rsidP="00EA090E">
            <w:r>
              <w:t>Easter Break</w:t>
            </w:r>
          </w:p>
        </w:tc>
        <w:tc>
          <w:tcPr>
            <w:tcW w:w="6540" w:type="dxa"/>
            <w:gridSpan w:val="2"/>
            <w:shd w:val="clear" w:color="auto" w:fill="BFBFBF" w:themeFill="background1" w:themeFillShade="BF"/>
          </w:tcPr>
          <w:p w14:paraId="0C6CECB7" w14:textId="77777777" w:rsidR="00670B9F" w:rsidRDefault="00670B9F" w:rsidP="00EA090E">
            <w:pPr>
              <w:jc w:val="center"/>
            </w:pPr>
            <w:r>
              <w:t>10</w:t>
            </w:r>
            <w:r w:rsidRPr="003D049E">
              <w:rPr>
                <w:vertAlign w:val="superscript"/>
              </w:rPr>
              <w:t>h</w:t>
            </w:r>
            <w:r>
              <w:t xml:space="preserve"> April to 28</w:t>
            </w:r>
            <w:r w:rsidRPr="00D10EAB">
              <w:rPr>
                <w:vertAlign w:val="superscript"/>
              </w:rPr>
              <w:t>th</w:t>
            </w:r>
            <w:r>
              <w:t xml:space="preserve"> April</w:t>
            </w:r>
          </w:p>
        </w:tc>
      </w:tr>
    </w:tbl>
    <w:p w14:paraId="7DF759BB" w14:textId="77777777" w:rsidR="001E52A8" w:rsidRDefault="001E52A8" w:rsidP="001E52A8">
      <w:pPr>
        <w:spacing w:after="0" w:line="360" w:lineRule="auto"/>
        <w:rPr>
          <w:b/>
          <w:u w:val="single"/>
        </w:rPr>
      </w:pPr>
    </w:p>
    <w:p w14:paraId="3A4E23B1" w14:textId="77777777" w:rsidR="00102D0E" w:rsidRDefault="00102D0E" w:rsidP="00102D0E">
      <w:pPr>
        <w:rPr>
          <w:b/>
          <w:u w:val="single"/>
        </w:rPr>
      </w:pPr>
      <w:r w:rsidRPr="00FE73F0">
        <w:rPr>
          <w:b/>
          <w:u w:val="single"/>
        </w:rPr>
        <w:t>Extra Information</w:t>
      </w:r>
    </w:p>
    <w:p w14:paraId="4BB5CA60" w14:textId="3FFBE321" w:rsidR="00C451FE" w:rsidRDefault="00C451FE" w:rsidP="00C451FE">
      <w:pPr>
        <w:autoSpaceDE w:val="0"/>
        <w:autoSpaceDN w:val="0"/>
        <w:adjustRightInd w:val="0"/>
        <w:spacing w:after="0" w:line="240" w:lineRule="auto"/>
        <w:rPr>
          <w:color w:val="000000"/>
          <w:lang w:val="en-US"/>
        </w:rPr>
      </w:pPr>
      <w:bookmarkStart w:id="0" w:name="_GoBack"/>
      <w:r>
        <w:rPr>
          <w:bCs/>
          <w:color w:val="000000"/>
          <w:lang w:val="en-US"/>
        </w:rPr>
        <w:t>Applicable a</w:t>
      </w:r>
      <w:r w:rsidRPr="00C451FE">
        <w:rPr>
          <w:bCs/>
          <w:color w:val="000000"/>
          <w:lang w:val="en-US"/>
        </w:rPr>
        <w:t xml:space="preserve">ttendance </w:t>
      </w:r>
      <w:r>
        <w:rPr>
          <w:bCs/>
          <w:color w:val="000000"/>
          <w:lang w:val="en-US"/>
        </w:rPr>
        <w:t>r</w:t>
      </w:r>
      <w:r w:rsidRPr="00C451FE">
        <w:rPr>
          <w:bCs/>
          <w:color w:val="000000"/>
          <w:lang w:val="en-US"/>
        </w:rPr>
        <w:t>equirements are</w:t>
      </w:r>
      <w:r>
        <w:rPr>
          <w:b/>
          <w:bCs/>
          <w:color w:val="000000"/>
          <w:lang w:val="en-US"/>
        </w:rPr>
        <w:t xml:space="preserve"> </w:t>
      </w:r>
      <w:r w:rsidR="00BD3B87" w:rsidRPr="00BD3B87">
        <w:rPr>
          <w:bCs/>
          <w:color w:val="000000"/>
          <w:lang w:val="en-US"/>
        </w:rPr>
        <w:t>those applicable to the current</w:t>
      </w:r>
      <w:r w:rsidRPr="00C451FE">
        <w:rPr>
          <w:color w:val="000000"/>
          <w:lang w:val="en-US"/>
        </w:rPr>
        <w:t xml:space="preserve"> University Attendance Monitoring Policy</w:t>
      </w:r>
    </w:p>
    <w:bookmarkEnd w:id="0"/>
    <w:p w14:paraId="5BB8F0D3" w14:textId="77777777" w:rsidR="00C451FE" w:rsidRDefault="00C451FE" w:rsidP="00C451FE">
      <w:pPr>
        <w:autoSpaceDE w:val="0"/>
        <w:autoSpaceDN w:val="0"/>
        <w:adjustRightInd w:val="0"/>
        <w:spacing w:after="0" w:line="240" w:lineRule="auto"/>
        <w:rPr>
          <w:color w:val="000000"/>
          <w:lang w:val="en-US"/>
        </w:rPr>
      </w:pPr>
    </w:p>
    <w:p w14:paraId="65660B06" w14:textId="60FBBC45" w:rsidR="00102D0E" w:rsidRPr="00D34805" w:rsidRDefault="00102D0E" w:rsidP="00C451FE">
      <w:pPr>
        <w:autoSpaceDE w:val="0"/>
        <w:autoSpaceDN w:val="0"/>
        <w:adjustRightInd w:val="0"/>
        <w:spacing w:after="0" w:line="240" w:lineRule="auto"/>
        <w:rPr>
          <w:b/>
          <w:u w:val="single"/>
        </w:rPr>
      </w:pPr>
      <w:r w:rsidRPr="00D34805">
        <w:rPr>
          <w:b/>
          <w:u w:val="single"/>
        </w:rPr>
        <w:t>General Information</w:t>
      </w:r>
    </w:p>
    <w:p w14:paraId="16C1CE75" w14:textId="77777777" w:rsidR="00102D0E" w:rsidRDefault="00BB4AB9" w:rsidP="00102D0E">
      <w:pPr>
        <w:rPr>
          <w:b/>
        </w:rPr>
      </w:pPr>
      <w:r>
        <w:rPr>
          <w:b/>
        </w:rPr>
        <w:t>Academic Integrity</w:t>
      </w:r>
    </w:p>
    <w:p w14:paraId="241A19D9" w14:textId="77777777" w:rsidR="00BB4AB9" w:rsidRDefault="00BB4AB9" w:rsidP="00BB4AB9">
      <w:pPr>
        <w:tabs>
          <w:tab w:val="left" w:pos="1080"/>
        </w:tabs>
      </w:pPr>
      <w:r w:rsidRPr="00EC2854">
        <w:t xml:space="preserve">The University regards any action by a student that may result in an unfair academic advantage as a serious offence.  It is your responsibility to ensure at all times that the assessments you complete are entirely your own work and that you have used the relevant referencing technique correctly and in full.  </w:t>
      </w:r>
      <w:r w:rsidRPr="00FA3604">
        <w:rPr>
          <w:highlight w:val="yellow"/>
        </w:rPr>
        <w:t>Please be particularly careful when discussing your assessments with others – it is a breach of regulations to share your work with other students.</w:t>
      </w:r>
      <w:r>
        <w:t xml:space="preserve">  </w:t>
      </w:r>
      <w:r w:rsidRPr="00EC2854">
        <w:t xml:space="preserve">The full set of regulations which govern academic integrity can be found under Section 4, Assessment Regulations 3 and 4 at </w:t>
      </w:r>
    </w:p>
    <w:p w14:paraId="185E6E47" w14:textId="77777777" w:rsidR="00BB4AB9" w:rsidRDefault="00DC4548" w:rsidP="00BB4AB9">
      <w:pPr>
        <w:tabs>
          <w:tab w:val="left" w:pos="1080"/>
        </w:tabs>
      </w:pPr>
      <w:hyperlink r:id="rId6" w:history="1">
        <w:r w:rsidR="00BB4AB9" w:rsidRPr="0082445A">
          <w:rPr>
            <w:rStyle w:val="Hyperlink"/>
            <w:highlight w:val="yellow"/>
          </w:rPr>
          <w:t>http://www.hud.ac.uk/registry/regulationsandpolicies/studentregs/</w:t>
        </w:r>
      </w:hyperlink>
    </w:p>
    <w:p w14:paraId="79B96877" w14:textId="77777777" w:rsidR="00BB4AB9" w:rsidRDefault="00BB4AB9" w:rsidP="00102D0E">
      <w:r w:rsidRPr="00EC2854">
        <w:t>If you are struggling with an assignment and need help with academic protocols in terms of referencing please contact your module tutor or the School’s Academic Skills Tutor.</w:t>
      </w:r>
    </w:p>
    <w:p w14:paraId="58E992CB" w14:textId="77777777" w:rsidR="00BB4AB9" w:rsidRDefault="00BB4AB9" w:rsidP="00102D0E">
      <w:pPr>
        <w:rPr>
          <w:b/>
        </w:rPr>
      </w:pPr>
      <w:r w:rsidRPr="00EC2854">
        <w:t xml:space="preserve">Please remember that making your work available to another student (even if you tell them not to copy it) </w:t>
      </w:r>
      <w:r w:rsidRPr="001344D9">
        <w:rPr>
          <w:highlight w:val="yellow"/>
        </w:rPr>
        <w:t>may lead to an allegation of a breach of the academic integrity regulations</w:t>
      </w:r>
      <w:r w:rsidRPr="00EC2854">
        <w:t xml:space="preserve"> being brought against you.</w:t>
      </w:r>
    </w:p>
    <w:p w14:paraId="13B14F70" w14:textId="77777777" w:rsidR="00102D0E" w:rsidRDefault="00102D0E" w:rsidP="00102D0E">
      <w:pPr>
        <w:rPr>
          <w:b/>
        </w:rPr>
      </w:pPr>
      <w:r>
        <w:rPr>
          <w:b/>
        </w:rPr>
        <w:t>Referencing Information</w:t>
      </w:r>
    </w:p>
    <w:p w14:paraId="14413F6D" w14:textId="77777777" w:rsidR="00102D0E" w:rsidRPr="00B07329" w:rsidRDefault="00102D0E" w:rsidP="00102D0E">
      <w:pPr>
        <w:rPr>
          <w:color w:val="FF0000"/>
        </w:rPr>
      </w:pPr>
      <w:r w:rsidRPr="00505B01">
        <w:rPr>
          <w:color w:val="000000" w:themeColor="text1"/>
        </w:rPr>
        <w:t xml:space="preserve">Referencing is required to comply with APA6 standards: </w:t>
      </w:r>
      <w:hyperlink r:id="rId7" w:history="1">
        <w:r w:rsidRPr="00505B01">
          <w:rPr>
            <w:rStyle w:val="Hyperlink"/>
            <w:color w:val="000000" w:themeColor="text1"/>
          </w:rPr>
          <w:t>www.hud.ac.uk/library/finding-information/apa-referencing/</w:t>
        </w:r>
      </w:hyperlink>
      <w:r w:rsidRPr="00B07329">
        <w:rPr>
          <w:color w:val="FF0000"/>
        </w:rPr>
        <w:t xml:space="preserve"> </w:t>
      </w:r>
    </w:p>
    <w:p w14:paraId="262AF3DE" w14:textId="77777777" w:rsidR="00102D0E" w:rsidRPr="00A90B1F" w:rsidRDefault="00102D0E" w:rsidP="00102D0E">
      <w:pPr>
        <w:rPr>
          <w:b/>
        </w:rPr>
      </w:pPr>
      <w:r w:rsidRPr="00A90B1F">
        <w:rPr>
          <w:b/>
        </w:rPr>
        <w:t>Further Reading</w:t>
      </w:r>
    </w:p>
    <w:p w14:paraId="58DA5920" w14:textId="77777777" w:rsidR="00102D0E" w:rsidRPr="00505B01" w:rsidRDefault="00505B01" w:rsidP="00102D0E">
      <w:pPr>
        <w:rPr>
          <w:color w:val="000000" w:themeColor="text1"/>
        </w:rPr>
      </w:pPr>
      <w:r w:rsidRPr="00505B01">
        <w:rPr>
          <w:color w:val="000000" w:themeColor="text1"/>
        </w:rPr>
        <w:t xml:space="preserve">Please consult the reading list for this module on </w:t>
      </w:r>
      <w:proofErr w:type="spellStart"/>
      <w:r w:rsidRPr="00505B01">
        <w:rPr>
          <w:color w:val="000000" w:themeColor="text1"/>
        </w:rPr>
        <w:t>UniLearn</w:t>
      </w:r>
      <w:proofErr w:type="spellEnd"/>
      <w:r w:rsidR="00102D0E" w:rsidRPr="00505B01">
        <w:rPr>
          <w:color w:val="000000" w:themeColor="text1"/>
        </w:rPr>
        <w:t>.</w:t>
      </w:r>
    </w:p>
    <w:p w14:paraId="4B99F36C" w14:textId="77777777" w:rsidR="00102D0E" w:rsidRDefault="00102D0E" w:rsidP="00102D0E">
      <w:r>
        <w:rPr>
          <w:b/>
        </w:rPr>
        <w:t>Access to Facilities</w:t>
      </w:r>
    </w:p>
    <w:p w14:paraId="6C1C450E" w14:textId="77777777" w:rsidR="00102D0E" w:rsidRPr="00505B01" w:rsidRDefault="00505B01" w:rsidP="00102D0E">
      <w:pPr>
        <w:rPr>
          <w:color w:val="000000" w:themeColor="text1"/>
        </w:rPr>
      </w:pPr>
      <w:r w:rsidRPr="00505B01">
        <w:rPr>
          <w:color w:val="000000" w:themeColor="text1"/>
        </w:rPr>
        <w:t xml:space="preserve">Access may be required to the </w:t>
      </w:r>
      <w:proofErr w:type="spellStart"/>
      <w:r w:rsidRPr="00505B01">
        <w:rPr>
          <w:color w:val="000000" w:themeColor="text1"/>
        </w:rPr>
        <w:t>Heliodon</w:t>
      </w:r>
      <w:proofErr w:type="spellEnd"/>
      <w:r w:rsidRPr="00505B01">
        <w:rPr>
          <w:color w:val="000000" w:themeColor="text1"/>
        </w:rPr>
        <w:t xml:space="preserve"> situated on the ground floor of the queen street studios building. Consult with the design centre technician for access</w:t>
      </w:r>
    </w:p>
    <w:p w14:paraId="13922D97" w14:textId="77777777" w:rsidR="00102D0E" w:rsidRPr="00603580" w:rsidRDefault="00102D0E" w:rsidP="00102D0E">
      <w:pPr>
        <w:rPr>
          <w:b/>
        </w:rPr>
      </w:pPr>
      <w:r w:rsidRPr="00603580">
        <w:rPr>
          <w:b/>
        </w:rPr>
        <w:t>Health &amp; Safety information</w:t>
      </w:r>
    </w:p>
    <w:p w14:paraId="69EBA4F0" w14:textId="77777777" w:rsidR="00102D0E" w:rsidRPr="00505B01" w:rsidRDefault="00505B01" w:rsidP="00102D0E">
      <w:pPr>
        <w:rPr>
          <w:color w:val="000000" w:themeColor="text1"/>
        </w:rPr>
      </w:pPr>
      <w:r w:rsidRPr="00505B01">
        <w:rPr>
          <w:color w:val="000000" w:themeColor="text1"/>
        </w:rPr>
        <w:t xml:space="preserve">Students should be aware of health and safety at all times and reports any risks </w:t>
      </w:r>
      <w:r>
        <w:rPr>
          <w:color w:val="000000" w:themeColor="text1"/>
        </w:rPr>
        <w:t xml:space="preserve">that you may notice </w:t>
      </w:r>
      <w:r w:rsidRPr="00505B01">
        <w:rPr>
          <w:color w:val="000000" w:themeColor="text1"/>
        </w:rPr>
        <w:t>to the head of department</w:t>
      </w:r>
      <w:r>
        <w:rPr>
          <w:color w:val="000000" w:themeColor="text1"/>
        </w:rPr>
        <w:t>.</w:t>
      </w:r>
    </w:p>
    <w:p w14:paraId="1023760A" w14:textId="77777777" w:rsidR="00102D0E" w:rsidRPr="00BE58B3" w:rsidRDefault="00102D0E" w:rsidP="00102D0E">
      <w:pPr>
        <w:rPr>
          <w:b/>
        </w:rPr>
      </w:pPr>
      <w:r w:rsidRPr="00BE58B3">
        <w:rPr>
          <w:b/>
        </w:rPr>
        <w:t>Academic Skills/Technical support information</w:t>
      </w:r>
    </w:p>
    <w:p w14:paraId="3B7411DC" w14:textId="77777777" w:rsidR="00102D0E" w:rsidRPr="00505B01" w:rsidRDefault="00505B01" w:rsidP="00102D0E">
      <w:pPr>
        <w:rPr>
          <w:color w:val="000000" w:themeColor="text1"/>
        </w:rPr>
      </w:pPr>
      <w:r w:rsidRPr="00505B01">
        <w:rPr>
          <w:color w:val="000000" w:themeColor="text1"/>
        </w:rPr>
        <w:t>Students should be aware that various support systems operate within the school such as Academic Skills support</w:t>
      </w:r>
      <w:r w:rsidR="00102D0E" w:rsidRPr="00505B01">
        <w:rPr>
          <w:color w:val="000000" w:themeColor="text1"/>
        </w:rPr>
        <w:t xml:space="preserve">, technician or </w:t>
      </w:r>
      <w:r w:rsidRPr="00505B01">
        <w:rPr>
          <w:color w:val="000000" w:themeColor="text1"/>
        </w:rPr>
        <w:t xml:space="preserve">the </w:t>
      </w:r>
      <w:r w:rsidR="00102D0E" w:rsidRPr="00505B01">
        <w:rPr>
          <w:color w:val="000000" w:themeColor="text1"/>
        </w:rPr>
        <w:t>specialist librarian.</w:t>
      </w:r>
      <w:r w:rsidRPr="00505B01">
        <w:rPr>
          <w:color w:val="000000" w:themeColor="text1"/>
        </w:rPr>
        <w:t xml:space="preserve"> Go to the </w:t>
      </w:r>
      <w:proofErr w:type="spellStart"/>
      <w:r w:rsidRPr="00505B01">
        <w:rPr>
          <w:color w:val="000000" w:themeColor="text1"/>
        </w:rPr>
        <w:t>ipoint</w:t>
      </w:r>
      <w:proofErr w:type="spellEnd"/>
      <w:r w:rsidRPr="00505B01">
        <w:rPr>
          <w:color w:val="000000" w:themeColor="text1"/>
        </w:rPr>
        <w:t xml:space="preserve">, </w:t>
      </w:r>
      <w:proofErr w:type="spellStart"/>
      <w:r w:rsidRPr="00505B01">
        <w:rPr>
          <w:color w:val="000000" w:themeColor="text1"/>
        </w:rPr>
        <w:t>UniLearn</w:t>
      </w:r>
      <w:proofErr w:type="spellEnd"/>
      <w:r w:rsidRPr="00505B01">
        <w:rPr>
          <w:color w:val="000000" w:themeColor="text1"/>
        </w:rPr>
        <w:t xml:space="preserve"> or student portal for information on how to access these services</w:t>
      </w:r>
    </w:p>
    <w:p w14:paraId="6EDDEF8C" w14:textId="77777777" w:rsidR="00D34805" w:rsidRDefault="00D34805" w:rsidP="00102D0E">
      <w:pPr>
        <w:rPr>
          <w:b/>
        </w:rPr>
      </w:pPr>
      <w:r w:rsidRPr="00A3571B">
        <w:rPr>
          <w:b/>
        </w:rPr>
        <w:t>Previous Y</w:t>
      </w:r>
      <w:r w:rsidR="00A3571B" w:rsidRPr="00A3571B">
        <w:rPr>
          <w:b/>
        </w:rPr>
        <w:t>ear’s Module Evaluation Results</w:t>
      </w:r>
    </w:p>
    <w:p w14:paraId="533BCAC4" w14:textId="77777777" w:rsidR="00A3571B" w:rsidRPr="00A3571B" w:rsidRDefault="00505B01" w:rsidP="00102D0E">
      <w:r>
        <w:t>The module is evaluated each year in various quality assurance procedures. You will be contacted later in the year via email to complete a module evaluation survey.</w:t>
      </w:r>
    </w:p>
    <w:p w14:paraId="37DE9340" w14:textId="77777777" w:rsidR="00505B01" w:rsidRDefault="00D34805" w:rsidP="00CE7666">
      <w:pPr>
        <w:rPr>
          <w:b/>
        </w:rPr>
      </w:pPr>
      <w:r w:rsidRPr="00CE7666">
        <w:rPr>
          <w:b/>
        </w:rPr>
        <w:t>Penalties for late Submission</w:t>
      </w:r>
    </w:p>
    <w:p w14:paraId="70C3D41D" w14:textId="77777777" w:rsidR="00CE7666" w:rsidRDefault="00CE7666" w:rsidP="00CE7666">
      <w:r>
        <w:t xml:space="preserve">Late requests for extensions are not accepted and you run the risk of scoring a maximum of 40% for that piece of work if submitted late but within 5 working days of the original deadline, or 0% if submitted later than this without an approved extension.  </w:t>
      </w:r>
    </w:p>
    <w:p w14:paraId="23AD62E2" w14:textId="77777777" w:rsidR="00102D0E" w:rsidRPr="009E7DD2" w:rsidRDefault="00102D0E" w:rsidP="00102D0E">
      <w:pPr>
        <w:rPr>
          <w:b/>
        </w:rPr>
      </w:pPr>
      <w:r w:rsidRPr="009E7DD2">
        <w:rPr>
          <w:b/>
        </w:rPr>
        <w:t>Extension &amp; EC’s</w:t>
      </w:r>
    </w:p>
    <w:p w14:paraId="4DB745CD" w14:textId="77777777" w:rsidR="00102D0E" w:rsidRPr="00EC2854" w:rsidRDefault="00102D0E" w:rsidP="00102D0E">
      <w:r w:rsidRPr="00EC2854">
        <w:t xml:space="preserve">Deadlines for the submission of assessed work are strictly applied.  </w:t>
      </w:r>
    </w:p>
    <w:p w14:paraId="0AFDB12D" w14:textId="77777777" w:rsidR="00102D0E" w:rsidRPr="00EC2854" w:rsidRDefault="00102D0E" w:rsidP="00102D0E">
      <w:pPr>
        <w:tabs>
          <w:tab w:val="left" w:pos="1080"/>
        </w:tabs>
      </w:pPr>
      <w:r w:rsidRPr="00EC2854">
        <w:t>There are procedures in place for you to request a short extension to a deadline but this request has to be made no later than two working days after the published submission date.  If you have difficulties such as a short term illness and need to request an extension, you should submit a request via the</w:t>
      </w:r>
      <w:r>
        <w:t xml:space="preserve"> </w:t>
      </w:r>
      <w:r w:rsidRPr="00A839BF">
        <w:rPr>
          <w:highlight w:val="yellow"/>
        </w:rPr>
        <w:t>Student Portal</w:t>
      </w:r>
      <w:r>
        <w:t>.</w:t>
      </w:r>
      <w:r w:rsidRPr="00EC2854">
        <w:t> </w:t>
      </w:r>
    </w:p>
    <w:p w14:paraId="4182CDCF" w14:textId="77777777" w:rsidR="00102D0E" w:rsidRPr="00EC2854" w:rsidRDefault="00102D0E" w:rsidP="00102D0E">
      <w:pPr>
        <w:tabs>
          <w:tab w:val="left" w:pos="1080"/>
        </w:tabs>
      </w:pPr>
      <w:r w:rsidRPr="00EC2854">
        <w:t xml:space="preserve">Late requests for extensions are not accepted and you run the risk of scoring a maximum of 40% for that piece of work if submitted late but within 5 working days of the original deadline, or 0% if submitted later than this without an approved extension.  </w:t>
      </w:r>
    </w:p>
    <w:p w14:paraId="521E5C75" w14:textId="77777777" w:rsidR="00102D0E" w:rsidRPr="00EC2854" w:rsidRDefault="00102D0E" w:rsidP="00102D0E">
      <w:pPr>
        <w:tabs>
          <w:tab w:val="left" w:pos="1080"/>
        </w:tabs>
      </w:pPr>
      <w:r w:rsidRPr="00EC2854">
        <w:t xml:space="preserve">The University understands that there may be times when your ability to complete a piece of assessed work or to concentrate on your studies may be hindered by factors beyond your control – such as illness or personal difficulties.  The regulations include a process to allow students who are affected in this way to bring these extenuating circumstances (ECs) to the attention of the relevant people in the School (such as the Course Assessment Board) so that proper account can be taken.  Please be aware that a claim for ECs will usually only be accepted where you’ve been able to demonstrate that the circumstances described have had a direct impact on you and were substantial and unexpected - in all other cases students would be expected to negotiate an extension.  The regulations for ECs can be found in Section 5 at </w:t>
      </w:r>
      <w:hyperlink r:id="rId8" w:history="1">
        <w:r w:rsidRPr="00EC2854">
          <w:rPr>
            <w:rStyle w:val="Hyperlink"/>
          </w:rPr>
          <w:t>http://www.hud.ac.uk/registry/regulationsandpolicies/studentregs</w:t>
        </w:r>
      </w:hyperlink>
      <w:r w:rsidRPr="00EC2854">
        <w:t xml:space="preserve"> </w:t>
      </w:r>
    </w:p>
    <w:p w14:paraId="69062A17" w14:textId="77777777" w:rsidR="00670B9F" w:rsidRDefault="00670B9F" w:rsidP="00102D0E">
      <w:pPr>
        <w:rPr>
          <w:b/>
        </w:rPr>
      </w:pPr>
    </w:p>
    <w:p w14:paraId="71CDE1AC" w14:textId="77777777" w:rsidR="00102D0E" w:rsidRPr="009E7DD2" w:rsidRDefault="00102D0E" w:rsidP="00102D0E">
      <w:pPr>
        <w:rPr>
          <w:b/>
        </w:rPr>
      </w:pPr>
      <w:r w:rsidRPr="009E7DD2">
        <w:rPr>
          <w:b/>
        </w:rPr>
        <w:t xml:space="preserve">Tutor Reassessment </w:t>
      </w:r>
    </w:p>
    <w:p w14:paraId="02577647" w14:textId="77777777" w:rsidR="00102D0E" w:rsidRPr="00E76E62" w:rsidRDefault="00E76E62" w:rsidP="00102D0E">
      <w:pPr>
        <w:rPr>
          <w:color w:val="000000" w:themeColor="text1"/>
        </w:rPr>
      </w:pPr>
      <w:r w:rsidRPr="00E76E62">
        <w:rPr>
          <w:color w:val="000000" w:themeColor="text1"/>
        </w:rPr>
        <w:t>Any irregularities in assessment brought to the attention of the tutor will be investigated</w:t>
      </w:r>
      <w:r>
        <w:rPr>
          <w:color w:val="000000" w:themeColor="text1"/>
        </w:rPr>
        <w:t>.</w:t>
      </w:r>
    </w:p>
    <w:sectPr w:rsidR="00102D0E" w:rsidRPr="00E7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1A83"/>
    <w:multiLevelType w:val="hybridMultilevel"/>
    <w:tmpl w:val="F1E800A4"/>
    <w:lvl w:ilvl="0" w:tplc="E1E4AA82">
      <w:numFmt w:val="bullet"/>
      <w:lvlText w:val="-"/>
      <w:lvlJc w:val="left"/>
      <w:pPr>
        <w:ind w:left="720" w:hanging="360"/>
      </w:pPr>
      <w:rPr>
        <w:rFonts w:ascii="Helvetica" w:eastAsia="Times New Roman" w:hAnsi="Helvetic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C78C6"/>
    <w:multiLevelType w:val="singleLevel"/>
    <w:tmpl w:val="3B882C1A"/>
    <w:lvl w:ilvl="0">
      <w:start w:val="1"/>
      <w:numFmt w:val="lowerLetter"/>
      <w:lvlText w:val="(%1)"/>
      <w:lvlJc w:val="left"/>
      <w:pPr>
        <w:tabs>
          <w:tab w:val="num" w:pos="432"/>
        </w:tabs>
        <w:ind w:left="432" w:hanging="432"/>
      </w:pPr>
    </w:lvl>
  </w:abstractNum>
  <w:abstractNum w:abstractNumId="2">
    <w:nsid w:val="58A75157"/>
    <w:multiLevelType w:val="hybridMultilevel"/>
    <w:tmpl w:val="601A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034995"/>
    <w:multiLevelType w:val="singleLevel"/>
    <w:tmpl w:val="DF1016F2"/>
    <w:lvl w:ilvl="0">
      <w:start w:val="1"/>
      <w:numFmt w:val="upperLetter"/>
      <w:lvlText w:val="%1"/>
      <w:lvlJc w:val="left"/>
      <w:pPr>
        <w:tabs>
          <w:tab w:val="num" w:pos="360"/>
        </w:tabs>
        <w:ind w:left="36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1D"/>
    <w:rsid w:val="00046D1D"/>
    <w:rsid w:val="000C7167"/>
    <w:rsid w:val="000F4D24"/>
    <w:rsid w:val="00102D0E"/>
    <w:rsid w:val="001411BF"/>
    <w:rsid w:val="0015785A"/>
    <w:rsid w:val="001C640A"/>
    <w:rsid w:val="001E52A8"/>
    <w:rsid w:val="0027570F"/>
    <w:rsid w:val="00505B01"/>
    <w:rsid w:val="00571FDC"/>
    <w:rsid w:val="005868D0"/>
    <w:rsid w:val="005C639D"/>
    <w:rsid w:val="005E38AA"/>
    <w:rsid w:val="00670B9F"/>
    <w:rsid w:val="006C5A61"/>
    <w:rsid w:val="006F7A7E"/>
    <w:rsid w:val="00762F70"/>
    <w:rsid w:val="007B35B0"/>
    <w:rsid w:val="008553F0"/>
    <w:rsid w:val="008975DB"/>
    <w:rsid w:val="009A75C9"/>
    <w:rsid w:val="00A3571B"/>
    <w:rsid w:val="00B07329"/>
    <w:rsid w:val="00B075DF"/>
    <w:rsid w:val="00B25BB9"/>
    <w:rsid w:val="00BB4AB9"/>
    <w:rsid w:val="00BD3B87"/>
    <w:rsid w:val="00C451FE"/>
    <w:rsid w:val="00CA2ED7"/>
    <w:rsid w:val="00CE7666"/>
    <w:rsid w:val="00D00ABE"/>
    <w:rsid w:val="00D34805"/>
    <w:rsid w:val="00DF2CE5"/>
    <w:rsid w:val="00E40021"/>
    <w:rsid w:val="00E46283"/>
    <w:rsid w:val="00E76E62"/>
    <w:rsid w:val="00F1274C"/>
    <w:rsid w:val="00FE7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1D"/>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D1D"/>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D0E"/>
    <w:pPr>
      <w:ind w:left="720"/>
      <w:contextualSpacing/>
    </w:pPr>
  </w:style>
  <w:style w:type="character" w:styleId="Hyperlink">
    <w:name w:val="Hyperlink"/>
    <w:basedOn w:val="DefaultParagraphFont"/>
    <w:uiPriority w:val="99"/>
    <w:unhideWhenUsed/>
    <w:rsid w:val="00102D0E"/>
    <w:rPr>
      <w:color w:val="0000FF" w:themeColor="hyperlink"/>
      <w:u w:val="single"/>
    </w:rPr>
  </w:style>
  <w:style w:type="table" w:customStyle="1" w:styleId="TableGrid1">
    <w:name w:val="Table Grid1"/>
    <w:basedOn w:val="TableNormal"/>
    <w:next w:val="TableGrid"/>
    <w:uiPriority w:val="59"/>
    <w:rsid w:val="008553F0"/>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F4D24"/>
    <w:pPr>
      <w:tabs>
        <w:tab w:val="center" w:pos="4153"/>
        <w:tab w:val="right" w:pos="8306"/>
      </w:tabs>
      <w:spacing w:after="0" w:line="240" w:lineRule="auto"/>
      <w:jc w:val="both"/>
    </w:pPr>
    <w:rPr>
      <w:rFonts w:eastAsia="Times New Roman" w:cs="Times New Roman"/>
      <w:sz w:val="20"/>
      <w:szCs w:val="20"/>
    </w:rPr>
  </w:style>
  <w:style w:type="character" w:customStyle="1" w:styleId="FooterChar">
    <w:name w:val="Footer Char"/>
    <w:basedOn w:val="DefaultParagraphFont"/>
    <w:link w:val="Footer"/>
    <w:rsid w:val="000F4D24"/>
    <w:rPr>
      <w:rFonts w:ascii="Arial" w:eastAsia="Times New Roman" w:hAnsi="Arial" w:cs="Times New Roman"/>
      <w:sz w:val="20"/>
      <w:szCs w:val="20"/>
    </w:rPr>
  </w:style>
  <w:style w:type="paragraph" w:styleId="Header">
    <w:name w:val="header"/>
    <w:basedOn w:val="Normal"/>
    <w:link w:val="HeaderChar"/>
    <w:rsid w:val="005868D0"/>
    <w:pPr>
      <w:spacing w:after="120" w:line="216" w:lineRule="auto"/>
    </w:pPr>
    <w:rPr>
      <w:rFonts w:eastAsia="Times New Roman" w:cs="Times New Roman"/>
      <w:i/>
      <w:kern w:val="32"/>
      <w:szCs w:val="20"/>
    </w:rPr>
  </w:style>
  <w:style w:type="character" w:customStyle="1" w:styleId="HeaderChar">
    <w:name w:val="Header Char"/>
    <w:basedOn w:val="DefaultParagraphFont"/>
    <w:link w:val="Header"/>
    <w:rsid w:val="005868D0"/>
    <w:rPr>
      <w:rFonts w:ascii="Arial" w:eastAsia="Times New Roman" w:hAnsi="Arial" w:cs="Times New Roman"/>
      <w:i/>
      <w:kern w:val="32"/>
      <w:szCs w:val="20"/>
    </w:rPr>
  </w:style>
  <w:style w:type="paragraph" w:customStyle="1" w:styleId="Hanging1">
    <w:name w:val="Hanging 1"/>
    <w:basedOn w:val="Normal"/>
    <w:rsid w:val="005868D0"/>
    <w:pPr>
      <w:spacing w:after="0" w:line="240" w:lineRule="auto"/>
      <w:ind w:left="720" w:hanging="720"/>
      <w:jc w:val="both"/>
    </w:pPr>
    <w:rPr>
      <w:rFonts w:eastAsia="Times New Roman" w:cs="Times New Roman"/>
      <w:szCs w:val="20"/>
    </w:rPr>
  </w:style>
  <w:style w:type="paragraph" w:customStyle="1" w:styleId="Default">
    <w:name w:val="Default"/>
    <w:rsid w:val="005868D0"/>
    <w:pPr>
      <w:widowControl w:val="0"/>
      <w:autoSpaceDE w:val="0"/>
      <w:autoSpaceDN w:val="0"/>
      <w:adjustRightInd w:val="0"/>
      <w:spacing w:after="0" w:line="240" w:lineRule="atLeast"/>
    </w:pPr>
    <w:rPr>
      <w:rFonts w:ascii="Helvetica" w:eastAsia="Times New Roman" w:hAnsi="Helvetica" w:cs="Times New Roman"/>
      <w:noProof/>
      <w:color w:val="000000"/>
      <w:sz w:val="24"/>
      <w:szCs w:val="20"/>
    </w:rPr>
  </w:style>
  <w:style w:type="paragraph" w:styleId="BodyText3">
    <w:name w:val="Body Text 3"/>
    <w:basedOn w:val="Normal"/>
    <w:link w:val="BodyText3Char"/>
    <w:rsid w:val="001C640A"/>
    <w:pPr>
      <w:spacing w:after="120" w:line="240" w:lineRule="auto"/>
      <w:jc w:val="both"/>
    </w:pPr>
    <w:rPr>
      <w:rFonts w:eastAsia="Times New Roman" w:cs="Times New Roman"/>
      <w:sz w:val="16"/>
      <w:szCs w:val="16"/>
    </w:rPr>
  </w:style>
  <w:style w:type="character" w:customStyle="1" w:styleId="BodyText3Char">
    <w:name w:val="Body Text 3 Char"/>
    <w:basedOn w:val="DefaultParagraphFont"/>
    <w:link w:val="BodyText3"/>
    <w:rsid w:val="001C640A"/>
    <w:rPr>
      <w:rFonts w:ascii="Arial" w:eastAsia="Times New Roman" w:hAnsi="Arial"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1D"/>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D1D"/>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D0E"/>
    <w:pPr>
      <w:ind w:left="720"/>
      <w:contextualSpacing/>
    </w:pPr>
  </w:style>
  <w:style w:type="character" w:styleId="Hyperlink">
    <w:name w:val="Hyperlink"/>
    <w:basedOn w:val="DefaultParagraphFont"/>
    <w:uiPriority w:val="99"/>
    <w:unhideWhenUsed/>
    <w:rsid w:val="00102D0E"/>
    <w:rPr>
      <w:color w:val="0000FF" w:themeColor="hyperlink"/>
      <w:u w:val="single"/>
    </w:rPr>
  </w:style>
  <w:style w:type="table" w:customStyle="1" w:styleId="TableGrid1">
    <w:name w:val="Table Grid1"/>
    <w:basedOn w:val="TableNormal"/>
    <w:next w:val="TableGrid"/>
    <w:uiPriority w:val="59"/>
    <w:rsid w:val="008553F0"/>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F4D24"/>
    <w:pPr>
      <w:tabs>
        <w:tab w:val="center" w:pos="4153"/>
        <w:tab w:val="right" w:pos="8306"/>
      </w:tabs>
      <w:spacing w:after="0" w:line="240" w:lineRule="auto"/>
      <w:jc w:val="both"/>
    </w:pPr>
    <w:rPr>
      <w:rFonts w:eastAsia="Times New Roman" w:cs="Times New Roman"/>
      <w:sz w:val="20"/>
      <w:szCs w:val="20"/>
    </w:rPr>
  </w:style>
  <w:style w:type="character" w:customStyle="1" w:styleId="FooterChar">
    <w:name w:val="Footer Char"/>
    <w:basedOn w:val="DefaultParagraphFont"/>
    <w:link w:val="Footer"/>
    <w:rsid w:val="000F4D24"/>
    <w:rPr>
      <w:rFonts w:ascii="Arial" w:eastAsia="Times New Roman" w:hAnsi="Arial" w:cs="Times New Roman"/>
      <w:sz w:val="20"/>
      <w:szCs w:val="20"/>
    </w:rPr>
  </w:style>
  <w:style w:type="paragraph" w:styleId="Header">
    <w:name w:val="header"/>
    <w:basedOn w:val="Normal"/>
    <w:link w:val="HeaderChar"/>
    <w:rsid w:val="005868D0"/>
    <w:pPr>
      <w:spacing w:after="120" w:line="216" w:lineRule="auto"/>
    </w:pPr>
    <w:rPr>
      <w:rFonts w:eastAsia="Times New Roman" w:cs="Times New Roman"/>
      <w:i/>
      <w:kern w:val="32"/>
      <w:szCs w:val="20"/>
    </w:rPr>
  </w:style>
  <w:style w:type="character" w:customStyle="1" w:styleId="HeaderChar">
    <w:name w:val="Header Char"/>
    <w:basedOn w:val="DefaultParagraphFont"/>
    <w:link w:val="Header"/>
    <w:rsid w:val="005868D0"/>
    <w:rPr>
      <w:rFonts w:ascii="Arial" w:eastAsia="Times New Roman" w:hAnsi="Arial" w:cs="Times New Roman"/>
      <w:i/>
      <w:kern w:val="32"/>
      <w:szCs w:val="20"/>
    </w:rPr>
  </w:style>
  <w:style w:type="paragraph" w:customStyle="1" w:styleId="Hanging1">
    <w:name w:val="Hanging 1"/>
    <w:basedOn w:val="Normal"/>
    <w:rsid w:val="005868D0"/>
    <w:pPr>
      <w:spacing w:after="0" w:line="240" w:lineRule="auto"/>
      <w:ind w:left="720" w:hanging="720"/>
      <w:jc w:val="both"/>
    </w:pPr>
    <w:rPr>
      <w:rFonts w:eastAsia="Times New Roman" w:cs="Times New Roman"/>
      <w:szCs w:val="20"/>
    </w:rPr>
  </w:style>
  <w:style w:type="paragraph" w:customStyle="1" w:styleId="Default">
    <w:name w:val="Default"/>
    <w:rsid w:val="005868D0"/>
    <w:pPr>
      <w:widowControl w:val="0"/>
      <w:autoSpaceDE w:val="0"/>
      <w:autoSpaceDN w:val="0"/>
      <w:adjustRightInd w:val="0"/>
      <w:spacing w:after="0" w:line="240" w:lineRule="atLeast"/>
    </w:pPr>
    <w:rPr>
      <w:rFonts w:ascii="Helvetica" w:eastAsia="Times New Roman" w:hAnsi="Helvetica" w:cs="Times New Roman"/>
      <w:noProof/>
      <w:color w:val="000000"/>
      <w:sz w:val="24"/>
      <w:szCs w:val="20"/>
    </w:rPr>
  </w:style>
  <w:style w:type="paragraph" w:styleId="BodyText3">
    <w:name w:val="Body Text 3"/>
    <w:basedOn w:val="Normal"/>
    <w:link w:val="BodyText3Char"/>
    <w:rsid w:val="001C640A"/>
    <w:pPr>
      <w:spacing w:after="120" w:line="240" w:lineRule="auto"/>
      <w:jc w:val="both"/>
    </w:pPr>
    <w:rPr>
      <w:rFonts w:eastAsia="Times New Roman" w:cs="Times New Roman"/>
      <w:sz w:val="16"/>
      <w:szCs w:val="16"/>
    </w:rPr>
  </w:style>
  <w:style w:type="character" w:customStyle="1" w:styleId="BodyText3Char">
    <w:name w:val="Body Text 3 Char"/>
    <w:basedOn w:val="DefaultParagraphFont"/>
    <w:link w:val="BodyText3"/>
    <w:rsid w:val="001C640A"/>
    <w:rPr>
      <w:rFonts w:ascii="Arial" w:eastAsia="Times New Roman"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8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ac.uk/registry/regulationsandpolicies/studentregs" TargetMode="External"/><Relationship Id="rId3" Type="http://schemas.microsoft.com/office/2007/relationships/stylesWithEffects" Target="stylesWithEffects.xml"/><Relationship Id="rId7" Type="http://schemas.openxmlformats.org/officeDocument/2006/relationships/hyperlink" Target="http://www.hud.ac.uk/library/finding-information/apa-referen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d.ac.uk/registry/regulationsandpolicies/studentreg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TFA1240 Module Handbook 15-16</vt:lpstr>
    </vt:vector>
  </TitlesOfParts>
  <Company>University of Huddersfield</Company>
  <LinksUpToDate>false</LinksUpToDate>
  <CharactersWithSpaces>8918</CharactersWithSpaces>
  <SharedDoc>false</SharedDoc>
  <HyperlinksChanged>false</HyperlinksChanged>
  <AppVersion>14.0000</AppVersion>
</Properties>
</file>

<file path=docProps/core.xml><?xml version="1.0" encoding="utf-8"?>
<coreProperties xmlns:dc="http://purl.org/dc/elements/1.1/" xmlns:dcterms="http://purl.org/dc/terms/" xmlns:xsi="http://www.w3.org/2001/XMLSchema-instance" xmlns="http://schemas.openxmlformats.org/package/2006/metadata/core-properties">
  <dc:title>TFA1240 Module Handbook 16-17</dc:title>
  <dc:creator>University of Huddersfield</dc:creator>
  <lastModifiedBy>Technician</lastModifiedBy>
  <revision>2</revision>
  <dcterms:created xsi:type="dcterms:W3CDTF">2016-09-06T13:53:00.0000000Z</dcterms:created>
  <dcterms:modified xsi:type="dcterms:W3CDTF">2016-09-06T13:53:00.0000000Z</dcterms:modified>
</coreProperties>
</file>