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color w:val="666666"/>
          <w:sz w:val="20"/>
          <w:szCs w:val="20"/>
        </w:rPr>
        <w:t xml:space="preserve">SLIIT – Faculty of Computing</w:t>
      </w:r>
    </w:p>
    <w:p>
      <w:pPr>
        <w:spacing w:after="80"/>
        <w:jc w:val="center"/>
      </w:pPr>
      <w:r>
        <w:rPr>
          <w:rFonts w:ascii="Arial" w:cs="Arial" w:eastAsia="Arial" w:hAnsi="Arial"/>
          <w:color w:val="666666"/>
          <w:sz w:val="20"/>
          <w:szCs w:val="20"/>
        </w:rPr>
        <w:t xml:space="preserve">IT 3050: Employability Skills Development</w:t>
      </w:r>
    </w:p>
    <w:p>
      <w:pPr>
        <w:spacing w:after="200" w:before="400"/>
        <w:jc w:val="center"/>
      </w:pPr>
      <w:r>
        <w:rPr>
          <w:rFonts w:ascii="Arial" w:cs="Arial" w:eastAsia="Arial" w:hAnsi="Arial"/>
          <w:b/>
          <w:bCs/>
          <w:color w:val="1F4E79"/>
          <w:sz w:val="36"/>
          <w:szCs w:val="36"/>
        </w:rPr>
        <w:t xml:space="preserve">Employability Readiness – Evidence-Based Reflection</w:t>
      </w:r>
    </w:p>
    <w:p>
      <w:pPr>
        <w:spacing w:after="600"/>
        <w:jc w:val="center"/>
      </w:pPr>
      <w:r>
        <w:rPr>
          <w:rFonts w:ascii="Arial" w:cs="Arial" w:eastAsia="Arial" w:hAnsi="Arial"/>
          <w:color w:val="333333"/>
          <w:sz w:val="22"/>
          <w:szCs w:val="22"/>
        </w:rPr>
        <w:t xml:space="preserve">ITxxxxxxxx  |  Year 3, Semester 1  |  2026</w:t>
      </w:r>
    </w:p>
    <w:p>
      <w:pPr>
        <w:pStyle w:val="Heading1"/>
        <w:pBdr>
          <w:bottom w:val="single" w:color="1F4E79" w:sz="6" w:space="4"/>
        </w:pBdr>
        <w:spacing w:after="160" w:before="320"/>
      </w:pPr>
      <w:r>
        <w:rPr>
          <w:rFonts w:ascii="Arial" w:cs="Arial" w:eastAsia="Arial" w:hAnsi="Arial"/>
          <w:b/>
          <w:bCs/>
          <w:color w:val="1F4E79"/>
          <w:sz w:val="28"/>
          <w:szCs w:val="28"/>
        </w:rPr>
        <w:t xml:space="preserve">Section 1: Evidence-Based Self-Reflection &amp; Lecture Impact Analysis</w:t>
      </w:r>
    </w:p>
    <w:p>
      <w:pPr>
        <w:pStyle w:val="Heading2"/>
        <w:spacing w:after="120" w:before="240"/>
      </w:pPr>
      <w:r>
        <w:rPr>
          <w:rFonts w:ascii="Arial" w:cs="Arial" w:eastAsia="Arial" w:hAnsi="Arial"/>
          <w:b/>
          <w:bCs/>
          <w:color w:val="2E75B6"/>
          <w:sz w:val="24"/>
          <w:szCs w:val="24"/>
        </w:rPr>
        <w:t xml:space="preserve">1.1  Real Incident from Academic Experience</w:t>
      </w:r>
    </w:p>
    <w:p>
      <w:pPr>
        <w:spacing w:after="120" w:line="276"/>
        <w:jc w:val="both"/>
      </w:pPr>
      <w:r>
        <w:rPr>
          <w:rFonts w:ascii="Arial" w:cs="Arial" w:eastAsia="Arial" w:hAnsi="Arial"/>
          <w:sz w:val="22"/>
          <w:szCs w:val="22"/>
        </w:rPr>
        <w:t xml:space="preserve">During the second semester of my second year, my team of five was tasked with developing a full-stack inventory management system as the final deliverable for the Software Engineering module (SE2021). Three weeks before the deadline, a critical disagreement emerged between myself, acting as the backend developer, and another team member responsible for the database layer. He had restructured several entity relationships without updating our shared schema document or informing the rest of the team. I discovered this two days before a milestone review when my API endpoints began returning inconsistent data.</w:t>
      </w:r>
    </w:p>
    <w:p>
      <w:pPr>
        <w:spacing w:after="80"/>
      </w:pPr>
      <w:r>
        <w:t xml:space="preserve"/>
      </w:r>
    </w:p>
    <w:p>
      <w:pPr>
        <w:spacing w:after="120" w:line="276"/>
        <w:jc w:val="both"/>
      </w:pPr>
      <w:r>
        <w:rPr>
          <w:rFonts w:ascii="Arial" w:cs="Arial" w:eastAsia="Arial" w:hAnsi="Arial"/>
          <w:sz w:val="22"/>
          <w:szCs w:val="22"/>
        </w:rPr>
        <w:t xml:space="preserve">I raised the issue during our next scheduled stand-up. Rather than assigning blame, I proposed a two-hour emergency sync where both of us walked through the new schema together and documented every change. We then redistributed the remaining integration tasks based on the revised structure. The module coordinator reviewed our final submission and specifically commended the team's structured approach to version control — we received 78/100, a distinction.</w:t>
      </w:r>
    </w:p>
    <w:p>
      <w:pPr>
        <w:spacing w:after="80"/>
      </w:pPr>
      <w:r>
        <w:t xml:space="preserve"/>
      </w:r>
    </w:p>
    <w:p>
      <w:pPr>
        <w:spacing w:after="120" w:line="276"/>
        <w:jc w:val="both"/>
      </w:pPr>
      <w:r>
        <w:rPr>
          <w:rFonts w:ascii="Arial" w:cs="Arial" w:eastAsia="Arial" w:hAnsi="Arial"/>
          <w:sz w:val="22"/>
          <w:szCs w:val="22"/>
        </w:rPr>
        <w:t xml:space="preserve">This incident revealed two important things about my employability readiness. First, I have a natural instinct to resolve conflict through structured, solution-focused communication rather than escalation — a quality directly valued in professional environments. Second, it exposed a gap in my proactive communication; I had assumed shared understanding without explicitly confirming it, which nearly cost the entire team. In a real workplace, such an assumption could delay a production release.</w:t>
      </w:r>
    </w:p>
    <w:p>
      <w:pPr>
        <w:spacing w:after="80"/>
      </w:pPr>
      <w:r>
        <w:t xml:space="preserve"/>
      </w:r>
    </w:p>
    <w:p>
      <w:pPr>
        <w:pStyle w:val="Heading2"/>
        <w:spacing w:after="120" w:before="240"/>
      </w:pPr>
      <w:r>
        <w:rPr>
          <w:rFonts w:ascii="Arial" w:cs="Arial" w:eastAsia="Arial" w:hAnsi="Arial"/>
          <w:b/>
          <w:bCs/>
          <w:color w:val="2E75B6"/>
          <w:sz w:val="24"/>
          <w:szCs w:val="24"/>
        </w:rPr>
        <w:t xml:space="preserve">1.2  Self-Assessment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480"/>
        <w:gridCol w:w="348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Behavioral Risk (if hired tomorrow)</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Accountability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4E79"/>
                <w:sz w:val="20"/>
                <w:szCs w:val="20"/>
              </w:rPr>
              <w:t xml:space="preserve">4/5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SE2021, I owned the integration failure caused by my own outdated API documentation and personally rewrote all affected endpoint contracts within 24 hours.</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sz w:val="20"/>
                <w:szCs w:val="20"/>
              </w:rPr>
              <w:t xml:space="preserve">I may over-commit to fixes without escalating to a senior, creating invisible bottlenecks in a professional delivery pipeline.</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4E79"/>
                <w:sz w:val="20"/>
                <w:szCs w:val="20"/>
              </w:rPr>
              <w:t xml:space="preserve">3/5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facilitated the team emergency sync that resolved the schema conflict; however, I initially failed to confirm shared understanding upfront — a communication gap.</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sz w:val="20"/>
                <w:szCs w:val="20"/>
              </w:rPr>
              <w:t xml:space="preserve">I may assume mutual understanding in a new team context and skip explicit confirmation, causing downstream misalignment on tasks.</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Teamwork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4E79"/>
                <w:sz w:val="20"/>
                <w:szCs w:val="20"/>
              </w:rPr>
              <w:t xml:space="preserve">4/5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the IT2040 (Networks) group lab, I voluntarily took on debugging responsibilities when a teammate fell ill, ensuring the team met the practical deadline.</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sz w:val="20"/>
                <w:szCs w:val="20"/>
              </w:rPr>
              <w:t xml:space="preserve">In a larger team, I risk absorbing too many tasks to maintain harmony, which can mask capacity issues and lead to burnout.</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Adaptability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4E79"/>
                <w:sz w:val="20"/>
                <w:szCs w:val="20"/>
              </w:rPr>
              <w:t xml:space="preserve">4/5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Mid-project, our team's chosen framework (vanilla PHP) was deemed insufficient by the advisor. I led the pivot to Laravel within one week, self-learning via documentation.</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sz w:val="20"/>
                <w:szCs w:val="20"/>
              </w:rPr>
              <w:t xml:space="preserve">Rapid adaptation under pressure may cause me to skip proper documentation, creating technical debt that impacts team members later.</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Professional Discipline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4E79"/>
                <w:sz w:val="20"/>
                <w:szCs w:val="20"/>
              </w:rPr>
              <w:t xml:space="preserve">3/5  ★★★☆☆</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consistently met all assignment deadlines across Year 2. However, during a high-pressure exam week I submitted one lab report without full peer-review.</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sz w:val="20"/>
                <w:szCs w:val="20"/>
              </w:rPr>
              <w:t xml:space="preserve">Under concurrent workplace deadlines, I risk reducing quality checks — submitting work that is functional but not fully reviewed or polished.</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1.3  Lecture Reflection</w:t>
      </w:r>
    </w:p>
    <w:p>
      <w:pPr>
        <w:spacing w:after="120" w:line="276"/>
        <w:jc w:val="both"/>
      </w:pPr>
      <w:r>
        <w:rPr>
          <w:rFonts w:ascii="Arial" w:cs="Arial" w:eastAsia="Arial" w:hAnsi="Arial"/>
          <w:sz w:val="22"/>
          <w:szCs w:val="22"/>
        </w:rPr>
        <w:t xml:space="preserve">The lecture that resonated most deeply with me was the session on Professional Identity and the concept of the 'Performance Gap' — the measurable distance between how we believe we perform and how we actually perform as observed by others. The lecturer introduced this using the Johari Window framework, specifically the 'Blind Spot' quadrant: attributes visible to colleagues but invisible to ourselves.</w:t>
      </w:r>
    </w:p>
    <w:p>
      <w:pPr>
        <w:spacing w:after="80"/>
      </w:pPr>
      <w:r>
        <w:t xml:space="preserve"/>
      </w:r>
    </w:p>
    <w:p>
      <w:pPr>
        <w:spacing w:after="120" w:line="276"/>
        <w:jc w:val="both"/>
      </w:pPr>
      <w:r>
        <w:rPr>
          <w:rFonts w:ascii="Arial" w:cs="Arial" w:eastAsia="Arial" w:hAnsi="Arial"/>
          <w:sz w:val="22"/>
          <w:szCs w:val="22"/>
        </w:rPr>
        <w:t xml:space="preserve">Before this lecture, I considered my communication skills to be a strength. I rated myself a 4 in early personal audits. However, the Johari Window exercise, where peers anonymously described our working style, revealed that I was frequently perceived as 'assuming' rather than 'confirming.' That single word — assuming — reframed the schema conflict incident for me entirely. I had not been a strong communicator; I had been a confident one, which are not the same thing. This distinction has actively changed how I approach project kick-offs: I now introduce explicit alignment checkpoints as a first agenda item in any group meeting.</w:t>
      </w:r>
    </w:p>
    <w:p>
      <w:pPr>
        <w:pStyle w:val="Heading1"/>
        <w:pBdr>
          <w:bottom w:val="single" w:color="1F4E79" w:sz="6" w:space="4"/>
        </w:pBdr>
        <w:spacing w:after="160" w:before="320"/>
      </w:pPr>
      <w:r>
        <w:rPr>
          <w:rFonts w:ascii="Arial" w:cs="Arial" w:eastAsia="Arial" w:hAnsi="Arial"/>
          <w:b/>
          <w:bCs/>
          <w:color w:val="1F4E79"/>
          <w:sz w:val="28"/>
          <w:szCs w:val="28"/>
        </w:rPr>
        <w:t xml:space="preserve">Section 2: Industry Alignment &amp; Professional Judgment</w:t>
      </w:r>
    </w:p>
    <w:p>
      <w:pPr>
        <w:pStyle w:val="Heading2"/>
        <w:spacing w:after="120" w:before="240"/>
      </w:pPr>
      <w:r>
        <w:rPr>
          <w:rFonts w:ascii="Arial" w:cs="Arial" w:eastAsia="Arial" w:hAnsi="Arial"/>
          <w:b/>
          <w:bCs/>
          <w:color w:val="2E75B6"/>
          <w:sz w:val="24"/>
          <w:szCs w:val="24"/>
        </w:rPr>
        <w:t xml:space="preserve">2.1  Job Advertisement Analysis</w:t>
      </w:r>
    </w:p>
    <w:p>
      <w:pPr>
        <w:spacing w:after="120" w:line="276"/>
        <w:jc w:val="both"/>
      </w:pPr>
      <w:r>
        <w:rPr>
          <w:rFonts w:ascii="Arial" w:cs="Arial" w:eastAsia="Arial" w:hAnsi="Arial"/>
          <w:sz w:val="22"/>
          <w:szCs w:val="22"/>
        </w:rPr>
        <w:t xml:space="preserve">Job Title: Junior Software Engineer (Full-Stack)</w:t>
      </w:r>
    </w:p>
    <w:p>
      <w:pPr>
        <w:spacing w:after="120" w:line="276"/>
        <w:jc w:val="both"/>
      </w:pPr>
      <w:r>
        <w:rPr>
          <w:rFonts w:ascii="Arial" w:cs="Arial" w:eastAsia="Arial" w:hAnsi="Arial"/>
          <w:sz w:val="22"/>
          <w:szCs w:val="22"/>
        </w:rPr>
        <w:t xml:space="preserve">Company Type: A mid-sized Sri Lankan fintech startup (similar to a company offering digital payment infrastructure to local banks)</w:t>
      </w:r>
    </w:p>
    <w:p>
      <w:pPr>
        <w:spacing w:after="80"/>
      </w:pPr>
      <w:r>
        <w:t xml:space="preserve"/>
      </w:r>
    </w:p>
    <w:p>
      <w:pPr>
        <w:spacing w:after="120" w:line="276"/>
        <w:jc w:val="both"/>
      </w:pPr>
      <w:r>
        <w:rPr>
          <w:rFonts w:ascii="Arial" w:cs="Arial" w:eastAsia="Arial" w:hAnsi="Arial"/>
          <w:sz w:val="22"/>
          <w:szCs w:val="22"/>
        </w:rPr>
        <w:t xml:space="preserve">Three required skills identified from the advertisement: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Skill</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 I currently meet it?</w:t>
            </w:r>
          </w:p>
        </w:tc>
        <w:tc>
          <w:tcPr>
            <w:tcW w:type="dxa" w:w="4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 might struggle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REST API Development (Node.js / Laravel)</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Partially — I built REST APIs in Laravel for SE2021 and Node.js in a personal project.</w:t>
            </w:r>
          </w:p>
        </w:tc>
        <w:tc>
          <w:tcPr>
            <w:tcW w:type="dxa" w:w="4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Production-grade concerns (rate limiting, token refresh cycles, API versioning) are areas where my academic projects lacked real-world constraints.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Agile / Scrum workflow experience</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Yes — I participated in sprint-based delivery in SE2021 using Jira and daily stand-ups.</w:t>
            </w:r>
          </w:p>
        </w:tc>
        <w:tc>
          <w:tcPr>
            <w:tcW w:type="dxa" w:w="4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In an academic setting, sprint failures have no commercial consequence. I have not experienced the pressure of a delayed sprint in a client-facing environment.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Automated testing (unit &amp; integration tests)</w:t>
            </w:r>
          </w:p>
        </w:tc>
        <w:tc>
          <w:tcPr>
            <w:tcW w:type="dxa" w:w="25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0"/>
                <w:szCs w:val="20"/>
              </w:rPr>
              <w:t xml:space="preserve">No — I have written unit tests for coursework but never implemented a CI/CD-integrated test suite.</w:t>
            </w:r>
          </w:p>
        </w:tc>
        <w:tc>
          <w:tcPr>
            <w:tcW w:type="dxa" w:w="4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This is my most significant gap. Writing test coverage for an existing production codebase with legacy dependencies is a skill I have not yet practiced under realistic conditions.</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2.2  Ethical Scenario Response</w:t>
      </w:r>
    </w:p>
    <w:p>
      <w:pPr>
        <w:spacing w:after="120" w:line="276"/>
        <w:jc w:val="both"/>
      </w:pPr>
      <w:r>
        <w:rPr>
          <w:rFonts w:ascii="Arial" w:cs="Arial" w:eastAsia="Arial" w:hAnsi="Arial"/>
          <w:sz w:val="22"/>
          <w:szCs w:val="22"/>
        </w:rPr>
        <w:t xml:space="preserve">Scenario: A critical bug is discovered close to the release deadline. My Team Lead suggests ignoring it to avoid delaying delivery.</w:t>
      </w:r>
    </w:p>
    <w:p>
      <w:pPr>
        <w:spacing w:after="80"/>
      </w:pPr>
      <w:r>
        <w:t xml:space="preserve"/>
      </w:r>
    </w:p>
    <w:p>
      <w:pPr>
        <w:spacing w:after="120" w:line="276"/>
        <w:jc w:val="both"/>
      </w:pPr>
      <w:r>
        <w:rPr>
          <w:rFonts w:ascii="Arial" w:cs="Arial" w:eastAsia="Arial" w:hAnsi="Arial"/>
          <w:sz w:val="22"/>
          <w:szCs w:val="22"/>
        </w:rPr>
        <w:t xml:space="preserve">What I would do: I would not stay silent, but I also would not issue an ultimatum. I would document the bug formally — including its potential impact (data loss risk, security exposure, or user-facing failure) — and present it to my Team Lead with two options: a hotfix timeline estimate, or a partial release that excludes the affected feature with a communicated fix-by date. This approach respects the delivery pressure while ensuring the risk is visible and formally acknowledged.</w:t>
      </w:r>
    </w:p>
    <w:p>
      <w:pPr>
        <w:spacing w:after="80"/>
      </w:pPr>
      <w:r>
        <w:t xml:space="preserve"/>
      </w:r>
    </w:p>
    <w:p>
      <w:pPr>
        <w:spacing w:after="120" w:line="276"/>
        <w:jc w:val="both"/>
      </w:pPr>
      <w:r>
        <w:rPr>
          <w:rFonts w:ascii="Arial" w:cs="Arial" w:eastAsia="Arial" w:hAnsi="Arial"/>
          <w:sz w:val="22"/>
          <w:szCs w:val="22"/>
        </w:rPr>
        <w:t xml:space="preserve">What this says about my values: I believe professional integrity means making risks visible, not necessarily blocking every release. Hiding a known defect from a client or user is a form of deception, regardless of business pressure. My approach prioritises transparency and shared decision-making rather than unilateral defiance or passive compliance.</w:t>
      </w:r>
    </w:p>
    <w:p>
      <w:pPr>
        <w:spacing w:after="80"/>
      </w:pPr>
      <w:r>
        <w:t xml:space="preserve"/>
      </w:r>
    </w:p>
    <w:p>
      <w:pPr>
        <w:spacing w:after="120" w:line="276"/>
        <w:jc w:val="both"/>
      </w:pPr>
      <w:r>
        <w:rPr>
          <w:rFonts w:ascii="Arial" w:cs="Arial" w:eastAsia="Arial" w:hAnsi="Arial"/>
          <w:sz w:val="22"/>
          <w:szCs w:val="22"/>
        </w:rPr>
        <w:t xml:space="preserve">Do I have the confidence to act this way under pressure? Honestly — partially. In a peer-to-peer situation, yes. However, if the pressure came from a senior manager in my first week on the job, I am not certain I would hold my position with the same resolve. This is a gap I am consciously working to address, specifically by practising structured assertiveness and building domain confidence through real-world projects.</w:t>
      </w:r>
    </w:p>
    <w:p>
      <w:pPr>
        <w:pStyle w:val="Heading1"/>
        <w:pBdr>
          <w:bottom w:val="single" w:color="1F4E79" w:sz="6" w:space="4"/>
        </w:pBdr>
        <w:spacing w:after="160" w:before="320"/>
      </w:pPr>
      <w:r>
        <w:rPr>
          <w:rFonts w:ascii="Arial" w:cs="Arial" w:eastAsia="Arial" w:hAnsi="Arial"/>
          <w:b/>
          <w:bCs/>
          <w:color w:val="1F4E79"/>
          <w:sz w:val="28"/>
          <w:szCs w:val="28"/>
        </w:rPr>
        <w:t xml:space="preserve">Section 3: My Immediate Upgrade Plan (Next 6 Months)</w:t>
      </w:r>
    </w:p>
    <w:p>
      <w:pPr>
        <w:spacing w:after="120" w:line="276"/>
        <w:jc w:val="both"/>
      </w:pPr>
      <w:r>
        <w:rPr>
          <w:rFonts w:ascii="Arial" w:cs="Arial" w:eastAsia="Arial" w:hAnsi="Arial"/>
          <w:sz w:val="22"/>
          <w:szCs w:val="22"/>
        </w:rPr>
        <w:t xml:space="preserve">The following three actions are specific, measurable, and directly tied to the gaps identified in Sections 1 and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Measurable Target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It Addresses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1. Complete a CI/CD + Automated Testing course and apply it to a live GitHub project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Finish the 'Testing JavaScript with Jest' module on Udemy by July 2026. Push a personal project to GitHub with a passing CI pipeline (GitHub Actions) and at least 70% test coverage by August 2026.</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Automated testing gap identified in the fintech job role analysis (Section 2.1).</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2. Lead a real open-source contribution to practise professional communication and code review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minimum of 3 accepted pull requests to a public GitHub repository by September 2026. Each PR must include a written description, linked issue, and responses to reviewer comments — practising professional written communication.</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Communication gap (rating 3/5) — specifically the blind spot of assuming vs. confirming, identified via the Johari Window exercise.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3. Complete an internship or freelance project with at least one real client deliverable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and complete a minimum 2-month internship or deliver one paid freelance web project by October 2026 — with documented client feedback as evidence of professional performance under real-world pressure.</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Professional discipline under real pressure (rating 3/5) and ethical confidence when working under a senior in a live environment.</w:t>
            </w:r>
          </w:p>
        </w:tc>
      </w:tr>
    </w:tbl>
    <w:p>
      <w:pPr>
        <w:spacing w:after="80"/>
      </w:pPr>
      <w:r>
        <w:t xml:space="preserve"/>
      </w:r>
    </w:p>
    <w:p>
      <w:pPr>
        <w:spacing w:before="300"/>
        <w:jc w:val="right"/>
      </w:pPr>
      <w:r>
        <w:rPr>
          <w:rFonts w:ascii="Arial" w:cs="Arial" w:eastAsia="Arial" w:hAnsi="Arial"/>
          <w:i/>
          <w:iCs/>
          <w:color w:val="888888"/>
          <w:sz w:val="18"/>
          <w:szCs w:val="18"/>
        </w:rPr>
        <w:t xml:space="preserve">Word Count: approximately 950 words (excluding tables)</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2026-04-25T12:13:17.797Z</dcterms:created>
  <dcterms:modified xsi:type="dcterms:W3CDTF">2026-04-25T12:13:17.798Z</dcterms:modified>
</cp:coreProperties>
</file>

<file path=docProps/custom.xml><?xml version="1.0" encoding="utf-8"?>
<Properties xmlns="http://schemas.openxmlformats.org/officeDocument/2006/custom-properties" xmlns:vt="http://schemas.openxmlformats.org/officeDocument/2006/docPropsVTypes"/>
</file>