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left"/>
        <w:rPr>
          <w:rFonts w:ascii="Verdana" w:hAnsi="Verdana"/>
          <w:b/>
          <w:b/>
          <w:bCs/>
          <w:sz w:val="24"/>
          <w:szCs w:val="24"/>
          <w:u w:val="single"/>
        </w:rPr>
      </w:pPr>
      <w:r>
        <w:rPr>
          <w:rFonts w:ascii="Verdana" w:hAnsi="Verdana"/>
          <w:b/>
          <w:bCs/>
          <w:sz w:val="24"/>
          <w:szCs w:val="24"/>
          <w:u w:val="single"/>
        </w:rPr>
        <w:t>CliReader User-guide</w:t>
      </w:r>
    </w:p>
    <w:p>
      <w:pPr>
        <w:pStyle w:val="Normal"/>
        <w:jc w:val="left"/>
        <w:rPr>
          <w:rFonts w:ascii="Verdana" w:hAnsi="Verdana"/>
          <w:sz w:val="24"/>
          <w:szCs w:val="24"/>
        </w:rPr>
      </w:pPr>
      <w:r>
        <w:rPr>
          <w:rFonts w:ascii="Verdana" w:hAnsi="Verdana"/>
          <w:sz w:val="24"/>
          <w:szCs w:val="24"/>
        </w:rPr>
      </w:r>
    </w:p>
    <w:p>
      <w:pPr>
        <w:pStyle w:val="Normal"/>
        <w:jc w:val="left"/>
        <w:rPr>
          <w:rFonts w:ascii="Verdana" w:hAnsi="Verdana"/>
          <w:sz w:val="24"/>
          <w:szCs w:val="24"/>
        </w:rPr>
      </w:pPr>
      <w:r>
        <w:rPr>
          <w:rFonts w:ascii="Verdana" w:hAnsi="Verdana"/>
          <w:sz w:val="24"/>
          <w:szCs w:val="24"/>
        </w:rPr>
        <w:t xml:space="preserve">CliReader is a command line utility program to read files of the format common layer interface (CLI). The common layer interface format is used to store slicing and hatching information that </w:t>
      </w:r>
      <w:r>
        <w:rPr>
          <w:rFonts w:ascii="Verdana" w:hAnsi="Verdana"/>
          <w:sz w:val="24"/>
          <w:szCs w:val="24"/>
        </w:rPr>
        <w:t>is</w:t>
      </w:r>
      <w:r>
        <w:rPr>
          <w:rFonts w:ascii="Verdana" w:hAnsi="Verdana"/>
          <w:sz w:val="24"/>
          <w:szCs w:val="24"/>
        </w:rPr>
        <w:t xml:space="preserve"> needed by additive manufacturing (AM) or 3D printing machines. CliReader.exe reads both text format and binary format CLI files and displays the total surface area in square mm of each layer to the </w:t>
      </w:r>
      <w:r>
        <w:rPr>
          <w:rFonts w:ascii="Verdana" w:hAnsi="Verdana"/>
          <w:sz w:val="24"/>
          <w:szCs w:val="24"/>
        </w:rPr>
        <w:t xml:space="preserve">computer </w:t>
      </w:r>
      <w:r>
        <w:rPr>
          <w:rFonts w:ascii="Verdana" w:hAnsi="Verdana"/>
          <w:sz w:val="24"/>
          <w:szCs w:val="24"/>
        </w:rPr>
        <w:t>screen. Optionally, it can write a</w:t>
      </w:r>
      <w:r>
        <w:rPr>
          <w:rFonts w:ascii="Verdana" w:hAnsi="Verdana"/>
          <w:sz w:val="24"/>
          <w:szCs w:val="24"/>
        </w:rPr>
        <w:t>n</w:t>
      </w:r>
      <w:r>
        <w:rPr>
          <w:rFonts w:ascii="Verdana" w:hAnsi="Verdana"/>
          <w:sz w:val="24"/>
          <w:szCs w:val="24"/>
        </w:rPr>
        <w:t xml:space="preserve"> html file with a SVG representation of polylines of a given layer. </w:t>
      </w:r>
    </w:p>
    <w:p>
      <w:pPr>
        <w:pStyle w:val="Normal"/>
        <w:jc w:val="left"/>
        <w:rPr>
          <w:rFonts w:ascii="Verdana" w:hAnsi="Verdana"/>
          <w:sz w:val="24"/>
          <w:szCs w:val="24"/>
        </w:rPr>
      </w:pPr>
      <w:r>
        <w:rPr>
          <w:rFonts w:ascii="Verdana" w:hAnsi="Verdana"/>
          <w:sz w:val="24"/>
          <w:szCs w:val="24"/>
        </w:rPr>
      </w:r>
    </w:p>
    <w:p>
      <w:pPr>
        <w:pStyle w:val="Normal"/>
        <w:jc w:val="left"/>
        <w:rPr>
          <w:rFonts w:ascii="Verdana" w:hAnsi="Verdana"/>
          <w:sz w:val="24"/>
          <w:szCs w:val="24"/>
        </w:rPr>
      </w:pPr>
      <w:r>
        <w:rPr>
          <w:rFonts w:ascii="Verdana" w:hAnsi="Verdana"/>
          <w:sz w:val="24"/>
          <w:szCs w:val="24"/>
        </w:rPr>
        <w:t>The following topics are discussed:</w:t>
      </w:r>
    </w:p>
    <w:p>
      <w:pPr>
        <w:pStyle w:val="Normal"/>
        <w:numPr>
          <w:ilvl w:val="0"/>
          <w:numId w:val="1"/>
        </w:numPr>
        <w:jc w:val="left"/>
        <w:rPr>
          <w:rFonts w:ascii="Verdana" w:hAnsi="Verdana"/>
          <w:sz w:val="24"/>
          <w:szCs w:val="24"/>
        </w:rPr>
      </w:pPr>
      <w:r>
        <w:rPr>
          <w:rFonts w:ascii="Verdana" w:hAnsi="Verdana"/>
          <w:sz w:val="24"/>
          <w:szCs w:val="24"/>
        </w:rPr>
        <w:t>Execution procedure</w:t>
      </w:r>
    </w:p>
    <w:p>
      <w:pPr>
        <w:pStyle w:val="Normal"/>
        <w:numPr>
          <w:ilvl w:val="0"/>
          <w:numId w:val="1"/>
        </w:numPr>
        <w:jc w:val="left"/>
        <w:rPr>
          <w:rFonts w:ascii="Verdana" w:hAnsi="Verdana"/>
          <w:sz w:val="24"/>
          <w:szCs w:val="24"/>
        </w:rPr>
      </w:pPr>
      <w:r>
        <w:rPr>
          <w:rFonts w:ascii="Verdana" w:hAnsi="Verdana"/>
          <w:sz w:val="24"/>
          <w:szCs w:val="24"/>
        </w:rPr>
        <w:t>Supported CLI keywords</w:t>
      </w:r>
    </w:p>
    <w:p>
      <w:pPr>
        <w:pStyle w:val="Normal"/>
        <w:numPr>
          <w:ilvl w:val="0"/>
          <w:numId w:val="1"/>
        </w:numPr>
        <w:jc w:val="left"/>
        <w:rPr>
          <w:rFonts w:ascii="Verdana" w:hAnsi="Verdana"/>
          <w:sz w:val="24"/>
          <w:szCs w:val="24"/>
        </w:rPr>
      </w:pPr>
      <w:r>
        <w:rPr>
          <w:rFonts w:ascii="Verdana" w:hAnsi="Verdana"/>
          <w:sz w:val="24"/>
          <w:szCs w:val="24"/>
        </w:rPr>
        <w:t>Limitations</w:t>
      </w:r>
    </w:p>
    <w:p>
      <w:pPr>
        <w:pStyle w:val="Normal"/>
        <w:numPr>
          <w:ilvl w:val="0"/>
          <w:numId w:val="1"/>
        </w:numPr>
        <w:jc w:val="left"/>
        <w:rPr>
          <w:rFonts w:ascii="Verdana" w:hAnsi="Verdana"/>
          <w:sz w:val="24"/>
          <w:szCs w:val="24"/>
        </w:rPr>
      </w:pPr>
      <w:r>
        <w:rPr>
          <w:rFonts w:ascii="Verdana" w:hAnsi="Verdana"/>
          <w:sz w:val="24"/>
          <w:szCs w:val="24"/>
        </w:rPr>
        <w:t xml:space="preserve">Example of </w:t>
      </w:r>
      <w:r>
        <w:rPr>
          <w:rFonts w:ascii="Verdana" w:hAnsi="Verdana"/>
          <w:sz w:val="24"/>
          <w:szCs w:val="24"/>
        </w:rPr>
        <w:t xml:space="preserve">the </w:t>
      </w:r>
      <w:r>
        <w:rPr>
          <w:rFonts w:ascii="Verdana" w:hAnsi="Verdana"/>
          <w:sz w:val="24"/>
          <w:szCs w:val="24"/>
        </w:rPr>
        <w:t>execution procedure</w:t>
      </w:r>
    </w:p>
    <w:p>
      <w:pPr>
        <w:pStyle w:val="Normal"/>
        <w:numPr>
          <w:ilvl w:val="0"/>
          <w:numId w:val="1"/>
        </w:numPr>
        <w:jc w:val="left"/>
        <w:rPr>
          <w:rFonts w:ascii="Verdana" w:hAnsi="Verdana"/>
          <w:sz w:val="24"/>
          <w:szCs w:val="24"/>
        </w:rPr>
      </w:pPr>
      <w:r>
        <w:rPr>
          <w:rFonts w:ascii="Verdana" w:hAnsi="Verdana"/>
          <w:sz w:val="24"/>
          <w:szCs w:val="24"/>
        </w:rPr>
        <w:t>Programming notes</w:t>
      </w:r>
    </w:p>
    <w:p>
      <w:pPr>
        <w:pStyle w:val="Normal"/>
        <w:numPr>
          <w:ilvl w:val="0"/>
          <w:numId w:val="1"/>
        </w:numPr>
        <w:jc w:val="left"/>
        <w:rPr>
          <w:rFonts w:ascii="Verdana" w:hAnsi="Verdana"/>
          <w:sz w:val="24"/>
          <w:szCs w:val="24"/>
        </w:rPr>
      </w:pPr>
      <w:r>
        <w:rPr>
          <w:rFonts w:ascii="Verdana" w:hAnsi="Verdana"/>
          <w:sz w:val="24"/>
          <w:szCs w:val="24"/>
        </w:rPr>
        <w:t>Future enhancements</w:t>
      </w:r>
    </w:p>
    <w:p>
      <w:pPr>
        <w:pStyle w:val="Normal"/>
        <w:numPr>
          <w:ilvl w:val="0"/>
          <w:numId w:val="1"/>
        </w:numPr>
        <w:jc w:val="left"/>
        <w:rPr>
          <w:rFonts w:ascii="Verdana" w:hAnsi="Verdana"/>
          <w:sz w:val="24"/>
          <w:szCs w:val="24"/>
        </w:rPr>
      </w:pPr>
      <w:r>
        <w:rPr>
          <w:rFonts w:ascii="Verdana" w:hAnsi="Verdana"/>
          <w:sz w:val="24"/>
          <w:szCs w:val="24"/>
        </w:rPr>
        <w:t>Reference</w:t>
      </w:r>
    </w:p>
    <w:p>
      <w:pPr>
        <w:pStyle w:val="Normal"/>
        <w:jc w:val="left"/>
        <w:rPr>
          <w:rFonts w:ascii="Verdana" w:hAnsi="Verdana"/>
          <w:sz w:val="24"/>
          <w:szCs w:val="24"/>
        </w:rPr>
      </w:pPr>
      <w:r>
        <w:rPr>
          <w:rFonts w:ascii="Verdana" w:hAnsi="Verdana"/>
          <w:sz w:val="24"/>
          <w:szCs w:val="24"/>
        </w:rPr>
      </w:r>
    </w:p>
    <w:p>
      <w:pPr>
        <w:pStyle w:val="Normal"/>
        <w:jc w:val="left"/>
        <w:rPr>
          <w:rFonts w:ascii="Verdana" w:hAnsi="Verdana"/>
          <w:sz w:val="24"/>
          <w:szCs w:val="24"/>
          <w:u w:val="single"/>
        </w:rPr>
      </w:pPr>
      <w:r>
        <w:rPr>
          <w:rFonts w:ascii="Verdana" w:hAnsi="Verdana"/>
          <w:sz w:val="24"/>
          <w:szCs w:val="24"/>
          <w:u w:val="single"/>
        </w:rPr>
        <w:t>Execution procedure</w:t>
      </w:r>
    </w:p>
    <w:p>
      <w:pPr>
        <w:pStyle w:val="Normal"/>
        <w:jc w:val="left"/>
        <w:rPr>
          <w:rFonts w:ascii="Verdana" w:hAnsi="Verdana"/>
          <w:sz w:val="24"/>
          <w:szCs w:val="24"/>
          <w:u w:val="single"/>
        </w:rPr>
      </w:pPr>
      <w:r>
        <w:rPr>
          <w:rFonts w:ascii="Verdana" w:hAnsi="Verdana"/>
          <w:sz w:val="24"/>
          <w:szCs w:val="24"/>
          <w:u w:val="single"/>
        </w:rPr>
      </w:r>
    </w:p>
    <w:p>
      <w:pPr>
        <w:pStyle w:val="Normal"/>
        <w:jc w:val="left"/>
        <w:rPr>
          <w:rFonts w:ascii="Verdana" w:hAnsi="Verdana"/>
          <w:sz w:val="24"/>
          <w:szCs w:val="24"/>
          <w:u w:val="none"/>
        </w:rPr>
      </w:pPr>
      <w:r>
        <w:rPr>
          <w:rFonts w:ascii="Verdana" w:hAnsi="Verdana"/>
          <w:sz w:val="24"/>
          <w:szCs w:val="24"/>
          <w:u w:val="none"/>
        </w:rPr>
        <w:t xml:space="preserve">You can invoke </w:t>
      </w:r>
      <w:r>
        <w:rPr>
          <w:rFonts w:ascii="Verdana" w:hAnsi="Verdana"/>
          <w:sz w:val="24"/>
          <w:szCs w:val="24"/>
          <w:u w:val="none"/>
        </w:rPr>
        <w:t>CliReader from the command line. For example</w:t>
      </w:r>
    </w:p>
    <w:p>
      <w:pPr>
        <w:pStyle w:val="Normal"/>
        <w:jc w:val="left"/>
        <w:rPr>
          <w:rFonts w:ascii="Verdana" w:hAnsi="Verdana"/>
          <w:sz w:val="24"/>
          <w:szCs w:val="24"/>
          <w:u w:val="none"/>
        </w:rPr>
      </w:pPr>
      <w:r>
        <w:rPr>
          <w:rFonts w:ascii="Verdana" w:hAnsi="Verdana"/>
          <w:sz w:val="24"/>
          <w:szCs w:val="24"/>
          <w:u w:val="none"/>
        </w:rPr>
      </w:r>
    </w:p>
    <w:p>
      <w:pPr>
        <w:pStyle w:val="Normal"/>
        <w:jc w:val="left"/>
        <w:rPr>
          <w:rFonts w:ascii="Verdana" w:hAnsi="Verdana"/>
          <w:sz w:val="24"/>
          <w:szCs w:val="24"/>
          <w:u w:val="none"/>
        </w:rPr>
      </w:pPr>
      <w:r>
        <w:rPr>
          <w:rFonts w:ascii="Verdana" w:hAnsi="Verdana"/>
          <w:sz w:val="24"/>
          <w:szCs w:val="24"/>
          <w:u w:val="none"/>
        </w:rPr>
        <w:t>&gt;CliReader.exe -f &lt;fileName.cli&gt;</w:t>
      </w:r>
    </w:p>
    <w:p>
      <w:pPr>
        <w:pStyle w:val="Normal"/>
        <w:jc w:val="left"/>
        <w:rPr>
          <w:rFonts w:ascii="Verdana" w:hAnsi="Verdana"/>
          <w:sz w:val="24"/>
          <w:szCs w:val="24"/>
          <w:u w:val="none"/>
        </w:rPr>
      </w:pPr>
      <w:r>
        <w:rPr>
          <w:rFonts w:ascii="Verdana" w:hAnsi="Verdana"/>
          <w:sz w:val="24"/>
          <w:szCs w:val="24"/>
          <w:u w:val="none"/>
        </w:rPr>
      </w:r>
    </w:p>
    <w:p>
      <w:pPr>
        <w:pStyle w:val="Normal"/>
        <w:jc w:val="left"/>
        <w:rPr>
          <w:rFonts w:ascii="Verdana" w:hAnsi="Verdana"/>
          <w:sz w:val="24"/>
          <w:szCs w:val="24"/>
          <w:u w:val="none"/>
        </w:rPr>
      </w:pPr>
      <w:r>
        <w:rPr>
          <w:rFonts w:ascii="Verdana" w:hAnsi="Verdana"/>
          <w:sz w:val="24"/>
          <w:szCs w:val="24"/>
          <w:u w:val="none"/>
        </w:rPr>
        <w:t>Summary of command line options</w:t>
      </w:r>
    </w:p>
    <w:tbl>
      <w:tblPr>
        <w:tblW w:w="9360" w:type="dxa"/>
        <w:jc w:val="left"/>
        <w:tblInd w:w="0"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Pr>
      <w:tblGrid>
        <w:gridCol w:w="1440"/>
        <w:gridCol w:w="3144"/>
        <w:gridCol w:w="4776"/>
      </w:tblGrid>
      <w:tr>
        <w:trPr/>
        <w:tc>
          <w:tcPr>
            <w:tcW w:w="1440" w:type="dxa"/>
            <w:tcBorders>
              <w:top w:val="single" w:sz="2" w:space="0" w:color="000000"/>
              <w:left w:val="single" w:sz="2" w:space="0" w:color="000000"/>
              <w:bottom w:val="single" w:sz="2" w:space="0" w:color="000000"/>
              <w:insideH w:val="single" w:sz="2" w:space="0" w:color="000000"/>
            </w:tcBorders>
            <w:shd w:fill="E8E8E8" w:val="clear"/>
            <w:tcMar>
              <w:left w:w="54" w:type="dxa"/>
            </w:tcMar>
          </w:tcPr>
          <w:p>
            <w:pPr>
              <w:pStyle w:val="TableContents"/>
              <w:jc w:val="left"/>
              <w:rPr>
                <w:rFonts w:ascii="Verdana" w:hAnsi="Verdana"/>
                <w:sz w:val="24"/>
                <w:szCs w:val="24"/>
              </w:rPr>
            </w:pPr>
            <w:r>
              <w:rPr>
                <w:rFonts w:ascii="Verdana" w:hAnsi="Verdana"/>
                <w:sz w:val="24"/>
                <w:szCs w:val="24"/>
              </w:rPr>
              <w:t>Option</w:t>
            </w:r>
          </w:p>
        </w:tc>
        <w:tc>
          <w:tcPr>
            <w:tcW w:w="3144" w:type="dxa"/>
            <w:tcBorders>
              <w:top w:val="single" w:sz="2" w:space="0" w:color="000000"/>
              <w:left w:val="single" w:sz="2" w:space="0" w:color="000000"/>
              <w:bottom w:val="single" w:sz="2" w:space="0" w:color="000000"/>
              <w:insideH w:val="single" w:sz="2" w:space="0" w:color="000000"/>
            </w:tcBorders>
            <w:shd w:fill="E8E8E8" w:val="clear"/>
            <w:tcMar>
              <w:left w:w="54" w:type="dxa"/>
            </w:tcMar>
          </w:tcPr>
          <w:p>
            <w:pPr>
              <w:pStyle w:val="TableContents"/>
              <w:jc w:val="left"/>
              <w:rPr>
                <w:rFonts w:ascii="Verdana" w:hAnsi="Verdana"/>
                <w:sz w:val="24"/>
                <w:szCs w:val="24"/>
              </w:rPr>
            </w:pPr>
            <w:r>
              <w:rPr>
                <w:rFonts w:ascii="Verdana" w:hAnsi="Verdana"/>
                <w:sz w:val="24"/>
                <w:szCs w:val="24"/>
              </w:rPr>
              <w:t>Option’s values</w:t>
            </w:r>
          </w:p>
        </w:tc>
        <w:tc>
          <w:tcPr>
            <w:tcW w:w="477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E8E8E8" w:val="clear"/>
            <w:tcMar>
              <w:left w:w="54" w:type="dxa"/>
            </w:tcMar>
          </w:tcPr>
          <w:p>
            <w:pPr>
              <w:pStyle w:val="TableContents"/>
              <w:jc w:val="left"/>
              <w:rPr>
                <w:rFonts w:ascii="Verdana" w:hAnsi="Verdana"/>
                <w:sz w:val="24"/>
                <w:szCs w:val="24"/>
              </w:rPr>
            </w:pPr>
            <w:r>
              <w:rPr>
                <w:rFonts w:ascii="Verdana" w:hAnsi="Verdana"/>
                <w:sz w:val="24"/>
                <w:szCs w:val="24"/>
              </w:rPr>
              <w:t>Remarks</w:t>
            </w:r>
          </w:p>
        </w:tc>
      </w:tr>
      <w:tr>
        <w:trPr/>
        <w:tc>
          <w:tcPr>
            <w:tcW w:w="1440" w:type="dxa"/>
            <w:tcBorders>
              <w:left w:val="single" w:sz="2" w:space="0" w:color="000000"/>
              <w:bottom w:val="single" w:sz="2" w:space="0" w:color="000000"/>
              <w:insideH w:val="single" w:sz="2" w:space="0" w:color="000000"/>
            </w:tcBorders>
            <w:shd w:fill="auto" w:val="clear"/>
            <w:tcMar>
              <w:left w:w="54" w:type="dxa"/>
            </w:tcMar>
          </w:tcPr>
          <w:p>
            <w:pPr>
              <w:pStyle w:val="TableContents"/>
              <w:jc w:val="left"/>
              <w:rPr>
                <w:rFonts w:ascii="Verdana" w:hAnsi="Verdana"/>
                <w:sz w:val="24"/>
                <w:szCs w:val="24"/>
              </w:rPr>
            </w:pPr>
            <w:r>
              <w:rPr>
                <w:rFonts w:ascii="Verdana" w:hAnsi="Verdana"/>
                <w:sz w:val="24"/>
                <w:szCs w:val="24"/>
              </w:rPr>
              <w:t>-</w:t>
            </w:r>
            <w:r>
              <w:rPr>
                <w:rFonts w:ascii="Verdana" w:hAnsi="Verdana"/>
                <w:sz w:val="24"/>
                <w:szCs w:val="24"/>
              </w:rPr>
              <w:t>f</w:t>
            </w:r>
          </w:p>
        </w:tc>
        <w:tc>
          <w:tcPr>
            <w:tcW w:w="3144" w:type="dxa"/>
            <w:tcBorders>
              <w:left w:val="single" w:sz="2" w:space="0" w:color="000000"/>
              <w:bottom w:val="single" w:sz="2" w:space="0" w:color="000000"/>
              <w:insideH w:val="single" w:sz="2" w:space="0" w:color="000000"/>
            </w:tcBorders>
            <w:shd w:fill="auto" w:val="clear"/>
            <w:tcMar>
              <w:left w:w="54" w:type="dxa"/>
            </w:tcMar>
          </w:tcPr>
          <w:p>
            <w:pPr>
              <w:pStyle w:val="TableContents"/>
              <w:jc w:val="left"/>
              <w:rPr>
                <w:rFonts w:ascii="Verdana" w:hAnsi="Verdana"/>
                <w:sz w:val="24"/>
                <w:szCs w:val="24"/>
              </w:rPr>
            </w:pPr>
            <w:r>
              <w:rPr>
                <w:rFonts w:ascii="Verdana" w:hAnsi="Verdana"/>
                <w:sz w:val="24"/>
                <w:szCs w:val="24"/>
              </w:rPr>
              <w:t>CLI filename</w:t>
            </w:r>
          </w:p>
        </w:tc>
        <w:tc>
          <w:tcPr>
            <w:tcW w:w="477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Mar>
              <w:left w:w="54" w:type="dxa"/>
            </w:tcMar>
          </w:tcPr>
          <w:p>
            <w:pPr>
              <w:pStyle w:val="TableContents"/>
              <w:jc w:val="left"/>
              <w:rPr>
                <w:rFonts w:ascii="Verdana" w:hAnsi="Verdana"/>
                <w:sz w:val="24"/>
                <w:szCs w:val="24"/>
              </w:rPr>
            </w:pPr>
            <w:r>
              <w:rPr>
                <w:rFonts w:ascii="Verdana" w:hAnsi="Verdana"/>
                <w:sz w:val="24"/>
                <w:szCs w:val="24"/>
              </w:rPr>
              <w:t>Required option.</w:t>
            </w:r>
          </w:p>
        </w:tc>
      </w:tr>
      <w:tr>
        <w:trPr/>
        <w:tc>
          <w:tcPr>
            <w:tcW w:w="1440" w:type="dxa"/>
            <w:tcBorders>
              <w:left w:val="single" w:sz="2" w:space="0" w:color="000000"/>
              <w:bottom w:val="single" w:sz="2" w:space="0" w:color="000000"/>
              <w:insideH w:val="single" w:sz="2" w:space="0" w:color="000000"/>
            </w:tcBorders>
            <w:shd w:fill="auto" w:val="clear"/>
            <w:tcMar>
              <w:left w:w="54" w:type="dxa"/>
            </w:tcMar>
          </w:tcPr>
          <w:p>
            <w:pPr>
              <w:pStyle w:val="TableContents"/>
              <w:jc w:val="left"/>
              <w:rPr>
                <w:rFonts w:ascii="Verdana" w:hAnsi="Verdana"/>
                <w:sz w:val="24"/>
                <w:szCs w:val="24"/>
              </w:rPr>
            </w:pPr>
            <w:r>
              <w:rPr>
                <w:rFonts w:ascii="Verdana" w:hAnsi="Verdana"/>
                <w:sz w:val="24"/>
                <w:szCs w:val="24"/>
              </w:rPr>
              <w:t>-</w:t>
            </w:r>
            <w:r>
              <w:rPr>
                <w:rFonts w:ascii="Verdana" w:hAnsi="Verdana"/>
                <w:sz w:val="24"/>
                <w:szCs w:val="24"/>
              </w:rPr>
              <w:t>v</w:t>
            </w:r>
          </w:p>
        </w:tc>
        <w:tc>
          <w:tcPr>
            <w:tcW w:w="3144" w:type="dxa"/>
            <w:tcBorders>
              <w:left w:val="single" w:sz="2" w:space="0" w:color="000000"/>
              <w:bottom w:val="single" w:sz="2" w:space="0" w:color="000000"/>
              <w:insideH w:val="single" w:sz="2" w:space="0" w:color="000000"/>
            </w:tcBorders>
            <w:shd w:fill="auto" w:val="clear"/>
            <w:tcMar>
              <w:left w:w="54" w:type="dxa"/>
            </w:tcMar>
          </w:tcPr>
          <w:p>
            <w:pPr>
              <w:pStyle w:val="TableContents"/>
              <w:jc w:val="left"/>
              <w:rPr>
                <w:rFonts w:ascii="Verdana" w:hAnsi="Verdana"/>
                <w:sz w:val="24"/>
                <w:szCs w:val="24"/>
              </w:rPr>
            </w:pPr>
            <w:r>
              <w:rPr>
                <w:rFonts w:ascii="Verdana" w:hAnsi="Verdana"/>
                <w:sz w:val="24"/>
                <w:szCs w:val="24"/>
              </w:rPr>
              <w:t>A value between 1 and 3</w:t>
            </w:r>
          </w:p>
        </w:tc>
        <w:tc>
          <w:tcPr>
            <w:tcW w:w="477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Mar>
              <w:left w:w="54" w:type="dxa"/>
            </w:tcMar>
          </w:tcPr>
          <w:p>
            <w:pPr>
              <w:pStyle w:val="TableContents"/>
              <w:jc w:val="left"/>
              <w:rPr>
                <w:rFonts w:ascii="Verdana" w:hAnsi="Verdana"/>
                <w:sz w:val="24"/>
                <w:szCs w:val="24"/>
              </w:rPr>
            </w:pPr>
            <w:r>
              <w:rPr>
                <w:rFonts w:ascii="Verdana" w:hAnsi="Verdana"/>
                <w:sz w:val="24"/>
                <w:szCs w:val="24"/>
              </w:rPr>
              <w:t xml:space="preserve">Optional. Verbose output of each CLI commands on the screen. Not recommended to large files. For large files, </w:t>
            </w:r>
            <w:r>
              <w:rPr>
                <w:rFonts w:ascii="Verdana" w:hAnsi="Verdana"/>
                <w:sz w:val="24"/>
                <w:szCs w:val="24"/>
              </w:rPr>
              <w:t xml:space="preserve">the </w:t>
            </w:r>
            <w:r>
              <w:rPr>
                <w:rFonts w:ascii="Verdana" w:hAnsi="Verdana"/>
                <w:sz w:val="24"/>
                <w:szCs w:val="24"/>
              </w:rPr>
              <w:t xml:space="preserve">user should redirect the standard output to a file. </w:t>
            </w:r>
          </w:p>
        </w:tc>
      </w:tr>
      <w:tr>
        <w:trPr/>
        <w:tc>
          <w:tcPr>
            <w:tcW w:w="1440" w:type="dxa"/>
            <w:tcBorders>
              <w:left w:val="single" w:sz="2" w:space="0" w:color="000000"/>
              <w:bottom w:val="single" w:sz="2" w:space="0" w:color="000000"/>
              <w:insideH w:val="single" w:sz="2" w:space="0" w:color="000000"/>
            </w:tcBorders>
            <w:shd w:fill="auto" w:val="clear"/>
            <w:tcMar>
              <w:left w:w="54" w:type="dxa"/>
            </w:tcMar>
          </w:tcPr>
          <w:p>
            <w:pPr>
              <w:pStyle w:val="TableContents"/>
              <w:jc w:val="left"/>
              <w:rPr>
                <w:rFonts w:ascii="Verdana" w:hAnsi="Verdana"/>
                <w:sz w:val="24"/>
                <w:szCs w:val="24"/>
              </w:rPr>
            </w:pPr>
            <w:r>
              <w:rPr>
                <w:rFonts w:ascii="Verdana" w:hAnsi="Verdana"/>
                <w:sz w:val="24"/>
                <w:szCs w:val="24"/>
              </w:rPr>
              <w:t>-</w:t>
            </w:r>
            <w:r>
              <w:rPr>
                <w:rFonts w:ascii="Verdana" w:hAnsi="Verdana"/>
                <w:sz w:val="24"/>
                <w:szCs w:val="24"/>
              </w:rPr>
              <w:t>html</w:t>
            </w:r>
          </w:p>
        </w:tc>
        <w:tc>
          <w:tcPr>
            <w:tcW w:w="3144" w:type="dxa"/>
            <w:tcBorders>
              <w:left w:val="single" w:sz="2" w:space="0" w:color="000000"/>
              <w:bottom w:val="single" w:sz="2" w:space="0" w:color="000000"/>
              <w:insideH w:val="single" w:sz="2" w:space="0" w:color="000000"/>
            </w:tcBorders>
            <w:shd w:fill="auto" w:val="clear"/>
            <w:tcMar>
              <w:left w:w="54" w:type="dxa"/>
            </w:tcMar>
          </w:tcPr>
          <w:p>
            <w:pPr>
              <w:pStyle w:val="TableContents"/>
              <w:jc w:val="left"/>
              <w:rPr>
                <w:rFonts w:ascii="Verdana" w:hAnsi="Verdana"/>
                <w:sz w:val="24"/>
                <w:szCs w:val="24"/>
              </w:rPr>
            </w:pPr>
            <w:r>
              <w:rPr>
                <w:rFonts w:ascii="Verdana" w:hAnsi="Verdana"/>
                <w:sz w:val="24"/>
                <w:szCs w:val="24"/>
              </w:rPr>
              <w:t>A l</w:t>
            </w:r>
            <w:r>
              <w:rPr>
                <w:rFonts w:ascii="Verdana" w:hAnsi="Verdana"/>
                <w:sz w:val="24"/>
                <w:szCs w:val="24"/>
              </w:rPr>
              <w:t xml:space="preserve">ayer id </w:t>
            </w:r>
            <w:r>
              <w:rPr>
                <w:rFonts w:ascii="Verdana" w:hAnsi="Verdana"/>
                <w:sz w:val="24"/>
                <w:szCs w:val="24"/>
              </w:rPr>
              <w:t>between</w:t>
            </w:r>
            <w:r>
              <w:rPr>
                <w:rFonts w:ascii="Verdana" w:hAnsi="Verdana"/>
                <w:sz w:val="24"/>
                <w:szCs w:val="24"/>
              </w:rPr>
              <w:t xml:space="preserve"> 0 </w:t>
            </w:r>
            <w:r>
              <w:rPr>
                <w:rFonts w:ascii="Verdana" w:hAnsi="Verdana"/>
                <w:sz w:val="24"/>
                <w:szCs w:val="24"/>
              </w:rPr>
              <w:t>and</w:t>
            </w:r>
            <w:r>
              <w:rPr>
                <w:rFonts w:ascii="Verdana" w:hAnsi="Verdana"/>
                <w:sz w:val="24"/>
                <w:szCs w:val="24"/>
              </w:rPr>
              <w:t xml:space="preserve"> one less than the number of </w:t>
            </w:r>
            <w:r>
              <w:rPr>
                <w:rFonts w:ascii="Verdana" w:hAnsi="Verdana"/>
                <w:sz w:val="24"/>
                <w:szCs w:val="24"/>
              </w:rPr>
              <w:t>layers</w:t>
            </w:r>
          </w:p>
        </w:tc>
        <w:tc>
          <w:tcPr>
            <w:tcW w:w="477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Mar>
              <w:left w:w="54" w:type="dxa"/>
            </w:tcMar>
          </w:tcPr>
          <w:p>
            <w:pPr>
              <w:pStyle w:val="TableContents"/>
              <w:jc w:val="left"/>
              <w:rPr>
                <w:rFonts w:ascii="Verdana" w:hAnsi="Verdana"/>
                <w:sz w:val="24"/>
                <w:szCs w:val="24"/>
              </w:rPr>
            </w:pPr>
            <w:r>
              <w:rPr>
                <w:rFonts w:ascii="Verdana" w:hAnsi="Verdana"/>
                <w:sz w:val="24"/>
                <w:szCs w:val="24"/>
              </w:rPr>
              <w:t xml:space="preserve">Optional. Writes an html file containing a SVG </w:t>
            </w:r>
            <w:r>
              <w:rPr>
                <w:rFonts w:ascii="Verdana" w:hAnsi="Verdana"/>
                <w:sz w:val="24"/>
                <w:szCs w:val="24"/>
              </w:rPr>
              <w:t>image</w:t>
            </w:r>
            <w:r>
              <w:rPr>
                <w:rFonts w:ascii="Verdana" w:hAnsi="Verdana"/>
                <w:sz w:val="24"/>
                <w:szCs w:val="24"/>
              </w:rPr>
              <w:t xml:space="preserve"> of the layer polylines and the total layer area.</w:t>
            </w:r>
          </w:p>
        </w:tc>
      </w:tr>
      <w:tr>
        <w:trPr/>
        <w:tc>
          <w:tcPr>
            <w:tcW w:w="1440" w:type="dxa"/>
            <w:tcBorders>
              <w:left w:val="single" w:sz="2" w:space="0" w:color="000000"/>
              <w:bottom w:val="single" w:sz="2" w:space="0" w:color="000000"/>
              <w:insideH w:val="single" w:sz="2" w:space="0" w:color="000000"/>
            </w:tcBorders>
            <w:shd w:fill="auto" w:val="clear"/>
            <w:tcMar>
              <w:left w:w="54" w:type="dxa"/>
            </w:tcMar>
          </w:tcPr>
          <w:p>
            <w:pPr>
              <w:pStyle w:val="TableContents"/>
              <w:jc w:val="left"/>
              <w:rPr>
                <w:rFonts w:ascii="Verdana" w:hAnsi="Verdana"/>
                <w:sz w:val="24"/>
                <w:szCs w:val="24"/>
              </w:rPr>
            </w:pPr>
            <w:r>
              <w:rPr>
                <w:rFonts w:ascii="Verdana" w:hAnsi="Verdana"/>
                <w:sz w:val="24"/>
                <w:szCs w:val="24"/>
              </w:rPr>
              <w:t>-</w:t>
            </w:r>
            <w:r>
              <w:rPr>
                <w:rFonts w:ascii="Verdana" w:hAnsi="Verdana"/>
                <w:sz w:val="24"/>
                <w:szCs w:val="24"/>
              </w:rPr>
              <w:t>h</w:t>
            </w:r>
          </w:p>
        </w:tc>
        <w:tc>
          <w:tcPr>
            <w:tcW w:w="3144" w:type="dxa"/>
            <w:tcBorders>
              <w:left w:val="single" w:sz="2" w:space="0" w:color="000000"/>
              <w:bottom w:val="single" w:sz="2" w:space="0" w:color="000000"/>
              <w:insideH w:val="single" w:sz="2" w:space="0" w:color="000000"/>
            </w:tcBorders>
            <w:shd w:fill="auto" w:val="clear"/>
            <w:tcMar>
              <w:left w:w="54" w:type="dxa"/>
            </w:tcMar>
          </w:tcPr>
          <w:p>
            <w:pPr>
              <w:pStyle w:val="TableContents"/>
              <w:jc w:val="left"/>
              <w:rPr>
                <w:rFonts w:ascii="Verdana" w:hAnsi="Verdana"/>
                <w:sz w:val="24"/>
                <w:szCs w:val="24"/>
              </w:rPr>
            </w:pPr>
            <w:r>
              <w:rPr>
                <w:rFonts w:ascii="Verdana" w:hAnsi="Verdana"/>
                <w:sz w:val="24"/>
                <w:szCs w:val="24"/>
              </w:rPr>
            </w:r>
          </w:p>
        </w:tc>
        <w:tc>
          <w:tcPr>
            <w:tcW w:w="477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Mar>
              <w:left w:w="54" w:type="dxa"/>
            </w:tcMar>
          </w:tcPr>
          <w:p>
            <w:pPr>
              <w:pStyle w:val="TableContents"/>
              <w:jc w:val="left"/>
              <w:rPr>
                <w:rFonts w:ascii="Verdana" w:hAnsi="Verdana"/>
                <w:sz w:val="24"/>
                <w:szCs w:val="24"/>
              </w:rPr>
            </w:pPr>
            <w:r>
              <w:rPr>
                <w:rFonts w:ascii="Verdana" w:hAnsi="Verdana"/>
                <w:sz w:val="24"/>
                <w:szCs w:val="24"/>
              </w:rPr>
              <w:t>Optional. Displays help.</w:t>
            </w:r>
          </w:p>
        </w:tc>
      </w:tr>
    </w:tbl>
    <w:p>
      <w:pPr>
        <w:pStyle w:val="Normal"/>
        <w:jc w:val="left"/>
        <w:rPr>
          <w:rFonts w:ascii="Verdana" w:hAnsi="Verdana"/>
          <w:sz w:val="24"/>
          <w:szCs w:val="24"/>
          <w:u w:val="none"/>
        </w:rPr>
      </w:pPr>
      <w:r>
        <w:rPr>
          <w:rFonts w:ascii="Verdana" w:hAnsi="Verdana"/>
          <w:sz w:val="24"/>
          <w:szCs w:val="24"/>
          <w:u w:val="none"/>
        </w:rPr>
      </w:r>
    </w:p>
    <w:p>
      <w:pPr>
        <w:pStyle w:val="Normal"/>
        <w:jc w:val="left"/>
        <w:rPr>
          <w:rFonts w:ascii="Verdana" w:hAnsi="Verdana"/>
          <w:sz w:val="24"/>
          <w:szCs w:val="24"/>
          <w:u w:val="single"/>
        </w:rPr>
      </w:pPr>
      <w:r>
        <w:rPr>
          <w:rFonts w:ascii="Verdana" w:hAnsi="Verdana"/>
          <w:sz w:val="24"/>
          <w:szCs w:val="24"/>
          <w:u w:val="single"/>
        </w:rPr>
      </w:r>
    </w:p>
    <w:p>
      <w:pPr>
        <w:pStyle w:val="Normal"/>
        <w:jc w:val="left"/>
        <w:rPr>
          <w:rFonts w:ascii="Verdana" w:hAnsi="Verdana"/>
          <w:sz w:val="24"/>
          <w:szCs w:val="24"/>
          <w:u w:val="single"/>
        </w:rPr>
      </w:pPr>
      <w:r>
        <w:rPr>
          <w:rFonts w:ascii="Verdana" w:hAnsi="Verdana"/>
          <w:sz w:val="24"/>
          <w:szCs w:val="24"/>
          <w:u w:val="single"/>
        </w:rPr>
        <w:t>Supported CLI keywords</w:t>
      </w:r>
    </w:p>
    <w:p>
      <w:pPr>
        <w:pStyle w:val="Normal"/>
        <w:jc w:val="left"/>
        <w:rPr>
          <w:rFonts w:ascii="Verdana" w:hAnsi="Verdana"/>
          <w:sz w:val="24"/>
          <w:szCs w:val="24"/>
          <w:u w:val="single"/>
        </w:rPr>
      </w:pPr>
      <w:r>
        <w:rPr>
          <w:rFonts w:ascii="Verdana" w:hAnsi="Verdana"/>
          <w:sz w:val="24"/>
          <w:szCs w:val="24"/>
          <w:u w:val="single"/>
        </w:rPr>
      </w:r>
    </w:p>
    <w:p>
      <w:pPr>
        <w:pStyle w:val="Normal"/>
        <w:jc w:val="left"/>
        <w:rPr/>
      </w:pPr>
      <w:r>
        <w:rPr>
          <w:rFonts w:ascii="Verdana" w:hAnsi="Verdana"/>
          <w:sz w:val="24"/>
          <w:szCs w:val="24"/>
          <w:u w:val="none"/>
        </w:rPr>
        <w:t xml:space="preserve">All </w:t>
      </w:r>
      <w:r>
        <w:rPr>
          <w:rFonts w:ascii="Verdana" w:hAnsi="Verdana"/>
          <w:sz w:val="24"/>
          <w:szCs w:val="24"/>
          <w:u w:val="none"/>
        </w:rPr>
        <w:t xml:space="preserve">valid </w:t>
      </w:r>
      <w:r>
        <w:rPr>
          <w:rFonts w:ascii="Verdana" w:hAnsi="Verdana"/>
          <w:sz w:val="24"/>
          <w:szCs w:val="24"/>
          <w:u w:val="none"/>
        </w:rPr>
        <w:t xml:space="preserve">CLI keywords are supported except $$USERDATA </w:t>
      </w:r>
      <w:r>
        <w:rPr>
          <w:rFonts w:ascii="Verdana" w:hAnsi="Verdana"/>
          <w:sz w:val="24"/>
          <w:szCs w:val="24"/>
          <w:u w:val="none"/>
        </w:rPr>
        <w:t>[1]</w:t>
      </w:r>
      <w:r>
        <w:rPr>
          <w:rFonts w:ascii="Verdana" w:hAnsi="Verdana"/>
          <w:sz w:val="24"/>
          <w:szCs w:val="24"/>
          <w:u w:val="none"/>
        </w:rPr>
        <w:t>.</w:t>
      </w:r>
    </w:p>
    <w:p>
      <w:pPr>
        <w:pStyle w:val="Normal"/>
        <w:jc w:val="left"/>
        <w:rPr>
          <w:rFonts w:ascii="Verdana" w:hAnsi="Verdana"/>
          <w:sz w:val="24"/>
          <w:szCs w:val="24"/>
          <w:u w:val="none"/>
        </w:rPr>
      </w:pPr>
      <w:r>
        <w:rPr>
          <w:rFonts w:ascii="Verdana" w:hAnsi="Verdana"/>
          <w:sz w:val="24"/>
          <w:szCs w:val="24"/>
          <w:u w:val="none"/>
        </w:rPr>
      </w:r>
    </w:p>
    <w:p>
      <w:pPr>
        <w:pStyle w:val="Normal"/>
        <w:jc w:val="left"/>
        <w:rPr>
          <w:rFonts w:ascii="Verdana" w:hAnsi="Verdana"/>
          <w:sz w:val="24"/>
          <w:szCs w:val="24"/>
          <w:u w:val="single"/>
        </w:rPr>
      </w:pPr>
      <w:r>
        <w:rPr>
          <w:rFonts w:ascii="Verdana" w:hAnsi="Verdana"/>
          <w:sz w:val="24"/>
          <w:szCs w:val="24"/>
          <w:u w:val="single"/>
        </w:rPr>
        <w:t>Limitations</w:t>
      </w:r>
    </w:p>
    <w:p>
      <w:pPr>
        <w:pStyle w:val="Normal"/>
        <w:jc w:val="left"/>
        <w:rPr>
          <w:rFonts w:ascii="Verdana" w:hAnsi="Verdana"/>
          <w:sz w:val="24"/>
          <w:szCs w:val="24"/>
          <w:u w:val="single"/>
        </w:rPr>
      </w:pPr>
      <w:r>
        <w:rPr>
          <w:rFonts w:ascii="Verdana" w:hAnsi="Verdana"/>
          <w:sz w:val="24"/>
          <w:szCs w:val="24"/>
          <w:u w:val="single"/>
        </w:rPr>
      </w:r>
    </w:p>
    <w:p>
      <w:pPr>
        <w:pStyle w:val="Normal"/>
        <w:jc w:val="left"/>
        <w:rPr>
          <w:rFonts w:ascii="Verdana" w:hAnsi="Verdana"/>
          <w:sz w:val="24"/>
          <w:szCs w:val="24"/>
          <w:u w:val="none"/>
        </w:rPr>
      </w:pPr>
      <w:r>
        <w:rPr>
          <w:rFonts w:ascii="Verdana" w:hAnsi="Verdana"/>
          <w:sz w:val="24"/>
          <w:szCs w:val="24"/>
          <w:u w:val="none"/>
        </w:rPr>
        <w:t xml:space="preserve">Although all CLI keywords are supported, </w:t>
      </w:r>
      <w:r>
        <w:rPr>
          <w:rFonts w:ascii="Verdana" w:hAnsi="Verdana"/>
          <w:sz w:val="24"/>
          <w:szCs w:val="24"/>
          <w:u w:val="none"/>
        </w:rPr>
        <w:t>k</w:t>
      </w:r>
      <w:r>
        <w:rPr>
          <w:rFonts w:ascii="Verdana" w:hAnsi="Verdana"/>
          <w:sz w:val="24"/>
          <w:szCs w:val="24"/>
          <w:u w:val="none"/>
        </w:rPr>
        <w:t xml:space="preserve">eywords ALIGN, Start Layer </w:t>
      </w:r>
      <w:r>
        <w:rPr>
          <w:rFonts w:ascii="Verdana" w:hAnsi="Verdana"/>
          <w:sz w:val="24"/>
          <w:szCs w:val="24"/>
          <w:u w:val="none"/>
        </w:rPr>
        <w:t>S</w:t>
      </w:r>
      <w:r>
        <w:rPr>
          <w:rFonts w:ascii="Verdana" w:hAnsi="Verdana"/>
          <w:sz w:val="24"/>
          <w:szCs w:val="24"/>
          <w:u w:val="none"/>
        </w:rPr>
        <w:t xml:space="preserve">hort, Start PolyLine </w:t>
      </w:r>
      <w:r>
        <w:rPr>
          <w:rFonts w:ascii="Verdana" w:hAnsi="Verdana"/>
          <w:sz w:val="24"/>
          <w:szCs w:val="24"/>
          <w:u w:val="none"/>
        </w:rPr>
        <w:t>S</w:t>
      </w:r>
      <w:r>
        <w:rPr>
          <w:rFonts w:ascii="Verdana" w:hAnsi="Verdana"/>
          <w:sz w:val="24"/>
          <w:szCs w:val="24"/>
          <w:u w:val="none"/>
        </w:rPr>
        <w:t xml:space="preserve">hort, and Start Hatches </w:t>
      </w:r>
      <w:r>
        <w:rPr>
          <w:rFonts w:ascii="Verdana" w:hAnsi="Verdana"/>
          <w:sz w:val="24"/>
          <w:szCs w:val="24"/>
          <w:u w:val="none"/>
        </w:rPr>
        <w:t>S</w:t>
      </w:r>
      <w:r>
        <w:rPr>
          <w:rFonts w:ascii="Verdana" w:hAnsi="Verdana"/>
          <w:sz w:val="24"/>
          <w:szCs w:val="24"/>
          <w:u w:val="none"/>
        </w:rPr>
        <w:t xml:space="preserve">hort were not tested because of </w:t>
      </w:r>
      <w:r>
        <w:rPr>
          <w:rFonts w:ascii="Verdana" w:hAnsi="Verdana"/>
          <w:sz w:val="24"/>
          <w:szCs w:val="24"/>
          <w:u w:val="none"/>
        </w:rPr>
        <w:t xml:space="preserve">the </w:t>
      </w:r>
      <w:r>
        <w:rPr>
          <w:rFonts w:ascii="Verdana" w:hAnsi="Verdana"/>
          <w:sz w:val="24"/>
          <w:szCs w:val="24"/>
          <w:u w:val="none"/>
        </w:rPr>
        <w:t xml:space="preserve">unavailability of input </w:t>
      </w:r>
      <w:r>
        <w:rPr>
          <w:rFonts w:ascii="Verdana" w:hAnsi="Verdana"/>
          <w:sz w:val="24"/>
          <w:szCs w:val="24"/>
          <w:u w:val="none"/>
        </w:rPr>
        <w:t>files</w:t>
      </w:r>
      <w:r>
        <w:rPr>
          <w:rFonts w:ascii="Verdana" w:hAnsi="Verdana"/>
          <w:sz w:val="24"/>
          <w:szCs w:val="24"/>
          <w:u w:val="none"/>
        </w:rPr>
        <w:t xml:space="preserve"> for testing.</w:t>
      </w:r>
    </w:p>
    <w:p>
      <w:pPr>
        <w:pStyle w:val="Normal"/>
        <w:jc w:val="left"/>
        <w:rPr>
          <w:rFonts w:ascii="Verdana" w:hAnsi="Verdana"/>
          <w:sz w:val="24"/>
          <w:szCs w:val="24"/>
          <w:u w:val="none"/>
        </w:rPr>
      </w:pPr>
      <w:r>
        <w:rPr>
          <w:rFonts w:ascii="Verdana" w:hAnsi="Verdana"/>
          <w:sz w:val="24"/>
          <w:szCs w:val="24"/>
          <w:u w:val="none"/>
        </w:rPr>
      </w:r>
    </w:p>
    <w:p>
      <w:pPr>
        <w:pStyle w:val="Normal"/>
        <w:jc w:val="left"/>
        <w:rPr>
          <w:rFonts w:ascii="Verdana" w:hAnsi="Verdana"/>
          <w:sz w:val="24"/>
          <w:u w:val="none"/>
        </w:rPr>
      </w:pPr>
      <w:r>
        <w:rPr>
          <w:rFonts w:ascii="Verdana" w:hAnsi="Verdana"/>
          <w:sz w:val="24"/>
          <w:szCs w:val="24"/>
          <w:u w:val="none"/>
        </w:rPr>
        <w:t xml:space="preserve">CliReader assumes that the provided input file is a valid CLI file conforming to the CLI standard. CliReader does a </w:t>
      </w:r>
      <w:bookmarkStart w:id="0" w:name="docs-internal-guid-7d2e0004-7fff-c60c-eb70-29074bbb3dc3"/>
      <w:bookmarkEnd w:id="0"/>
      <w:r>
        <w:rPr>
          <w:rFonts w:ascii="Verdana" w:hAnsi="Verdana"/>
          <w:b w:val="false"/>
          <w:i w:val="false"/>
          <w:caps w:val="false"/>
          <w:smallCaps w:val="false"/>
          <w:strike w:val="false"/>
          <w:dstrike w:val="false"/>
          <w:color w:val="000000"/>
          <w:sz w:val="24"/>
          <w:u w:val="none"/>
          <w:effect w:val="none"/>
        </w:rPr>
        <w:t>minimal</w:t>
      </w:r>
      <w:r>
        <w:rPr>
          <w:rFonts w:ascii="Verdana" w:hAnsi="Verdana"/>
          <w:sz w:val="24"/>
          <w:szCs w:val="24"/>
          <w:u w:val="none"/>
        </w:rPr>
        <w:t xml:space="preserve"> validation of the input file. It does not check if the input file contains any invalid keywords. It also does not check if there are conflicting keywords; for example an input file containing both $BINARY and $ASCII keywords will cause the program to fail.</w:t>
      </w:r>
    </w:p>
    <w:p>
      <w:pPr>
        <w:pStyle w:val="Normal"/>
        <w:jc w:val="left"/>
        <w:rPr>
          <w:rFonts w:ascii="Verdana" w:hAnsi="Verdana"/>
          <w:sz w:val="24"/>
          <w:szCs w:val="24"/>
          <w:u w:val="none"/>
        </w:rPr>
      </w:pPr>
      <w:r>
        <w:rPr>
          <w:rFonts w:ascii="Verdana" w:hAnsi="Verdana"/>
          <w:sz w:val="24"/>
          <w:szCs w:val="24"/>
          <w:u w:val="none"/>
        </w:rPr>
      </w:r>
    </w:p>
    <w:p>
      <w:pPr>
        <w:pStyle w:val="Normal"/>
        <w:jc w:val="left"/>
        <w:rPr>
          <w:rFonts w:ascii="Verdana" w:hAnsi="Verdana"/>
          <w:sz w:val="24"/>
          <w:szCs w:val="24"/>
          <w:u w:val="single"/>
        </w:rPr>
      </w:pPr>
      <w:r>
        <w:rPr>
          <w:rFonts w:ascii="Verdana" w:hAnsi="Verdana"/>
          <w:sz w:val="24"/>
          <w:szCs w:val="24"/>
          <w:u w:val="single"/>
        </w:rPr>
        <w:t xml:space="preserve">Example of </w:t>
      </w:r>
      <w:r>
        <w:rPr>
          <w:rFonts w:ascii="Verdana" w:hAnsi="Verdana"/>
          <w:sz w:val="24"/>
          <w:szCs w:val="24"/>
          <w:u w:val="single"/>
        </w:rPr>
        <w:t xml:space="preserve">the </w:t>
      </w:r>
      <w:r>
        <w:rPr>
          <w:rFonts w:ascii="Verdana" w:hAnsi="Verdana"/>
          <w:sz w:val="24"/>
          <w:szCs w:val="24"/>
          <w:u w:val="single"/>
        </w:rPr>
        <w:t>execution procedure</w:t>
      </w:r>
    </w:p>
    <w:p>
      <w:pPr>
        <w:pStyle w:val="Normal"/>
        <w:jc w:val="left"/>
        <w:rPr>
          <w:rFonts w:ascii="Verdana" w:hAnsi="Verdana"/>
          <w:sz w:val="24"/>
          <w:szCs w:val="24"/>
          <w:u w:val="single"/>
        </w:rPr>
      </w:pPr>
      <w:r>
        <w:rPr>
          <w:rFonts w:ascii="Verdana" w:hAnsi="Verdana"/>
          <w:sz w:val="24"/>
          <w:szCs w:val="24"/>
          <w:u w:val="single"/>
        </w:rPr>
      </w:r>
    </w:p>
    <w:p>
      <w:pPr>
        <w:pStyle w:val="Normal"/>
        <w:jc w:val="left"/>
        <w:rPr>
          <w:rFonts w:ascii="Verdana" w:hAnsi="Verdana"/>
          <w:sz w:val="24"/>
          <w:szCs w:val="24"/>
          <w:u w:val="none"/>
        </w:rPr>
      </w:pPr>
      <w:r>
        <w:rPr>
          <w:rFonts w:ascii="Verdana" w:hAnsi="Verdana"/>
          <w:sz w:val="24"/>
          <w:szCs w:val="24"/>
          <w:u w:val="none"/>
        </w:rPr>
        <w:t>The f</w:t>
      </w:r>
      <w:r>
        <w:rPr>
          <w:rFonts w:ascii="Verdana" w:hAnsi="Verdana"/>
          <w:sz w:val="24"/>
          <w:szCs w:val="24"/>
          <w:u w:val="none"/>
        </w:rPr>
        <w:t xml:space="preserve">igure below shows a screenshot of </w:t>
      </w:r>
      <w:r>
        <w:rPr>
          <w:rFonts w:ascii="Verdana" w:hAnsi="Verdana"/>
          <w:sz w:val="24"/>
          <w:szCs w:val="24"/>
          <w:u w:val="none"/>
        </w:rPr>
        <w:t>the basic</w:t>
      </w:r>
      <w:r>
        <w:rPr>
          <w:rFonts w:ascii="Verdana" w:hAnsi="Verdana"/>
          <w:sz w:val="24"/>
          <w:szCs w:val="24"/>
          <w:u w:val="none"/>
        </w:rPr>
        <w:t xml:space="preserve"> execution of </w:t>
      </w:r>
      <w:r>
        <w:rPr>
          <w:rFonts w:ascii="Verdana" w:hAnsi="Verdana"/>
          <w:sz w:val="24"/>
          <w:szCs w:val="24"/>
          <w:u w:val="none"/>
        </w:rPr>
        <w:t xml:space="preserve">the </w:t>
      </w:r>
      <w:r>
        <w:rPr>
          <w:rFonts w:ascii="Verdana" w:hAnsi="Verdana"/>
          <w:sz w:val="24"/>
          <w:szCs w:val="24"/>
          <w:u w:val="none"/>
        </w:rPr>
        <w:t>CliReader.</w:t>
      </w:r>
    </w:p>
    <w:p>
      <w:pPr>
        <w:pStyle w:val="Normal"/>
        <w:jc w:val="left"/>
        <w:rPr>
          <w:rFonts w:ascii="Verdana" w:hAnsi="Verdana"/>
          <w:sz w:val="24"/>
          <w:szCs w:val="24"/>
          <w:u w:val="none"/>
        </w:rPr>
      </w:pPr>
      <w:r>
        <w:rPr>
          <w:rFonts w:ascii="Verdana" w:hAnsi="Verdana"/>
          <w:sz w:val="24"/>
          <w:szCs w:val="24"/>
          <w:u w:val="none"/>
        </w:rPr>
      </w:r>
    </w:p>
    <w:p>
      <w:pPr>
        <w:pStyle w:val="Normal"/>
        <w:jc w:val="left"/>
        <w:rPr>
          <w:rFonts w:ascii="Verdana" w:hAnsi="Verdana"/>
          <w:sz w:val="24"/>
          <w:szCs w:val="24"/>
          <w:u w:val="none"/>
        </w:rPr>
      </w:pPr>
      <w:r>
        <w:rPr>
          <w:rFonts w:ascii="Verdana" w:hAnsi="Verdana"/>
          <w:sz w:val="24"/>
          <w:szCs w:val="24"/>
          <w:u w:val="none"/>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943600" cy="25571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2557145"/>
                    </a:xfrm>
                    <a:prstGeom prst="rect">
                      <a:avLst/>
                    </a:prstGeom>
                  </pic:spPr>
                </pic:pic>
              </a:graphicData>
            </a:graphic>
          </wp:anchor>
        </w:drawing>
      </w:r>
    </w:p>
    <w:p>
      <w:pPr>
        <w:pStyle w:val="Normal"/>
        <w:jc w:val="left"/>
        <w:rPr>
          <w:rFonts w:ascii="Verdana" w:hAnsi="Verdana"/>
          <w:sz w:val="24"/>
          <w:szCs w:val="24"/>
          <w:u w:val="none"/>
        </w:rPr>
      </w:pPr>
      <w:r>
        <w:rPr>
          <w:rFonts w:ascii="Verdana" w:hAnsi="Verdana"/>
          <w:sz w:val="24"/>
          <w:szCs w:val="24"/>
          <w:u w:val="none"/>
        </w:rPr>
        <w:t xml:space="preserve">The figures below show a screenshot of the execution of CliReader requesting an html output and a screenshot of the html output file. </w:t>
      </w:r>
    </w:p>
    <w:p>
      <w:pPr>
        <w:pStyle w:val="Normal"/>
        <w:jc w:val="left"/>
        <w:rPr>
          <w:rFonts w:ascii="Verdana" w:hAnsi="Verdana"/>
          <w:sz w:val="24"/>
          <w:szCs w:val="24"/>
          <w:u w:val="none"/>
        </w:rPr>
      </w:pPr>
      <w:r>
        <w:rPr>
          <w:rFonts w:ascii="Verdana" w:hAnsi="Verdana"/>
          <w:sz w:val="24"/>
          <w:szCs w:val="24"/>
          <w:u w:val="none"/>
        </w:rPr>
      </w:r>
    </w:p>
    <w:p>
      <w:pPr>
        <w:pStyle w:val="Normal"/>
        <w:jc w:val="left"/>
        <w:rPr>
          <w:rFonts w:ascii="Verdana" w:hAnsi="Verdana"/>
          <w:sz w:val="24"/>
          <w:szCs w:val="24"/>
          <w:u w:val="none"/>
        </w:rPr>
      </w:pPr>
      <w:r>
        <w:rPr>
          <w:rFonts w:ascii="Verdana" w:hAnsi="Verdana"/>
          <w:sz w:val="24"/>
          <w:szCs w:val="24"/>
          <w:u w:val="none"/>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5943600" cy="5321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532130"/>
                    </a:xfrm>
                    <a:prstGeom prst="rect">
                      <a:avLst/>
                    </a:prstGeom>
                  </pic:spPr>
                </pic:pic>
              </a:graphicData>
            </a:graphic>
          </wp:anchor>
        </w:drawing>
      </w:r>
    </w:p>
    <w:p>
      <w:pPr>
        <w:pStyle w:val="Normal"/>
        <w:jc w:val="left"/>
        <w:rPr>
          <w:rFonts w:ascii="Verdana" w:hAnsi="Verdana"/>
          <w:sz w:val="24"/>
          <w:szCs w:val="24"/>
          <w:u w:val="none"/>
        </w:rPr>
      </w:pPr>
      <w:r>
        <w:rPr>
          <w:rFonts w:ascii="Verdana" w:hAnsi="Verdana"/>
          <w:sz w:val="24"/>
          <w:szCs w:val="24"/>
          <w:u w:val="none"/>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052060" cy="493014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052060" cy="4930140"/>
                    </a:xfrm>
                    <a:prstGeom prst="rect">
                      <a:avLst/>
                    </a:prstGeom>
                  </pic:spPr>
                </pic:pic>
              </a:graphicData>
            </a:graphic>
          </wp:anchor>
        </w:drawing>
      </w:r>
    </w:p>
    <w:p>
      <w:pPr>
        <w:pStyle w:val="Normal"/>
        <w:jc w:val="left"/>
        <w:rPr>
          <w:rFonts w:ascii="Verdana" w:hAnsi="Verdana"/>
          <w:sz w:val="24"/>
          <w:szCs w:val="24"/>
          <w:u w:val="single"/>
        </w:rPr>
      </w:pPr>
      <w:r>
        <w:rPr>
          <w:rFonts w:ascii="Verdana" w:hAnsi="Verdana"/>
          <w:sz w:val="24"/>
          <w:szCs w:val="24"/>
          <w:u w:val="single"/>
        </w:rPr>
        <w:t>Programming Notes</w:t>
      </w:r>
    </w:p>
    <w:p>
      <w:pPr>
        <w:pStyle w:val="Normal"/>
        <w:jc w:val="left"/>
        <w:rPr>
          <w:rFonts w:ascii="Verdana" w:hAnsi="Verdana"/>
          <w:sz w:val="24"/>
          <w:szCs w:val="24"/>
          <w:u w:val="single"/>
        </w:rPr>
      </w:pPr>
      <w:r>
        <w:rPr>
          <w:rFonts w:ascii="Verdana" w:hAnsi="Verdana"/>
          <w:sz w:val="24"/>
          <w:szCs w:val="24"/>
          <w:u w:val="single"/>
        </w:rPr>
      </w:r>
    </w:p>
    <w:p>
      <w:pPr>
        <w:pStyle w:val="Normal"/>
        <w:jc w:val="left"/>
        <w:rPr>
          <w:rFonts w:ascii="Verdana" w:hAnsi="Verdana"/>
          <w:sz w:val="24"/>
          <w:szCs w:val="24"/>
          <w:u w:val="none"/>
        </w:rPr>
      </w:pPr>
      <w:r>
        <w:rPr>
          <w:rFonts w:ascii="Verdana" w:hAnsi="Verdana"/>
          <w:sz w:val="24"/>
          <w:szCs w:val="24"/>
          <w:u w:val="none"/>
        </w:rPr>
        <w:t>The CliReader was developed using ISO C++17 Standard. One can build the CliReader on Windows from source codes using Visual Studio by setting the option /std:c++17. One can also build CliReader on other OS like Linux or Mac by using any standard C++ compiler.</w:t>
      </w:r>
    </w:p>
    <w:p>
      <w:pPr>
        <w:pStyle w:val="Normal"/>
        <w:jc w:val="left"/>
        <w:rPr>
          <w:rFonts w:ascii="Verdana" w:hAnsi="Verdana"/>
          <w:sz w:val="24"/>
          <w:szCs w:val="24"/>
          <w:u w:val="none"/>
        </w:rPr>
      </w:pPr>
      <w:r>
        <w:rPr>
          <w:rFonts w:ascii="Verdana" w:hAnsi="Verdana"/>
          <w:sz w:val="24"/>
          <w:szCs w:val="24"/>
          <w:u w:val="none"/>
        </w:rPr>
      </w:r>
    </w:p>
    <w:p>
      <w:pPr>
        <w:pStyle w:val="Normal"/>
        <w:jc w:val="left"/>
        <w:rPr/>
      </w:pPr>
      <w:r>
        <w:rPr>
          <w:rFonts w:ascii="Verdana" w:hAnsi="Verdana"/>
          <w:sz w:val="24"/>
          <w:szCs w:val="24"/>
          <w:u w:val="none"/>
        </w:rPr>
        <w:t>The organization of the source code follows a Strategy Pattern [2]. The file</w:t>
      </w:r>
      <w:r>
        <w:rPr>
          <w:rFonts w:ascii="Consolas" w:hAnsi="Consolas"/>
          <w:color w:val="008000"/>
          <w:sz w:val="19"/>
          <w:szCs w:val="24"/>
          <w:u w:val="none"/>
        </w:rPr>
        <w:t xml:space="preserve"> </w:t>
      </w:r>
      <w:r>
        <w:rPr>
          <w:rFonts w:ascii="Verdana" w:hAnsi="Verdana"/>
          <w:color w:val="auto"/>
          <w:sz w:val="24"/>
          <w:szCs w:val="24"/>
          <w:u w:val="none"/>
        </w:rPr>
        <w:t xml:space="preserve">CliReader.cpp contains the 'main' function. The </w:t>
      </w:r>
      <w:r>
        <w:rPr>
          <w:rFonts w:ascii="Verdana" w:hAnsi="Verdana"/>
          <w:color w:val="auto"/>
          <w:sz w:val="24"/>
          <w:szCs w:val="24"/>
          <w:u w:val="none"/>
        </w:rPr>
        <w:t xml:space="preserve">CliParser class sets up the input file for reading using either a text format interpreter or a binary format interpreter, depending on the format of the data being read. The classes CliASCIIKywInterpreter and CliBinKwyInterpreter implement the ASCII and the binary file interpreters, respectively. The CliData holds header information, and polylines and hatches information for the current layer being read. It also computes the layer area. Utility classes such as CmdLine and CliHtmlFileWriter are singleton classes that parse command line arguments and write html files, respectively. </w:t>
      </w:r>
    </w:p>
    <w:p>
      <w:pPr>
        <w:pStyle w:val="Normal"/>
        <w:jc w:val="left"/>
        <w:rPr/>
      </w:pPr>
      <w:r>
        <w:rPr>
          <w:rFonts w:ascii="Verdana" w:hAnsi="Verdana"/>
          <w:color w:val="auto"/>
          <w:sz w:val="24"/>
          <w:szCs w:val="24"/>
          <w:u w:val="none"/>
        </w:rPr>
        <w:t>Codes are written in a self-documenting way that requires minimal comments in the code for a reader to understand it. This is achieved by choosing appropriate names for classes and variables and following a natural execution flow. This helps code maintenance and future enhancements.</w:t>
      </w:r>
    </w:p>
    <w:p>
      <w:pPr>
        <w:pStyle w:val="Normal"/>
        <w:jc w:val="left"/>
        <w:rPr>
          <w:rFonts w:ascii="Verdana" w:hAnsi="Verdana"/>
          <w:color w:val="auto"/>
          <w:sz w:val="24"/>
          <w:szCs w:val="24"/>
          <w:u w:val="none"/>
        </w:rPr>
      </w:pPr>
      <w:r>
        <w:rPr/>
      </w:r>
    </w:p>
    <w:p>
      <w:pPr>
        <w:pStyle w:val="Normal"/>
        <w:jc w:val="left"/>
        <w:rPr/>
      </w:pPr>
      <w:r>
        <w:rPr>
          <w:rFonts w:ascii="Verdana" w:hAnsi="Verdana"/>
          <w:color w:val="auto"/>
          <w:sz w:val="24"/>
          <w:szCs w:val="24"/>
          <w:u w:val="none"/>
        </w:rPr>
        <w:t xml:space="preserve">Reading of CLI files for both binary and text format was done in binary mode. The keyword and parameter syntax are simple enough to parse them easily. A more robust solution may be to use a regular expressions library like std::regex from STL. </w:t>
      </w:r>
    </w:p>
    <w:p>
      <w:pPr>
        <w:pStyle w:val="Normal"/>
        <w:jc w:val="left"/>
        <w:rPr>
          <w:color w:val="auto"/>
        </w:rPr>
      </w:pPr>
      <w:r>
        <w:rPr>
          <w:rFonts w:ascii="Verdana" w:hAnsi="Verdana"/>
          <w:sz w:val="24"/>
          <w:szCs w:val="24"/>
          <w:u w:val="none"/>
        </w:rPr>
      </w:r>
    </w:p>
    <w:p>
      <w:pPr>
        <w:pStyle w:val="Normal"/>
        <w:jc w:val="left"/>
        <w:rPr>
          <w:rFonts w:ascii="Verdana" w:hAnsi="Verdana"/>
          <w:sz w:val="24"/>
          <w:szCs w:val="24"/>
          <w:u w:val="single"/>
        </w:rPr>
      </w:pPr>
      <w:r>
        <w:rPr>
          <w:rFonts w:ascii="Verdana" w:hAnsi="Verdana"/>
          <w:color w:val="auto"/>
          <w:sz w:val="24"/>
          <w:szCs w:val="24"/>
          <w:u w:val="single"/>
        </w:rPr>
        <w:t>Future enhancements</w:t>
      </w:r>
    </w:p>
    <w:p>
      <w:pPr>
        <w:pStyle w:val="Normal"/>
        <w:jc w:val="left"/>
        <w:rPr>
          <w:color w:val="auto"/>
        </w:rPr>
      </w:pPr>
      <w:r>
        <w:rPr>
          <w:rFonts w:ascii="Verdana" w:hAnsi="Verdana"/>
          <w:sz w:val="24"/>
          <w:szCs w:val="24"/>
          <w:u w:val="single"/>
        </w:rPr>
      </w:r>
    </w:p>
    <w:p>
      <w:pPr>
        <w:pStyle w:val="Normal"/>
        <w:jc w:val="left"/>
        <w:rPr>
          <w:rFonts w:ascii="Verdana" w:hAnsi="Verdana"/>
          <w:sz w:val="24"/>
          <w:szCs w:val="24"/>
          <w:u w:val="none"/>
        </w:rPr>
      </w:pPr>
      <w:r>
        <w:rPr>
          <w:rFonts w:ascii="Verdana" w:hAnsi="Verdana"/>
          <w:color w:val="auto"/>
          <w:sz w:val="24"/>
          <w:szCs w:val="24"/>
          <w:u w:val="none"/>
        </w:rPr>
        <w:t xml:space="preserve">There are a number of possible future enhancements: </w:t>
      </w:r>
    </w:p>
    <w:p>
      <w:pPr>
        <w:pStyle w:val="Normal"/>
        <w:numPr>
          <w:ilvl w:val="0"/>
          <w:numId w:val="2"/>
        </w:numPr>
        <w:jc w:val="left"/>
        <w:rPr>
          <w:rFonts w:ascii="Verdana" w:hAnsi="Verdana"/>
          <w:sz w:val="24"/>
          <w:szCs w:val="24"/>
          <w:u w:val="none"/>
        </w:rPr>
      </w:pPr>
      <w:r>
        <w:rPr>
          <w:rFonts w:ascii="Verdana" w:hAnsi="Verdana"/>
          <w:color w:val="auto"/>
          <w:sz w:val="24"/>
          <w:szCs w:val="24"/>
          <w:u w:val="none"/>
        </w:rPr>
        <w:t>The only computation currently done on the layer data is to compute the layer area, which is not computationally intensive. For computationally intensive tasks a thread task manager can be set up to delegate computational tasks for each layers to multiple threads on a multi-threaded modern CPU. Task for given layers can be executed asynchronously when other layers’ information are being read.</w:t>
      </w:r>
    </w:p>
    <w:p>
      <w:pPr>
        <w:pStyle w:val="Normal"/>
        <w:numPr>
          <w:ilvl w:val="0"/>
          <w:numId w:val="2"/>
        </w:numPr>
        <w:jc w:val="left"/>
        <w:rPr>
          <w:rFonts w:ascii="Verdana" w:hAnsi="Verdana"/>
          <w:sz w:val="24"/>
          <w:szCs w:val="24"/>
          <w:u w:val="none"/>
        </w:rPr>
      </w:pPr>
      <w:r>
        <w:rPr>
          <w:rFonts w:ascii="Verdana" w:hAnsi="Verdana"/>
          <w:color w:val="auto"/>
          <w:sz w:val="24"/>
          <w:szCs w:val="24"/>
          <w:u w:val="none"/>
        </w:rPr>
        <w:t xml:space="preserve">Validity checking for invalid and conflicting CLI keywords in the input file. </w:t>
      </w:r>
    </w:p>
    <w:p>
      <w:pPr>
        <w:pStyle w:val="Normal"/>
        <w:numPr>
          <w:ilvl w:val="0"/>
          <w:numId w:val="2"/>
        </w:numPr>
        <w:jc w:val="left"/>
        <w:rPr>
          <w:rFonts w:ascii="Verdana" w:hAnsi="Verdana"/>
          <w:sz w:val="24"/>
          <w:szCs w:val="24"/>
          <w:u w:val="none"/>
        </w:rPr>
      </w:pPr>
      <w:r>
        <w:rPr>
          <w:rFonts w:ascii="Verdana" w:hAnsi="Verdana"/>
          <w:color w:val="auto"/>
          <w:sz w:val="24"/>
          <w:szCs w:val="24"/>
          <w:u w:val="none"/>
        </w:rPr>
        <w:t>Improved exception handling.</w:t>
      </w:r>
    </w:p>
    <w:p>
      <w:pPr>
        <w:pStyle w:val="Normal"/>
        <w:jc w:val="left"/>
        <w:rPr>
          <w:color w:val="auto"/>
        </w:rPr>
      </w:pPr>
      <w:r>
        <w:rPr>
          <w:rFonts w:ascii="Verdana" w:hAnsi="Verdana"/>
          <w:sz w:val="24"/>
          <w:szCs w:val="24"/>
          <w:u w:val="single"/>
        </w:rPr>
      </w:r>
    </w:p>
    <w:p>
      <w:pPr>
        <w:pStyle w:val="Normal"/>
        <w:jc w:val="left"/>
        <w:rPr>
          <w:rFonts w:ascii="Verdana" w:hAnsi="Verdana"/>
          <w:sz w:val="24"/>
          <w:szCs w:val="24"/>
          <w:u w:val="single"/>
        </w:rPr>
      </w:pPr>
      <w:r>
        <w:rPr>
          <w:rFonts w:ascii="Verdana" w:hAnsi="Verdana"/>
          <w:color w:val="auto"/>
          <w:sz w:val="24"/>
          <w:szCs w:val="24"/>
          <w:u w:val="single"/>
        </w:rPr>
        <w:t>References</w:t>
      </w:r>
    </w:p>
    <w:p>
      <w:pPr>
        <w:pStyle w:val="Normal"/>
        <w:jc w:val="left"/>
        <w:rPr>
          <w:color w:val="auto"/>
        </w:rPr>
      </w:pPr>
      <w:r>
        <w:rPr>
          <w:rFonts w:ascii="Verdana" w:hAnsi="Verdana"/>
          <w:sz w:val="24"/>
          <w:szCs w:val="24"/>
          <w:u w:val="none"/>
        </w:rPr>
      </w:r>
    </w:p>
    <w:p>
      <w:pPr>
        <w:pStyle w:val="Normal"/>
        <w:jc w:val="left"/>
        <w:rPr>
          <w:rFonts w:ascii="Verdana" w:hAnsi="Verdana"/>
          <w:color w:val="auto"/>
          <w:sz w:val="24"/>
          <w:szCs w:val="24"/>
          <w:u w:val="none"/>
        </w:rPr>
      </w:pPr>
      <w:r>
        <w:rPr>
          <w:rFonts w:ascii="Verdana" w:hAnsi="Verdana"/>
          <w:color w:val="auto"/>
          <w:sz w:val="24"/>
          <w:szCs w:val="24"/>
          <w:u w:val="none"/>
        </w:rPr>
        <w:t xml:space="preserve">1. COMMON LAYER INTERFACE (CLI). </w:t>
      </w:r>
      <w:hyperlink r:id="rId5">
        <w:r>
          <w:rPr>
            <w:rStyle w:val="InternetLink"/>
            <w:color w:val="auto"/>
          </w:rPr>
          <w:t>http://web.archive.org/web/19970617041930/http://www.cranfield.ac.uk/aero/rapid/CLI/cli_v20.html</w:t>
        </w:r>
      </w:hyperlink>
      <w:r>
        <w:rPr>
          <w:color w:val="auto"/>
        </w:rPr>
        <w:t xml:space="preserve"> </w:t>
      </w:r>
    </w:p>
    <w:p>
      <w:pPr>
        <w:pStyle w:val="Normal"/>
        <w:jc w:val="left"/>
        <w:rPr>
          <w:rFonts w:ascii="Verdana" w:hAnsi="Verdana"/>
          <w:color w:val="auto"/>
          <w:sz w:val="24"/>
          <w:szCs w:val="24"/>
          <w:u w:val="none"/>
        </w:rPr>
      </w:pPr>
      <w:r>
        <w:rPr>
          <w:rFonts w:ascii="Verdana" w:hAnsi="Verdana"/>
          <w:color w:val="auto"/>
          <w:sz w:val="24"/>
          <w:szCs w:val="24"/>
          <w:u w:val="none"/>
        </w:rPr>
        <w:t xml:space="preserve">2. Strategy in C++. </w:t>
      </w:r>
      <w:hyperlink r:id="rId6">
        <w:r>
          <w:rPr>
            <w:rStyle w:val="InternetLink"/>
            <w:color w:val="auto"/>
          </w:rPr>
          <w:t>https://refactoring.guru/design-patterns/strategy/cpp/example</w:t>
        </w:r>
      </w:hyperlink>
      <w:r>
        <w:rPr>
          <w:color w:val="auto"/>
        </w:rPr>
        <w:t xml:space="preserve"> </w:t>
      </w:r>
    </w:p>
    <w:sectPr>
      <w:type w:val="nextPage"/>
      <w:pgSz w:w="12240" w:h="15840"/>
      <w:pgMar w:left="1440" w:right="1440" w:header="0" w:top="1440" w:footer="0" w:bottom="1440"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Verdana">
    <w:charset w:val="01"/>
    <w:family w:val="swiss"/>
    <w:pitch w:val="variable"/>
  </w:font>
  <w:font w:name="Verdana">
    <w:charset w:val="00"/>
    <w:family w:val="auto"/>
    <w:pitch w:val="default"/>
  </w:font>
  <w:font w:name="Consolas">
    <w:charset w:val="00"/>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Lucida Sans"/>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SimSun"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InternetLink">
    <w:name w:val="Internet Link"/>
    <w:rPr>
      <w:color w:val="000080"/>
      <w:u w:val="single"/>
      <w:lang w:val="zxx" w:eastAsia="zxx" w:bidi="zxx"/>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yperlink" Target="http://web.archive.org/web/19970617041930/http://www.cranfield.ac.uk/aero/rapid/CLI/cli_v20.html" TargetMode="External"/><Relationship Id="rId6" Type="http://schemas.openxmlformats.org/officeDocument/2006/relationships/hyperlink" Target="https://refactoring.guru/design-patterns/strategy/cpp/example"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305</TotalTime>
  <Application>LibreOffice/5.4.4.2$Windows_X86_64 LibreOffice_project/2524958677847fb3bb44820e40380acbe820f960</Application>
  <Pages>4</Pages>
  <Words>702</Words>
  <Characters>3852</Characters>
  <CharactersWithSpaces>4504</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2020-08-12T17:39:03Z</dcterms:created>
  <dc:creator/>
  <dc:description/>
  <dc:language>en-US</dc:language>
  <cp:lastModifiedBy/>
  <dcterms:modified xsi:type="dcterms:W3CDTF">2020-08-12T22:55:31Z</dcterms:modified>
  <cp:revision>54</cp:revision>
  <dc:subject/>
  <dc:title/>
</cp:coreProperties>
</file>