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B66"/>
          <w:sz w:val="42"/>
          <w:szCs w:val="42"/>
        </w:rPr>
        <w:t xml:space="preserve">Visual Recovery of Damaged Barcodes</w:t>
      </w:r>
    </w:p>
    <w:p>
      <w:pPr>
        <w:spacing w:after="120"/>
        <w:jc w:val="center"/>
      </w:pPr>
      <w:r>
        <w:rPr>
          <w:color w:val="2E5B9F"/>
          <w:sz w:val="25"/>
          <w:szCs w:val="25"/>
        </w:rPr>
        <w:t xml:space="preserve">Complete Technical Design: a Top-3 Decoder + Dynamic Multimodal RAG, Model-Agnostic by Construction</w:t>
      </w:r>
    </w:p>
    <w:p>
      <w:pPr>
        <w:spacing w:after="300"/>
        <w:jc w:val="center"/>
      </w:pPr>
      <w:r>
        <w:rPr>
          <w:i/>
          <w:iCs/>
          <w:color w:val="555555"/>
          <w:sz w:val="21"/>
          <w:szCs w:val="21"/>
        </w:rPr>
        <w:t xml:space="preserve">Every stage, every formula, every failure branch — with multi-digit damage carried end to end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What We Start With, and What We Will Achieve</w:t>
      </w:r>
    </w:p>
    <w:p>
      <w:pPr>
        <w:pStyle w:val="Heading3"/>
        <w:spacing w:after="90" w:before="180"/>
      </w:pPr>
      <w:r>
        <w:t xml:space="preserve">1.1 Assets already in hand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 neural decoder used as a black box: </w:t>
      </w:r>
      <w:r>
        <w:t xml:space="preserve">for a damaged crop it returns the top-3 full-string predictions with a confidence score each — nothing more is assumed. This makes the system model-agnostic: any top-k barcode decoder, including a commercial one, can sit in this slot.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The Knox Dynamic RAG stack </w:t>
      </w:r>
      <w:r>
        <w:t xml:space="preserve">(SQLite/Room structured store, FTS/BM25 sparse index, USearch-HNSW dense index, RRF fusion k=60, mismatch-driven re-retrieval), production-proven for skill routing on Android.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RTMDet-tiny </w:t>
      </w:r>
      <w:r>
        <w:t xml:space="preserve">detection: barcode localization, corner quad, deskew — already working.</w:t>
      </w:r>
    </w:p>
    <w:p>
      <w:pPr>
        <w:pStyle w:val="Heading3"/>
        <w:spacing w:after="90" w:before="180"/>
      </w:pPr>
      <w:r>
        <w:t xml:space="preserve">1.2 The precise goal</w:t>
      </w:r>
    </w:p>
    <w:p>
      <w:pPr>
        <w:spacing w:after="110" w:line="276"/>
      </w:pPr>
      <w:r>
        <w:t xml:space="preserve">Given a scan whose barcode cannot be decoded by classical readers (ZXing/ZBar fail) and where the top-3 predictions are unreliable (checksum failures, low confidence, disagreement among the beams), output exactly one of: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VERIFIED PAYLOAD </w:t>
      </w:r>
      <w:r>
        <w:t xml:space="preserve">— the true string, with both mathematical proof (check digit / Reed–Solomon parity) and contextual proof (member of the current operational context), auto-accepted;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SHORTLIST </w:t>
      </w:r>
      <w:r>
        <w:t xml:space="preserve">— 2–3 verified-plausible candidates rendered as products for a one-tap human decision;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WARNING </w:t>
      </w:r>
      <w:r>
        <w:t xml:space="preserve">— “this item does not belong here” (wrong shipment / wrong patient / mis-routed part), which is itself valuable output.</w:t>
      </w:r>
    </w:p>
    <w:p>
      <w:pPr>
        <w:spacing w:after="110" w:line="276"/>
      </w:pPr>
      <w:r>
        <w:rPr>
          <w:b/>
          <w:bCs/>
        </w:rPr>
        <w:t xml:space="preserve">Quantified target: </w:t>
      </w:r>
      <w:r>
        <w:t xml:space="preserve">recover a large fraction (target ≥70% at moderate-to-severe damage; to be measured) of classically-unreadable scans with zero silent wrong-item errors, at ≤150 ms added latency on the recovery path, and zero added latency on clean scans.</w:t>
      </w:r>
    </w:p>
    <w:p>
      <w:pPr>
        <w:pStyle w:val="Heading1"/>
        <w:spacing w:after="140" w:before="280"/>
      </w:pPr>
      <w:r>
        <w:t xml:space="preserve">2. The Problem, Stated Precisely</w:t>
      </w:r>
    </w:p>
    <w:p>
      <w:pPr>
        <w:pStyle w:val="Heading3"/>
        <w:spacing w:after="90" w:before="180"/>
      </w:pPr>
      <w:r>
        <w:t xml:space="preserve">2.1 Notation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y* = true payload, string of length L over alphabet Σ (EAN-13: L=13 digits)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x  = photographed crop of the damaged code (plus wide_crop of the label/packaging)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B  = {(b1,c1),(b2,c2),(b3,c3)} = top-3 predicted strings with confidences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  = active set: payloads possible in the current context (|A| = 10 … 10^4)</w:t>
      </w:r>
    </w:p>
    <w:p>
      <w:pPr>
        <w:pStyle w:val="Heading3"/>
        <w:spacing w:after="90" w:before="180"/>
      </w:pPr>
      <w:r>
        <w:t xml:space="preserve">2.2 What the barcode's own structure gives us</w:t>
      </w:r>
    </w:p>
    <w:p>
      <w:pPr>
        <w:spacing w:after="110" w:line="276"/>
      </w:pPr>
      <w:r>
        <w:rPr>
          <w:b/>
          <w:bCs/>
        </w:rPr>
        <w:t xml:space="preserve">EAN-13 check digit (exact formula). </w:t>
      </w:r>
      <w:r>
        <w:t xml:space="preserve">Number the 12 data digits d₁…d₁₂ left to right. Compute S = (d₁+d₃+d₅+d₇+d₉+d₁₁) + 3·(d₂+d₄+d₆+d₈+d₁₀+d₁₂). The check digit is d₁₃ = (10 − S mod 10) mod 10. One wrong digit always breaks it; it is a detector, not a corrector.</w:t>
      </w:r>
    </w:p>
    <w:p>
      <w:pPr>
        <w:spacing w:after="110" w:line="276"/>
      </w:pPr>
      <w:r>
        <w:rPr>
          <w:b/>
          <w:bCs/>
        </w:rPr>
        <w:t xml:space="preserve">Reed–Solomon (2D codes). </w:t>
      </w:r>
      <w:r>
        <w:t xml:space="preserve">A symbol with n−k parity codewords corrects any combination of e codeword errors and f erasures with 2e + f ≤ n−k. Example: a 24×24 ECC-200 DataMatrix carries 24 data + 24 parity codewords → standard decoding fixes up to 12 unknown-position errors; if damage positions are </w:t>
      </w:r>
      <w:r>
        <w:rPr>
          <w:i/>
          <w:iCs/>
        </w:rPr>
        <w:t xml:space="preserve">known</w:t>
      </w:r>
      <w:r>
        <w:t xml:space="preserve"> (erasures), up to 24 codewords are recoverable — double. In this design, erasure positions come from </w:t>
      </w:r>
      <w:r>
        <w:rPr>
          <w:b/>
          <w:bCs/>
        </w:rPr>
        <w:t xml:space="preserve">image-level damage analysis</w:t>
      </w:r>
      <w:r>
        <w:t xml:space="preserve"> (Stage 1b), not from any decoder internals.</w:t>
      </w:r>
    </w:p>
    <w:p>
      <w:pPr>
        <w:pStyle w:val="Heading3"/>
        <w:spacing w:after="90" w:before="180"/>
      </w:pPr>
      <w:r>
        <w:t xml:space="preserve">2.3 The GS1 structure that matters (and is usually ignored)</w:t>
      </w:r>
    </w:p>
    <w:p>
      <w:pPr>
        <w:spacing w:after="110" w:line="276"/>
      </w:pPr>
      <w:r>
        <w:t xml:space="preserve">EAN-13 payloads are not uniform random strings: digits 1–3 are a country prefix (890 = India), digits 4–9 a company prefix, digits 10–12 the item reference, digit 13 the check. Consequence: </w:t>
      </w:r>
      <w:r>
        <w:rPr>
          <w:b/>
          <w:bCs/>
        </w:rPr>
        <w:t xml:space="preserve">within one manifest, same-brand items share up to 9 leading digits</w:t>
      </w:r>
      <w:r>
        <w:t xml:space="preserve"> — the discriminating information is concentrated in roughly digits 10–12. This drives which damage is easy and which is hard (Section 6).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Why Top-3 Predictions Are Mathematically Insufficient</w:t>
      </w:r>
    </w:p>
    <w:p>
      <w:pPr>
        <w:spacing w:after="110" w:line="276"/>
      </w:pPr>
      <w:r>
        <w:t xml:space="preserve">This section is the reason the system must exist; make it concrete.</w:t>
      </w:r>
    </w:p>
    <w:p>
      <w:pPr>
        <w:pStyle w:val="Heading3"/>
        <w:spacing w:after="90" w:before="180"/>
      </w:pPr>
      <w:r>
        <w:t xml:space="preserve">3.1 One damaged digit — top-3 usually suffices</w:t>
      </w:r>
    </w:p>
    <w:p>
      <w:pPr>
        <w:spacing w:after="110" w:line="276"/>
      </w:pPr>
      <w:r>
        <w:t xml:space="preserve">If exactly one position is unreadable with ~3 plausible characters, the three highest-scoring full strings typically enumerate those alternatives, and the check digit eliminates the wrong ones (a single-digit change always breaks it). Top-3 + checksum ≈ solved. </w:t>
      </w:r>
      <w:r>
        <w:rPr>
          <w:b/>
          <w:bCs/>
        </w:rPr>
        <w:t xml:space="preserve">This is why single-digit examples make the problem look easier than it is.</w:t>
      </w:r>
    </w:p>
    <w:p>
      <w:pPr>
        <w:pStyle w:val="Heading3"/>
        <w:spacing w:after="90" w:before="180"/>
      </w:pPr>
      <w:r>
        <w:t xml:space="preserve">3.2 Multiple damaged digits — combinatorial explosion</w:t>
      </w:r>
    </w:p>
    <w:p>
      <w:pPr>
        <w:spacing w:after="110" w:line="276"/>
      </w:pPr>
      <w:r>
        <w:t xml:space="preserve">With d damaged positions and ~a plausible characters at each, the plausible-string space has a^d members. Top-3 predictions cover exactly 3 of them: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00"/>
        <w:gridCol w:w="2900"/>
      </w:tblGrid>
      <w:tr>
        <w:trPr>
          <w:tblHeader/>
        </w:trPr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Damaged positions d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Plausible strings (a=3)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Covered by top-3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Chance the truth is in the top-3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1.00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0.33–0.6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0.11–0.35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0.04–0.2</w:t>
            </w:r>
          </w:p>
        </w:tc>
      </w:tr>
    </w:tbl>
    <w:p>
      <w:pPr>
        <w:spacing w:after="110" w:line="276"/>
      </w:pPr>
      <w:r>
        <w:t xml:space="preserve"/>
      </w:r>
    </w:p>
    <w:p>
      <w:pPr>
        <w:spacing w:after="110" w:line="276"/>
      </w:pPr>
      <w:r>
        <w:t xml:space="preserve">So under multi-digit damage </w:t>
      </w:r>
      <w:r>
        <w:rPr>
          <w:b/>
          <w:bCs/>
        </w:rPr>
        <w:t xml:space="preserve">the true payload is usually NOT among the top-3 predictions at all.</w:t>
      </w:r>
      <w:r>
        <w:t xml:space="preserve"> No reranking of the three strings can fix an answer that is missing from the list. The candidate set must come from somewhere else — the active context set A. And crucially, the system must be able to reach candidates the decoder never proposed.</w:t>
      </w:r>
    </w:p>
    <w:p>
      <w:pPr>
        <w:shd w:fill="FDF3E3" w:val="clear"/>
        <w:spacing w:after="130" w:line="276"/>
        <w:ind w:left="240"/>
      </w:pPr>
      <w:r>
        <w:rPr>
          <w:b/>
          <w:bCs/>
          <w:color w:val="B07A1E"/>
          <w:sz w:val="20"/>
          <w:szCs w:val="20"/>
        </w:rPr>
        <w:t xml:space="preserve">Key point: </w:t>
      </w:r>
      <w:r>
        <w:rPr>
          <w:color w:val="333333"/>
          <w:sz w:val="20"/>
          <w:szCs w:val="20"/>
        </w:rPr>
        <w:t xml:space="preserve">The three beams are not the hypothesis space — they are three samples from it. What the beams DO reliably tell us, even as a black box, is WHERE they agree (trusted digits) and WHERE they disagree (damaged digits). That agreement structure, not any internal probability, is what we mine.</w:t>
      </w:r>
    </w:p>
    <w:p>
      <w:pPr>
        <w:pStyle w:val="Heading3"/>
        <w:spacing w:after="90" w:before="180"/>
      </w:pPr>
      <w:r>
        <w:t xml:space="preserve">3.3 Why the context makes the trusted digits sufficient — the counting argument</w:t>
      </w:r>
    </w:p>
    <w:p>
      <w:pPr>
        <w:spacing w:after="110" w:line="276"/>
      </w:pPr>
      <w:r>
        <w:t xml:space="preserve">Suppose the beams agree on L−d positions (trusted) and disagree on d (damaged). A candidate from the active set is “consistent” if it matches every trusted digit. For an active set of N payloads whose </w:t>
      </w:r>
      <w:r>
        <w:rPr>
          <w:i/>
          <w:iCs/>
        </w:rPr>
        <w:t xml:space="preserve">varying</w:t>
      </w:r>
      <w:r>
        <w:t xml:space="preserve"> digits (Section 2.3: usually ~3–5 item-reference digits within one manifest) number v, the expected count of consistent candidates when dₑ of those v varying digits are damaged is approximately: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E[#consistent] ≈ N · 10^(−(v − d_e))     (digits outside v match via the shared prefix anyway)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500"/>
        <w:gridCol w:w="1800"/>
        <w:gridCol w:w="2800"/>
      </w:tblGrid>
      <w:tr>
        <w:trPr>
          <w:tblHeader/>
        </w:trPr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Active set N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 (varying digits)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d_e damaged among them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E[#consistent]</w:t>
            </w:r>
          </w:p>
        </w:tc>
        <w:tc>
          <w:tcPr>
            <w:tcW w:type="auto" w:w="0"/>
            <w:shd w:fill="1F3B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0.2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or empty → near-deterministic recovery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2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ambiguity → visual arbitration decides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20–200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underdetermined → arbitration + human tap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retail catalog: still small → arbitration</w:t>
            </w:r>
          </w:p>
        </w:tc>
      </w:tr>
      <w:tr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3,000</w:t>
            </w:r>
          </w:p>
        </w:tc>
        <w:tc>
          <w:tcPr>
            <w:tcW w:type="auto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narrow by priors/packaging first</w:t>
            </w:r>
          </w:p>
        </w:tc>
      </w:tr>
    </w:tbl>
    <w:p>
      <w:pPr>
        <w:spacing w:after="110" w:line="276"/>
      </w:pPr>
      <w:r>
        <w:t xml:space="preserve"/>
      </w:r>
    </w:p>
    <w:p>
      <w:pPr>
        <w:spacing w:after="110" w:line="276"/>
      </w:pPr>
      <w:r>
        <w:t xml:space="preserve">This is the honest capability envelope: recovery is near-certain while the trusted digits still pin the item down </w:t>
      </w:r>
      <w:r>
        <w:rPr>
          <w:i/>
          <w:iCs/>
        </w:rPr>
        <w:t xml:space="preserve">within the context</w:t>
      </w:r>
      <w:r>
        <w:t xml:space="preserve">; it degrades predictably as damage eats the discriminating digits; and in the hard region the system’s job is to (a) squeeze extra bits from the image (render-and-compare, packaging), and (b) fail safely into a one-tap human choice instead of guessing.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4. The Complete Pipeline — Every Stage, With Code</w:t>
      </w:r>
    </w:p>
    <w:p>
      <w:pPr>
        <w:spacing w:after="110" w:line="276"/>
      </w:pPr>
      <w:r>
        <w:t xml:space="preserve">Running example carried through all stages — a </w:t>
      </w:r>
      <w:r>
        <w:rPr>
          <w:b/>
          <w:bCs/>
        </w:rPr>
        <w:t xml:space="preserve">two-digit-damage</w:t>
      </w:r>
      <w:r>
        <w:t xml:space="preserve"> case where the top-1 prediction is wrong; Section 6 then shows the same machinery on 3-digit damage where the truth appears in </w:t>
      </w:r>
      <w:r>
        <w:rPr>
          <w:i/>
          <w:iCs/>
        </w:rPr>
        <w:t xml:space="preserve">no</w:t>
      </w:r>
      <w:r>
        <w:t xml:space="preserve"> beam.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True payload y* = 8901030865268   (Dove Soap 100g; EAN-13)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Check-digit verification of y*: odd sum = 8+0+0+0+6+2 = 16;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even sum = 9+1+3+8+5+6 = 32; S = 16 + 3·32 = 112; 112 mod 10 = 2; check = 10−2 = 8 ✓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Damage: positions 11 and 12 (the '2' and the '6') are torn.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Decoder output (black box):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b1: 8901030865288  conf 0.61   check: S=16+3·34=118 → check=2 ≠ 8  ✗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b2: 8901030865268  conf 0.58   check ✓   (= y*, ranked SECOND)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b3: 8901030865788  conf 0.44   check: S=21+3·34=123 → check=7 ≠ 8  ✗</w:t>
      </w:r>
    </w:p>
    <w:p>
      <w:pPr>
        <w:pStyle w:val="Heading2"/>
        <w:spacing w:after="110" w:before="220"/>
      </w:pPr>
      <w:r>
        <w:t xml:space="preserve">Stage 0 — Offline: build the dynamic multimodal memory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record = {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payload: '8901030865268', symbology: EAN13,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name: 'Dove Soap 100g', tags: {PO:4521, dock:7, pallet:'PL-09', cat:'personal care'},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img_pack:  embedding(photo of packaging),          # E_pack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img_code:  embedding(rendered clean barcode),      # E_code (trained encoder, Stage 3)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ngrams:    char 3-grams of payload + name          # sparse index terms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10" w:line="276"/>
      </w:pPr>
      <w:r>
        <w:t xml:space="preserve">Triggered by a context event (truck assigned, wristband scanned, route downloaded, work order opened). Indexing: tags → SQLite; ngrams → FTS/BM25; E_pack, E_code → HNSW. Wider tiers (site catalog, organisation) are pre-registered so widening at scan time is a filter flip, not an indexing job. This is the Knox stack verbatim; only the record schema is new.</w:t>
      </w:r>
    </w:p>
    <w:p>
      <w:pPr>
        <w:pStyle w:val="Heading2"/>
        <w:spacing w:after="110" w:before="220"/>
      </w:pPr>
      <w:r>
        <w:t xml:space="preserve">Stage 1 — Read (black box) and take the fast path when possible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quad  = RTMDet(frame);  crop = rectify(frame, quad);  keep wide_crop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B = Decoder(crop)                    # top-3 strings + confidences, nothing else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if b1.checksum_ok and c1 &gt; θ_fast:  ACCEPT(b1); return    # clean scans exit here</w:t>
      </w:r>
    </w:p>
    <w:p>
      <w:pPr>
        <w:pStyle w:val="Heading2"/>
        <w:spacing w:after="110" w:before="220"/>
      </w:pPr>
      <w:r>
        <w:t xml:space="preserve">Stage 1b — Uncertainty from beam agreement + image damage analysis</w:t>
      </w:r>
    </w:p>
    <w:p>
      <w:pPr>
        <w:spacing w:after="110" w:line="276"/>
      </w:pPr>
      <w:r>
        <w:t xml:space="preserve">No per-position probabilities are available or needed. Two cheap analyses replace them: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(i) BEAM AGREEMENT: align b1,b2,b3 position by position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trusted   = { t : b1[t]=b2[t]=b3[t] }              # all beams agree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damaged   = all other positions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alt[t]    = { (b_i[t], c_i) : i=1..3 }             # alternatives seen at t,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# weighted by beam confidence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consensus = pattern with '?' at damaged positions   # e.g. '89010308652??'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(ii) IMAGE DAMAGE MAP: no model internals — pure image analysis on the crop: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 = regions with low stroke contrast ∪ specular glare ∪ occlusion/tear edges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(gradient-energy + saturation heuristics; for 2D, mapped to module grid)</w:t>
      </w:r>
    </w:p>
    <w:p>
      <w:pPr>
        <w:spacing w:after="110" w:line="276"/>
      </w:pPr>
      <w:r>
        <w:t xml:space="preserve">Worked example: b1/b2/b3 agree on positions 1–10 and the check digit’s neighbourhood pattern, disagree at 11–12 → consensus ‘</w:t>
      </w:r>
      <w:r>
        <w:rPr>
          <w:b/>
          <w:bCs/>
        </w:rPr>
        <w:t xml:space="preserve">8901030865 ? ?</w:t>
      </w:r>
      <w:r>
        <w:t xml:space="preserve"> 8’, with alternatives alt[11]={2 (0.61+0.58), 7 (0.44)}, alt[12]={8 (0.61), 6 (0.58), 7→(from b3) 8 (0.44)}. The damaged-position set from beam disagreement and the image damage map M typically coincide — when they do not, their union is used (conservative).</w:t>
      </w:r>
    </w:p>
    <w:p>
      <w:pPr>
        <w:shd w:fill="FDF3E3" w:val="clear"/>
        <w:spacing w:after="130" w:line="276"/>
        <w:ind w:left="240"/>
      </w:pPr>
      <w:r>
        <w:rPr>
          <w:b/>
          <w:bCs/>
          <w:color w:val="B07A1E"/>
          <w:sz w:val="20"/>
          <w:szCs w:val="20"/>
        </w:rPr>
        <w:t xml:space="preserve">Key point: </w:t>
      </w:r>
      <w:r>
        <w:rPr>
          <w:color w:val="333333"/>
          <w:sz w:val="20"/>
          <w:szCs w:val="20"/>
        </w:rPr>
        <w:t xml:space="preserve">Model-agnostic by construction: everything downstream consumes only (top-3 strings, confidences, consensus pattern, image damage map). Swap in any decoder — including a vendor SDK — and the system still runs. This is itself a selling point: the RAG layer upgrades decoders it cannot even see inside.</w:t>
      </w:r>
    </w:p>
    <w:p>
      <w:pPr>
        <w:pStyle w:val="Heading2"/>
        <w:spacing w:after="110" w:before="220"/>
      </w:pPr>
      <w:r>
        <w:t xml:space="preserve">Stage 2 — Build the multimodal query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TEXT: n-grams from the consensus pattern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hard terms:  all 3-grams fully inside trusted regions      ('890','901',…,'086','865')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soft terms:  3-grams crossing damaged positions, one per alternative in alt[t],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 weighted by (sum of confidences of beams containing that character)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wildcard pattern: '8901030865??8'      # for exact pattern matching in SQL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VISUAL:  q_code = E_code(crop);  q_pack = E_pack(wide_crop) if packaging visible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CONTEXT: filters/priors {dock 7, PO 4521, pallet-in-progress, last-5-scans}</w:t>
      </w:r>
    </w:p>
    <w:p>
      <w:pPr>
        <w:spacing w:after="110" w:line="276"/>
      </w:pPr>
      <w:r>
        <w:t xml:space="preserve">The essential property: the true payload matches the </w:t>
      </w:r>
      <w:r>
        <w:rPr>
          <w:b/>
          <w:bCs/>
        </w:rPr>
        <w:t xml:space="preserve">wildcard consensus pattern</w:t>
      </w:r>
      <w:r>
        <w:t xml:space="preserve"> and all hard trigrams </w:t>
      </w:r>
      <w:r>
        <w:rPr>
          <w:i/>
          <w:iCs/>
        </w:rPr>
        <w:t xml:space="preserve">even when it appears in no beam</w:t>
      </w:r>
      <w:r>
        <w:t xml:space="preserve"> — the damaged positions are wildcards, so the query never commits to the beams’ wrong guesses there. Alternatives merely add boost when a beam happened to contain the right character.</w:t>
      </w:r>
    </w:p>
    <w:p>
      <w:pPr>
        <w:pStyle w:val="Heading2"/>
        <w:spacing w:after="110" w:before="220"/>
      </w:pPr>
      <w:r>
        <w:t xml:space="preserve">Stage 3 — Multimodal retrieval + RRF fusion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L_patt = SQL: payload LIKE '8901030865__8' within active set    # wildcard match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L_text = BM25(hard + soft terms, active_ngrams)                 # fuzzy, weight-aware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L_code = HNSW_search(q_code, E_code index)     # damage-invariant code embedding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L_pack = HNSW_search(q_pack, E_pack index)     # only if packaging visible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L_ctx  = prior_rank(tags)                      # pallet / next stop / next serial / basket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score(r) = Σ_lists 1/(60 + rank_list(r));   C = top-m, m ≤ 50</w:t>
      </w:r>
    </w:p>
    <w:p>
      <w:pPr>
        <w:spacing w:after="110" w:line="276"/>
      </w:pPr>
      <w:r>
        <w:rPr>
          <w:b/>
          <w:bCs/>
        </w:rPr>
        <w:t xml:space="preserve">The trained code embedding, precisely: </w:t>
      </w:r>
      <w:r>
        <w:t xml:space="preserve">an encoder f trained with a contrastive objective (InfoNCE): positives = (damaged render, clean render) of the </w:t>
      </w:r>
      <w:r>
        <w:rPr>
          <w:i/>
          <w:iCs/>
        </w:rPr>
        <w:t xml:space="preserve">same</w:t>
      </w:r>
      <w:r>
        <w:t xml:space="preserve"> payload under our degradation pipeline; negatives = different payloads, with hard negatives mined from single-digit neighbours. Off-the-shelf embeddings fail here because all barcodes look alike; f is optimized so payload identity, not stroke texture, dominates. Its ablation (swap f for CLIP/DINO features) must show a large recall gap — a measured contribution.</w:t>
      </w:r>
    </w:p>
    <w:p>
      <w:pPr>
        <w:spacing w:after="110" w:line="276"/>
      </w:pPr>
      <w:r>
        <w:t xml:space="preserve">Example outcome over the 200-record active set: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C1: 8901030865268  Dove Soap 100g      (pattern ✓, all hard trigrams, code-emb near, pallet)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C2: 8901030865299  Dove Shampoo 180ml  (pattern ✗ at check digit, text near-miss, pallet)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C3: 8901030812345  Pears Soap 75g      (pallet prior only)</w:t>
      </w:r>
    </w:p>
    <w:p>
      <w:pPr>
        <w:pStyle w:val="Heading2"/>
        <w:spacing w:after="110" w:before="220"/>
      </w:pPr>
      <w:r>
        <w:t xml:space="preserve">Stage 4 — Visual arbitration: render-and-compare</w:t>
      </w:r>
    </w:p>
    <w:p>
      <w:pPr>
        <w:spacing w:after="110" w:line="276"/>
      </w:pPr>
      <w:r>
        <w:t xml:space="preserve">With a black-box decoder, the primary arbiter is </w:t>
      </w:r>
      <w:r>
        <w:rPr>
          <w:b/>
          <w:bCs/>
        </w:rPr>
        <w:t xml:space="preserve">analysis-by-synthesis</w:t>
      </w:r>
      <w:r>
        <w:t xml:space="preserve">: every candidate can be rendered as a perfect code and tested against the surviving pixels directly — no model internals required.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    = render(candidate, symbology)              # ideal binary image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R'   = warp(R, H_quad)                           # into photo geometry via detector quad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v(y) = NCC( binarize(crop)⊙(1−M),  R'⊙(1−M) )    # agreement on undamaged regions only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v(C1)=0.96      v(C2)=0.41      v(C3)=0.12</w:t>
      </w:r>
    </w:p>
    <w:p>
      <w:pPr>
        <w:spacing w:after="110" w:line="276"/>
      </w:pPr>
      <w:r>
        <w:t xml:space="preserve">Why this decides even multi-digit damage: the bars encoding a digit occupy a specific region; C1 and C2 differ in their rendered bars at positions 11–13, and whatever fragments survive there agree with exactly one of them. A secondary, cheap signal is </w:t>
      </w:r>
      <w:r>
        <w:rPr>
          <w:b/>
          <w:bCs/>
        </w:rPr>
        <w:t xml:space="preserve">beam-consistency</w:t>
      </w:r>
      <w:r>
        <w:t xml:space="preserve">: how well the candidate matches the consensus at trusted positions (must be 100%) and whether its characters at damaged positions appear in alt[t] (boost, not requirement). Final score: s(y) = α·log v(y) + β·beam_consistency(y) + γ·log RRF(y).</w:t>
      </w:r>
    </w:p>
    <w:p>
      <w:pPr>
        <w:spacing w:after="110" w:line="276"/>
      </w:pPr>
      <w:r>
        <w:rPr>
          <w:i/>
          <w:iCs/>
        </w:rPr>
        <w:t xml:space="preserve">Optional upgrade (not required): if the decoder does expose a scoring mode, an exact likelihood P(candidate|image) can be added as a fourth term. The mainline design deliberately does not depend on it.</w:t>
      </w:r>
    </w:p>
    <w:p>
      <w:pPr>
        <w:spacing w:after="120" w:before="120"/>
        <w:jc w:val="center"/>
      </w:pPr>
      <w:r>
        <w:drawing>
          <wp:inline distT="0" distB="0" distL="0" distR="0">
            <wp:extent cx="3048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Render-and-compare: render the candidate, warp to the photo, mask damaged regions (from image analysis), score bar-by-bar agreement on what is visible. Right answer 0.96; one-digit sibling 0.41.</w:t>
      </w:r>
    </w:p>
    <w:p>
      <w:pPr>
        <w:pStyle w:val="Heading2"/>
        <w:spacing w:after="110" w:before="220"/>
      </w:pPr>
      <w:r>
        <w:t xml:space="preserve">Stage 5 — Verification: mathematics + membership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math_ok(y):  EAN-13 → check-digit formula holds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 2D    → RS erasure-decode with M's module positions; parity must reconstruct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world_ok(y): y ∈ active_set(current tier)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accept iff math_ok ∧ world_ok ∧ s(y) &gt; θ_dom ∧ margin(s1−s2) &gt; δ_dom</w:t>
      </w:r>
    </w:p>
    <w:p>
      <w:pPr>
        <w:spacing w:after="110" w:line="276"/>
      </w:pPr>
      <w:r>
        <w:t xml:space="preserve">Example: C1 passes the check-digit computation shown at the top (S=112 → check 8 ✓) and is on PO#4521 ✓; margin over C2 is wide → accept. The world check is the safety mechanism: a payload that is globally valid but absent from this context can never be silently booked — it becomes a warning.</w:t>
      </w:r>
    </w:p>
    <w:p>
      <w:pPr>
        <w:pStyle w:val="Heading2"/>
        <w:spacing w:after="110" w:before="220"/>
      </w:pPr>
      <w:r>
        <w:t xml:space="preserve">Stage 6 — Decision policy and tiered widening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Fast path vs recovery path.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if accept: AUTO-ACCEPT; write-back; done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elif tier &lt; max_tier and not widened_yet: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widen one tier (pallet→PO→site→org); redo Stages 3–5 once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# auto-accept threshold θ_dom RISES with tier: wider search ⇒ less trust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elif 2–3 candidates pass math ∧ world: HUMAN one-tap (shown as products+photos)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elif best passes math but fails world: WARN 'not in this context'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else: HARD-FAIL → manual entry; event logged for the data engine</w:t>
      </w:r>
    </w:p>
    <w:p>
      <w:pPr>
        <w:spacing w:after="120" w:before="120"/>
        <w:jc w:val="center"/>
      </w:pPr>
      <w:r>
        <w:drawing>
          <wp:inline distT="0" distB="0" distL="0" distR="0">
            <wp:extent cx="5619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Widening rings; trust decreases as scope increases. In safety-critical mode (medication) auto-correct is disabled at every tier: verify-and-warn only.</w:t>
      </w:r>
    </w:p>
    <w:p>
      <w:pPr>
        <w:pStyle w:val="Heading2"/>
        <w:spacing w:after="110" w:before="220"/>
      </w:pPr>
      <w:r>
        <w:t xml:space="preserve">Stage 7 — Write-back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on confirmation of payload y for crop x: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E_code index  += f(x) → record(y)     # gallery learns this damage 'disguise'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hard_examples += (x, y)               # periodic decoder fine-tune</w:t>
      </w:r>
    </w:p>
    <w:p>
      <w:pPr>
        <w:spacing w:after="110" w:line="276"/>
      </w:pPr>
      <w:r>
        <w:t xml:space="preserve">Claimed precisely: retrieval-side improvement is immediate (the new damaged view is searchable at once); decoder-side improvement is periodic (fine-tuning), not instant.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5. Architecture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The full system: multimodal query (photo + top-3 agreement analysis + context) over a dynamic multimodal memory, retrieval legs fused by RRF, render-and-compare arbitration, mathematical + membership verification, tier-widening loop, risk-adaptive outcome, write-back.</w:t>
      </w:r>
    </w:p>
    <w:p>
      <w:pPr>
        <w:pStyle w:val="Heading1"/>
        <w:spacing w:after="140" w:before="280"/>
      </w:pPr>
      <w:r>
        <w:t xml:space="preserve">6. The Hard Cases — Handled Explicitly, Not Waved Away</w:t>
      </w:r>
    </w:p>
    <w:p>
      <w:pPr>
        <w:pStyle w:val="Heading3"/>
        <w:spacing w:after="90" w:before="180"/>
      </w:pPr>
      <w:r>
        <w:t xml:space="preserve">6.1 Three damaged digits, truth in no beam (the case top-3 cannot touch)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y* = 8901030865268;  damaged positions 10, 11, 12  ('5','2','6' all torn)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b1: …86 6 2 8 8   b2: …86 5 2 8 8   b3: …86 5 7 8 8      # y* in NO beam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agreement: positions 1–9 + 13 trusted; 10–12 damaged</w:t>
      </w:r>
    </w:p>
    <w:p>
      <w:pPr>
        <w:shd w:fill="F4F4F4" w:val="clear"/>
        <w:spacing w:after="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consensus pattern: '890103086???8'</w:t>
      </w:r>
    </w:p>
    <w:p>
      <w:pPr>
        <w:spacing w:after="110" w:line="276"/>
      </w:pPr>
      <w:r>
        <w:t xml:space="preserve">Pipeline behaviour: Stage 2’s wildcard pattern and hard trigrams (positions 1–9, plus the check digit) recall from the active set every payload matching ‘890103086???8’ — the truth is reachable although no beam contains it. Counting (Section 3.3): dₑ = 3 destroyed varying digits in a 200-item manifest → ≈ 20 pattern-consistent candidates before other evidence; the code-embedding leg and pallet prior cut this to 3–4; render-and-compare then tests each candidate’s rendered bars against the surviving fragments at three positions simultaneously — three positions of fragment evidence multiply, so separation is usually decisive. If the margin stays narrow → one-tap human with 2 product photos. </w:t>
      </w:r>
      <w:r>
        <w:rPr>
          <w:b/>
          <w:bCs/>
        </w:rPr>
        <w:t xml:space="preserve">Outcome guarantee: never a silent guess</w:t>
      </w:r>
      <w:r>
        <w:t xml:space="preserve"> — auto-accept requires math + membership + margin.</w:t>
      </w:r>
    </w:p>
    <w:p>
      <w:pPr>
        <w:pStyle w:val="Heading3"/>
        <w:spacing w:after="90" w:before="180"/>
      </w:pPr>
      <w:r>
        <w:t xml:space="preserve">6.2 Damage exactly on the discriminating digits, sibling products present</w:t>
      </w:r>
    </w:p>
    <w:p>
      <w:pPr>
        <w:spacing w:after="110" w:line="276"/>
      </w:pPr>
      <w:r>
        <w:t xml:space="preserve">Dove Soap …52</w:t>
      </w:r>
      <w:r>
        <w:rPr>
          <w:b/>
          <w:bCs/>
        </w:rPr>
        <w:t xml:space="preserve">6</w:t>
      </w:r>
      <w:r>
        <w:t xml:space="preserve">8 vs Dove Shampoo …52</w:t>
      </w:r>
      <w:r>
        <w:rPr>
          <w:b/>
          <w:bCs/>
        </w:rPr>
        <w:t xml:space="preserve">9</w:t>
      </w:r>
      <w:r>
        <w:t xml:space="preserve">9 on the same pallet, tear covering positions 12–13. Text and context cannot separate them; this is the provable worst case. In order: (a) render-and-compare on the </w:t>
      </w:r>
      <w:r>
        <w:rPr>
          <w:i/>
          <w:iCs/>
        </w:rPr>
        <w:t xml:space="preserve">bar patterns</w:t>
      </w:r>
      <w:r>
        <w:t xml:space="preserve"> of the damaged region — bars differ even when human-readable digits are gone, and fragments favour one sibling; (b) packaging leg if the pack is visible (soap vs shampoo packs differ strongly); (c) note the check digits differ (8 vs 9): the check-digit bars may survive when digits 10–12 are torn, making only one sibling mathematically consistent; (d) otherwise: two-photo one-tap. The residual human-tap rate is a headline metric, not a footnote.</w:t>
      </w:r>
    </w:p>
    <w:p>
      <w:pPr>
        <w:pStyle w:val="Heading3"/>
        <w:spacing w:after="90" w:before="180"/>
      </w:pPr>
      <w:r>
        <w:t xml:space="preserve">6.3 Nothing consistent in the active set</w:t>
      </w:r>
    </w:p>
    <w:p>
      <w:pPr>
        <w:spacing w:after="110" w:line="276"/>
      </w:pPr>
      <w:r>
        <w:t xml:space="preserve">Widen one tier and retry once. If a consistent, math-valid candidate exists at site/org tier but not locally → </w:t>
      </w:r>
      <w:r>
        <w:rPr>
          <w:b/>
          <w:bCs/>
        </w:rPr>
        <w:t xml:space="preserve">mis-shipment / mis-route warning</w:t>
      </w:r>
      <w:r>
        <w:t xml:space="preserve"> — a logistics error detected, more valuable than a scan. If nothing is consistent anywhere → hard fail to manual entry, crop logged; a cluster of similar hard-fails is exactly the signal that the degradation model needs extending.</w:t>
      </w:r>
    </w:p>
    <w:p>
      <w:pPr>
        <w:pStyle w:val="Heading3"/>
        <w:spacing w:after="90" w:before="180"/>
      </w:pPr>
      <w:r>
        <w:t xml:space="preserve">6.4 Torn edge: trailing digits missing entirely (unknown length)</w:t>
      </w:r>
    </w:p>
    <w:p>
      <w:pPr>
        <w:spacing w:after="110" w:line="276"/>
      </w:pPr>
      <w:r>
        <w:t xml:space="preserve">Beams cannot even align. The pipeline copes because candidates come from the context: every active-set payload has known full length; render-and-compare warps each candidate’s </w:t>
      </w:r>
      <w:r>
        <w:rPr>
          <w:i/>
          <w:iCs/>
        </w:rPr>
        <w:t xml:space="preserve">full</w:t>
      </w:r>
      <w:r>
        <w:t xml:space="preserve"> rendering onto the surviving region and scores only there; the quiet-zone detector bounds how many modules are missing. The consensus pattern is simply shorter — its trusted prefix still drives recall. No stage requires a complete reading to exist.</w:t>
      </w:r>
    </w:p>
    <w:p>
      <w:pPr>
        <w:pStyle w:val="Heading3"/>
        <w:spacing w:after="90" w:before="180"/>
      </w:pPr>
      <w:r>
        <w:t xml:space="preserve">6.5 2D beyond the erasure budget</w:t>
      </w:r>
    </w:p>
    <w:p>
      <w:pPr>
        <w:spacing w:after="110" w:line="276"/>
      </w:pPr>
      <w:r>
        <w:t xml:space="preserve">If destroyed modules exceed n−k even as erasures, RS cannot reconstruct — the DataMatrix path then degrades to exactly the 1D path: consensus query → retrieval → render-and-compare → membership; RS becomes a consistency </w:t>
      </w:r>
      <w:r>
        <w:rPr>
          <w:i/>
          <w:iCs/>
        </w:rPr>
        <w:t xml:space="preserve">filter</w:t>
      </w:r>
      <w:r>
        <w:t xml:space="preserve"> (render the candidate’s full module grid; its parity structure must not contradict any confidently-read module).</w:t>
      </w:r>
    </w:p>
    <w:p>
      <w:pPr>
        <w:pStyle w:val="Heading3"/>
        <w:spacing w:after="90" w:before="180"/>
      </w:pPr>
      <w:r>
        <w:t xml:space="preserve">6.6 Wrong or stale context data</w:t>
      </w:r>
    </w:p>
    <w:p>
      <w:pPr>
        <w:spacing w:after="110" w:line="276"/>
      </w:pPr>
      <w:r>
        <w:t xml:space="preserve">An item legitimately present but missing from the manifest surfaces as a WARN — the gate makes the data error visible instead of absorbing it. Warn-rate is tracked; a rising warn-rate at one site is a data-quality alarm, not a model failure.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What Exactly Is Novel (and Aligned to the Vision Track)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Model-agnostic beam-consensus retrieval: </w:t>
      </w:r>
      <w:r>
        <w:t xml:space="preserve">any black-box top-k decoder is coupled to dynamic context retrieval through agreement analysis and wildcard consensus patterns — candidates outside every beam remain reachable. Existing lexicon-constrained recognition consumes hard strings and needs model internals; this needs neither.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Dynamic, tiered hypothesis space: </w:t>
      </w:r>
      <w:r>
        <w:t xml:space="preserve">the retrieval corpus is context-selected and widens with decreasing trust on failure — inherited from the proven skill-RAG loop, new to visual code recovery.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Payload-aware damage-invariant code embeddings: </w:t>
      </w:r>
      <w:r>
        <w:t xml:space="preserve">a trained visual representation under which a torn code retrieves its own identity — with the honest, measured claim that off-the-shelf embeddings cannot (ablation).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Render-and-compare verification: </w:t>
      </w:r>
      <w:r>
        <w:t xml:space="preserve">analysis-by-synthesis over the surviving pixels — decoder-independent, interpretable (the overlay can be shown to the worker), and the visual counterpart of the check digit.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Image-driven RS erasure decoding: </w:t>
      </w:r>
      <w:r>
        <w:t xml:space="preserve">a pure image damage map converts error correction into erasure correction, doubling the recoverable budget with a hard mathematical accept — no decoder internals involved.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Risk-adaptive correction budget: </w:t>
      </w:r>
      <w:r>
        <w:t xml:space="preserve">auto-fix permission coupled to context tier and domain cost (never in medication mode) — the trustworthy-vision story, with wrong-item rate as a first-class metric.</w:t>
      </w:r>
    </w:p>
    <w:p>
      <w:pPr>
        <w:spacing w:after="110" w:line="276"/>
      </w:pPr>
      <w:r>
        <w:t xml:space="preserve">ICVGIP topic alignment: deep architectures for vision (ViT decoder, trained embeddings), multimodal learning (image+text+context fusion), trustworthy/robust vision (verification-first, safety policy), AI for societal-scale applications (frontline workers), all on-device.</w:t>
      </w:r>
    </w:p>
    <w:p>
      <w:pPr>
        <w:pStyle w:val="Heading1"/>
        <w:spacing w:after="140" w:before="280"/>
      </w:pPr>
      <w:r>
        <w:t xml:space="preserve">8. The Pitch</w:t>
      </w:r>
    </w:p>
    <w:p>
      <w:pPr>
        <w:spacing w:after="110" w:line="276"/>
      </w:pPr>
      <w:r>
        <w:rPr>
          <w:b/>
          <w:bCs/>
        </w:rPr>
        <w:t xml:space="preserve">Thirty seconds: </w:t>
      </w:r>
      <w:r>
        <w:t xml:space="preserve">“When a barcode is torn, today a human types 13 digits or skips a safety scan. But that torn code is one of 200 items on this truck, or 7 medicines on this chart — the answer already exists in context. Our system takes any decoder’s top-3 guesses, mines where they agree and disagree, searches only what is possible right now with the disagreements as wildcards, and then lets the photo itself prove the winner — by re-drawing each candidate over the damage and checking the surviving bars — double-checked by the barcode’s own mathematics. Clear cases auto-confirm in a second; ambiguous ones become a one-tap choice between two product photos; codes that don’t belong raise an alarm. Multi-digit damage — where top-3 predictions provably fail — is exactly where the gains are largest.”</w:t>
      </w:r>
    </w:p>
    <w:p>
      <w:pPr>
        <w:spacing w:after="110" w:line="276"/>
      </w:pPr>
      <w:r>
        <w:rPr>
          <w:b/>
          <w:bCs/>
        </w:rPr>
        <w:t xml:space="preserve">For the skeptical reviewer, in one sentence each: </w:t>
      </w:r>
      <w:r>
        <w:t xml:space="preserve">Not lexicon decoding — the lexicon is dynamic, tiered, and queried through beam-consensus wildcard patterns, reaching candidates no beam proposed. Not a database lookup — candidates are proven by pixels (render-and-compare) and mathematics; membership only gates. Not single-digit toy cases — the combinatorial analysis (Section 3.2) and collision envelope (Section 3.3) define exactly where the method wins, degrades, and hands over — and all three regions are measured.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B6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B9F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9c58194b667960542e240d20ce8817f2d16303.png"/><Relationship Id="rId8" Type="http://schemas.openxmlformats.org/officeDocument/2006/relationships/image" Target="media/dad3fa3031f65cef67ad852838730662c4b2b952.png"/><Relationship Id="rId9" Type="http://schemas.openxmlformats.org/officeDocument/2006/relationships/image" Target="media/f6f99fe48016f29a0e7d3ac322c8774a6ce809e2.png"/><Relationship Id="rId10" Type="http://schemas.openxmlformats.org/officeDocument/2006/relationships/image" Target="media/08498417e53452345ce6226a09f77739bdde688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2026-07-07T07:24:52.321Z</dcterms:created>
  <dcterms:modified xsi:type="dcterms:W3CDTF">2026-07-07T07:24:52.336Z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