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3B66"/>
          <w:sz w:val="44"/>
          <w:szCs w:val="44"/>
        </w:rPr>
        <w:t xml:space="preserve">Context-Grounded Neural Barcode Recovery</w:t>
      </w:r>
    </w:p>
    <w:p>
      <w:pPr>
        <w:spacing w:after="120"/>
        <w:jc w:val="center"/>
      </w:pPr>
      <w:r>
        <w:rPr>
          <w:color w:val="2E5B9F"/>
          <w:sz w:val="26"/>
          <w:szCs w:val="26"/>
        </w:rPr>
        <w:t xml:space="preserve">Dynamic Retrieval, Posterior Rescoring and Risk-Adaptive Repair for Damaged Barcodes, On-Device</w:t>
      </w:r>
    </w:p>
    <w:p>
      <w:pPr>
        <w:spacing w:after="300"/>
        <w:jc w:val="center"/>
      </w:pPr>
      <w:r>
        <w:rPr>
          <w:i/>
          <w:iCs/>
          <w:color w:val="555555"/>
          <w:sz w:val="21"/>
          <w:szCs w:val="21"/>
        </w:rPr>
        <w:t xml:space="preserve">Technical Concept v2 — revised after internal review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Problem and Idea</w:t>
      </w:r>
    </w:p>
    <w:p>
      <w:pPr>
        <w:spacing w:after="110" w:line="276"/>
      </w:pPr>
      <w:r>
        <w:t xml:space="preserve">A barcode stores only a short string — a </w:t>
      </w:r>
      <w:r>
        <w:rPr>
          <w:b/>
          <w:bCs/>
        </w:rPr>
        <w:t xml:space="preserve">key</w:t>
      </w:r>
      <w:r>
        <w:t xml:space="preserve"> into an enterprise database (manifest, catalog, patient orders, delivery route, work order). Clean barcodes are a solved problem. </w:t>
      </w:r>
      <w:r>
        <w:rPr>
          <w:b/>
          <w:bCs/>
        </w:rPr>
        <w:t xml:space="preserve">Damaged</w:t>
      </w:r>
      <w:r>
        <w:t xml:space="preserve"> barcodes — torn, faded, wet, scratched, oily — defeat classical decoders and hardware scanners, forcing frontline workers into manual typing, supervisor calls, or skipped scans.</w:t>
      </w:r>
    </w:p>
    <w:p>
      <w:pPr>
        <w:spacing w:after="110" w:line="276"/>
      </w:pPr>
      <w:r>
        <w:t xml:space="preserve">Our idea: when a barcode is damaged, the decoded string is not a trusted key but </w:t>
      </w:r>
      <w:r>
        <w:rPr>
          <w:i/>
          <w:iCs/>
        </w:rPr>
        <w:t xml:space="preserve">noisy evidence</w:t>
      </w:r>
      <w:r>
        <w:t xml:space="preserve">. The system therefore: (1) reads the image with an uncertainty-aware neural decoder; (2) dynamically retrieves the small set of payloads that are even possible in the current operational context; (3) scores each retrieved real candidate </w:t>
      </w:r>
      <w:r>
        <w:rPr>
          <w:i/>
          <w:iCs/>
        </w:rPr>
        <w:t xml:space="preserve">against the image itself</w:t>
      </w:r>
      <w:r>
        <w:t xml:space="preserve"> using the decoder’s exact likelihood; (4) verifies mathematically (check digit / Reed-Solomon) and against the world (membership in context); and (5) applies a risk-adaptive policy — auto-accept, repair, one-tap human confirm, or warn — where the correction budget scales with the cost of a wrong answer.</w:t>
      </w:r>
    </w:p>
    <w:p>
      <w:pPr>
        <w:spacing w:after="110" w:line="276"/>
      </w:pPr>
      <w:r>
        <w:t xml:space="preserve">The retrieval machinery is a transplant of a proven on-device Dynamic RAG stack (context-conditioned active knowledge, hybrid recall, verification, mismatch-driven re-retrieval and repair) from skill routing to visual decoding.</w:t>
      </w:r>
    </w:p>
    <w:p>
      <w:pPr>
        <w:pStyle w:val="Heading2"/>
        <w:spacing w:after="110" w:before="220"/>
      </w:pPr>
      <w:r>
        <w:t xml:space="preserve">1.1 Why not just look up the decoder’s guesses directly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The correct string may be in none of the guesses. </w:t>
      </w:r>
      <w:r>
        <w:t xml:space="preserve">Exact lookup dead-ends; fuzzy recall over the context set finds the real payload sharing 12 of 13 digits with a wrong guess.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Two guesses may both exist. </w:t>
      </w:r>
      <w:r>
        <w:t xml:space="preserve">Only image-grounded scoring plus context priors can choose between them.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 wrong guess may exist. </w:t>
      </w:r>
      <w:r>
        <w:t xml:space="preserve">Silently receiving the wrong item is the worst failure; the membership check (“is it in this shipment?”) catches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There may be no complete key. </w:t>
      </w:r>
      <w:r>
        <w:t xml:space="preserve">You cannot look up a string with holes; you can score real candidates against the partial evidence.</w:t>
      </w:r>
    </w:p>
    <w:p>
      <w:pPr>
        <w:spacing w:after="110" w:line="276"/>
      </w:pPr>
      <w:r>
        <w:t xml:space="preserve">Exact lookup is the special case at mild damage. The results should — and are expected to — show the exact-lookup baseline matching our system at mild degradation and collapsing at severe degradation, where retrieval + rescoring keeps recovering.</w:t>
      </w:r>
    </w:p>
    <w:p>
      <w:pPr>
        <w:pStyle w:val="Heading2"/>
        <w:spacing w:after="110" w:before="220"/>
      </w:pPr>
      <w:r>
        <w:t xml:space="preserve">1.2 What it resolves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Today (scan fails)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this system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typing of 12–15 char codes; supervisor calls; line stops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Zero-touch accept or a single tap on candidates shown with product names and photos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Silent wrong-item errors when a misread happens to exist in the DB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World check: the code must exist in the current context or it is flagged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Nurses skip failed medication scans (unsafe workarounds)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Warn-only policy keeps the nurse inside the safe scanning workflow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damaged label is a fresh failure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(crop, payload) pairs are harvested as training data — the decoder improves with deployment</w:t>
            </w:r>
          </w:p>
        </w:tc>
      </w:tr>
    </w:tbl>
    <w:p>
      <w:pPr>
        <w:spacing w:after="110" w:line="276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t xml:space="preserve">2. Architecture (v2)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Revised architecture. Recall is cheap and wide (n-gram fuzzy search over the dynamically selected context set); precision comes from exact decoder-posterior rescoring of real candidates against the image; verification adds checksum/RS-erasure and context membership; a risk-adaptive policy routes the outcome.</w:t>
      </w:r>
    </w:p>
    <w:p>
      <w:pPr>
        <w:pStyle w:val="Heading2"/>
        <w:spacing w:after="110" w:before="220"/>
      </w:pPr>
      <w:r>
        <w:t xml:space="preserve">2.1 Stage 1 — Read with uncertainty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Detection: </w:t>
      </w:r>
      <w:r>
        <w:t xml:space="preserve">RTMDet-tiny crops and deskews the barcode region.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Decoder: </w:t>
      </w:r>
      <w:r>
        <w:t xml:space="preserve">compact ViT encoder + character-level autoregressive decoder (trained on synthetically degraded data, 8 symbologies; first token = symbology). It emits top-k beams, and crucially the </w:t>
      </w:r>
      <w:r>
        <w:rPr>
          <w:b/>
          <w:bCs/>
        </w:rPr>
        <w:t xml:space="preserve">per-position character posterior distributions</w:t>
      </w:r>
      <w:r>
        <w:t xml:space="preserve"> — i.e., not just “digit 12 is 1” but “digit 12: P(1)=0.34, P(7)=0.31, …”. For 2D codes it also emits a </w:t>
      </w:r>
      <w:r>
        <w:rPr>
          <w:b/>
          <w:bCs/>
        </w:rPr>
        <w:t xml:space="preserve">low-confidence module map</w:t>
      </w:r>
      <w:r>
        <w:t xml:space="preserve"> (which grid cells it is unsure about).</w:t>
      </w:r>
    </w:p>
    <w:p>
      <w:pPr>
        <w:pStyle w:val="Heading2"/>
        <w:spacing w:after="110" w:before="220"/>
      </w:pPr>
      <w:r>
        <w:t xml:space="preserve">2.2 Dynamic context store</w:t>
      </w:r>
    </w:p>
    <w:p>
      <w:pPr>
        <w:spacing w:after="110" w:line="276"/>
      </w:pPr>
      <w:r>
        <w:t xml:space="preserve">One record per valid payload in the enterprise context, with operational metadata and priors (scan sequence, category, geo). The </w:t>
      </w:r>
      <w:r>
        <w:rPr>
          <w:b/>
          <w:bCs/>
        </w:rPr>
        <w:t xml:space="preserve">active set selector</w:t>
      </w:r>
      <w:r>
        <w:t xml:space="preserve"> is the dynamic element: the retrievable universe switches per truck, patient, route or shift — 5 to a few thousand payloads instead of 10¹³ global GTINs. Context size is the safety lever: fuzzy correction is only safe in a small, context-selected universe. Indexing: SQLite for filters/priors + a character n-gram index for fuzzy payload recall (whole-string text search cannot fuzzy-match digit strings; n-grams can).</w:t>
      </w:r>
    </w:p>
    <w:p>
      <w:pPr>
        <w:pStyle w:val="Heading2"/>
        <w:spacing w:after="110" w:before="220"/>
      </w:pPr>
      <w:r>
        <w:t xml:space="preserve">2.3 Stage 2 — Retrieve, rescore, verify (the core)</w:t>
      </w:r>
    </w:p>
    <w:p>
      <w:pPr>
        <w:spacing w:after="110" w:line="276"/>
      </w:pPr>
      <w:r>
        <w:rPr>
          <w:b/>
          <w:bCs/>
        </w:rPr>
        <w:t xml:space="preserve">Candidate generation (recall): </w:t>
      </w:r>
      <w:r>
        <w:t xml:space="preserve">n-gram fuzzy search seeded by the beams, unioned with the context-filtered active set — yields ≤ 50 real payloads. Recall must be high; precision is the next step’s job.</w:t>
      </w:r>
    </w:p>
    <w:p>
      <w:pPr>
        <w:spacing w:after="110" w:line="276"/>
      </w:pPr>
      <w:r>
        <w:rPr>
          <w:b/>
          <w:bCs/>
        </w:rPr>
        <w:t xml:space="preserve">Posterior rescoring (precision): </w:t>
      </w:r>
      <w:r>
        <w:t xml:space="preserve">each candidate is teacher-forced through the decoder to compute its exact conditional likelihood P(candidate | image) — one batched forward pass, cheap on-device. This is the heart of the method: the image, not string similarity, decides among real candidates. Scores are fused with context priors (scan history, sequence, geo).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Posterior rescoring on the running example. String-distance alone cannot separate two candidates differing in one digit; the decoder’s pixel-grounded likelihood can.</w:t>
      </w:r>
    </w:p>
    <w:p>
      <w:pPr>
        <w:spacing w:after="110" w:line="276"/>
      </w:pPr>
      <w:r>
        <w:rPr>
          <w:b/>
          <w:bCs/>
        </w:rPr>
        <w:t xml:space="preserve">Verification: </w:t>
      </w:r>
      <w:r>
        <w:t xml:space="preserve">(1) math — check digit (1D) or Reed-Solomon parity (2D). For 2D, the decoder’s low-confidence module map is passed to RS as </w:t>
      </w:r>
      <w:r>
        <w:rPr>
          <w:b/>
          <w:bCs/>
        </w:rPr>
        <w:t xml:space="preserve">erasure positions</w:t>
      </w:r>
      <w:r>
        <w:t xml:space="preserve">: RS corrects twice as many erasures as unknown errors, so telling it “where” roughly doubles the recoverable damage — a principled, verifiable gain unique to structured codes. (2) world — membership of the candidate in the retrieved context set.</w:t>
      </w:r>
    </w:p>
    <w:p>
      <w:pPr>
        <w:pStyle w:val="Heading2"/>
        <w:spacing w:after="110" w:before="220"/>
      </w:pPr>
      <w:r>
        <w:t xml:space="preserve">2.4 Decision policy and repair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Fast path vs recovery path. Clean scans (the vast majority) never touch retrieval and exit in milliseconds; the recovery path triggers only on low confidence or checksum failure, so added latency lands exactly where a failed scan would otherwise cost minutes.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Auto-accept: </w:t>
      </w:r>
      <w:r>
        <w:t xml:space="preserve">top candidate passes both checks with a wide margin over the runner-up; thresholds are domain-risk-dependent.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Repair (one round): </w:t>
      </w:r>
      <w:r>
        <w:t xml:space="preserve">on mismatch, widen the context (drop filters, boost categories/sequence from history), regenerate candidates, rescore — the direct analogue of mismatch-driven re-retrieval and repair in the original Dynamic RAG design.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Human confirm: </w:t>
      </w:r>
      <w:r>
        <w:t xml:space="preserve">ambiguous margin → top-k with product names and photos, one tap. Retrieval is what turns raw digits into recognizable choices.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Warn: </w:t>
      </w:r>
      <w:r>
        <w:t xml:space="preserve">candidate conflicts with context (not on this truck / not on this patient’s orders) → flag, never silently correct in safety-critical mode.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Write-back (honest version): </w:t>
      </w:r>
      <w:r>
        <w:t xml:space="preserve">confirmed (damaged crop, payload) pairs are logged as verified hard examples for periodic decoder fine-tuning and threshold calibration — deployment continuously harvests exactly the failures that matter. (We do not claim instant no-retraining improvement.)</w:t>
      </w:r>
    </w:p>
    <w:p>
      <w:pPr>
        <w:pStyle w:val="Heading2"/>
        <w:spacing w:after="110" w:before="220"/>
      </w:pPr>
      <w:r>
        <w:t xml:space="preserve">2.5 What we deliberately changed from v1, and why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v1 claim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 under review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v2 replacement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Dense visual retrieval: embed the damaged barcode crop, match against clean reference barcode embeddings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Barcodes of different products look nearly identical (bars on white); generic embeddings cluster them together and discriminate nothing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Demoted to optional signal: packaging-context matching when the wider crop shows the pack; the primary image-grounded signal is decoder-posterior rescoring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“BM25 fuzzy match on payload digits”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Whole-string BM25 cannot fuzzy-match digit strings; and coarse string similarity cannot separate candidates one digit apart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Character n-gram index for high-recall candidate generation + exact P(candidate | image) rescoring for precision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“Index write-back improves the system without retraining”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helps if embeddings are discriminative (see row 1); oversold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Write-back = verified hard-example harvesting for periodic fine-tuning + calibration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Repair described loosely as “re-decode constrained to candidates”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Under-specified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Precisely defined: context widening → candidate regeneration → batched posterior rescoring; plus RS-erasure decoding for 2D</w:t>
            </w:r>
          </w:p>
        </w:tc>
      </w:tr>
    </w:tbl>
    <w:p>
      <w:pPr>
        <w:spacing w:after="110" w:line="276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t xml:space="preserve">3. Use Cases</w:t>
      </w:r>
    </w:p>
    <w:p>
      <w:pPr>
        <w:spacing w:after="110" w:line="276"/>
      </w:pPr>
      <w:r>
        <w:t xml:space="preserve">Same pipeline in five frontline domains; what changes is the context store, the world-check question, and the repair policy — which scales with the cost of a wrong answer.</w:t>
      </w:r>
    </w:p>
    <w:p>
      <w:pPr>
        <w:pStyle w:val="Heading2"/>
        <w:spacing w:after="110" w:before="220"/>
      </w:pPr>
      <w:r>
        <w:t xml:space="preserve">3.1 Warehouse receiving — torn / scratched shipment labels</w:t>
      </w:r>
    </w:p>
    <w:p>
      <w:pPr>
        <w:spacing w:after="110" w:line="276"/>
      </w:pPr>
      <w:r>
        <w:rPr>
          <w:i/>
          <w:iCs/>
        </w:rPr>
        <w:t xml:space="preserve">Worker at a receiving dock scans boxes against a purchase order.</w:t>
      </w:r>
    </w:p>
    <w:p>
      <w:pPr>
        <w:spacing w:after="110" w:line="276"/>
      </w:pPr>
      <w:r>
        <w:rPr>
          <w:b/>
          <w:bCs/>
        </w:rPr>
        <w:t xml:space="preserve">Barcode content: </w:t>
      </w:r>
      <w:r>
        <w:t xml:space="preserve">EAN-13/ITF-14 product codes, e.g. 8901030865278 (last digit = check digit).</w:t>
      </w:r>
    </w:p>
    <w:p>
      <w:pPr>
        <w:spacing w:after="110" w:line="276"/>
      </w:pPr>
      <w:r>
        <w:rPr>
          <w:b/>
          <w:bCs/>
        </w:rPr>
        <w:t xml:space="preserve">Context store: </w:t>
      </w:r>
      <w:r>
        <w:t xml:space="preserve">the truck’s digital manifest, ~200 payloads, activated when the truck is assigned to the dock.</w:t>
      </w:r>
    </w:p>
    <w:p>
      <w:pPr>
        <w:spacing w:after="110" w:line="276"/>
      </w:pPr>
      <w:r>
        <w:rPr>
          <w:b/>
          <w:bCs/>
        </w:rPr>
        <w:t xml:space="preserve">Dynamic context: </w:t>
      </w:r>
      <w:r>
        <w:t xml:space="preserve">dock, active PO, shift, recent scan history (same-pallet items correlate).</w:t>
      </w:r>
    </w:p>
    <w:p>
      <w:pPr>
        <w:spacing w:after="110" w:line="276"/>
      </w:pPr>
      <w:r>
        <w:rPr>
          <w:b/>
          <w:bCs/>
        </w:rPr>
        <w:t xml:space="preserve">World check: </w:t>
      </w:r>
      <w:r>
        <w:t xml:space="preserve">“On this truck’s manifest?”</w:t>
      </w:r>
    </w:p>
    <w:p>
      <w:pPr>
        <w:spacing w:after="110" w:line="276"/>
      </w:pPr>
      <w:r>
        <w:rPr>
          <w:b/>
          <w:bCs/>
        </w:rPr>
        <w:t xml:space="preserve">Repair policy: </w:t>
      </w:r>
      <w:r>
        <w:t xml:space="preserve">auto-correct allowed — small set, recoverable errors.</w:t>
      </w:r>
    </w:p>
    <w:p>
      <w:pPr>
        <w:spacing w:after="110" w:line="276"/>
      </w:pPr>
      <w:r>
        <w:rPr>
          <w:b/>
          <w:bCs/>
        </w:rPr>
        <w:t xml:space="preserve">Outcome: </w:t>
      </w:r>
      <w:r>
        <w:t xml:space="preserve">auto-tick on the manifest or a one-tap choice with product photos; no typing 13 digits per damaged box.</w:t>
      </w:r>
    </w:p>
    <w:p>
      <w:pPr>
        <w:pStyle w:val="Heading2"/>
        <w:spacing w:after="110" w:before="220"/>
      </w:pPr>
      <w:r>
        <w:t xml:space="preserve">3.2 Retail checkout / shelf audit — faded, crumpled packaging</w:t>
      </w:r>
    </w:p>
    <w:p>
      <w:pPr>
        <w:spacing w:after="110" w:line="276"/>
      </w:pPr>
      <w:r>
        <w:rPr>
          <w:i/>
          <w:iCs/>
        </w:rPr>
        <w:t xml:space="preserve">Cashier scans a pack the hardware scanner rejected.</w:t>
      </w:r>
    </w:p>
    <w:p>
      <w:pPr>
        <w:spacing w:after="110" w:line="276"/>
      </w:pPr>
      <w:r>
        <w:rPr>
          <w:b/>
          <w:bCs/>
        </w:rPr>
        <w:t xml:space="preserve">Barcode content: </w:t>
      </w:r>
      <w:r>
        <w:t xml:space="preserve">EAN-13/UPC-A keys into the store catalog.</w:t>
      </w:r>
    </w:p>
    <w:p>
      <w:pPr>
        <w:spacing w:after="110" w:line="276"/>
      </w:pPr>
      <w:r>
        <w:rPr>
          <w:b/>
          <w:bCs/>
        </w:rPr>
        <w:t xml:space="preserve">Context store: </w:t>
      </w:r>
      <w:r>
        <w:t xml:space="preserve">store POS catalog (~30k SKUs) with department metadata and pack photos.</w:t>
      </w:r>
    </w:p>
    <w:p>
      <w:pPr>
        <w:spacing w:after="110" w:line="276"/>
      </w:pPr>
      <w:r>
        <w:rPr>
          <w:b/>
          <w:bCs/>
        </w:rPr>
        <w:t xml:space="preserve">Dynamic context: </w:t>
      </w:r>
      <w:r>
        <w:t xml:space="preserve">terminal/department zone, current basket.</w:t>
      </w:r>
    </w:p>
    <w:p>
      <w:pPr>
        <w:spacing w:after="110" w:line="276"/>
      </w:pPr>
      <w:r>
        <w:rPr>
          <w:b/>
          <w:bCs/>
        </w:rPr>
        <w:t xml:space="preserve">World check: </w:t>
      </w:r>
      <w:r>
        <w:t xml:space="preserve">“A SKU this store sells?”</w:t>
      </w:r>
    </w:p>
    <w:p>
      <w:pPr>
        <w:spacing w:after="110" w:line="276"/>
      </w:pPr>
      <w:r>
        <w:rPr>
          <w:b/>
          <w:bCs/>
        </w:rPr>
        <w:t xml:space="preserve">Repair policy: </w:t>
      </w:r>
      <w:r>
        <w:t xml:space="preserve">auto-correct allowed; with a large catalog, candidate generation leans on the basket/department priors, and the optional packaging-context signal earns its keep here.</w:t>
      </w:r>
    </w:p>
    <w:p>
      <w:pPr>
        <w:spacing w:after="110" w:line="276"/>
      </w:pPr>
      <w:r>
        <w:rPr>
          <w:b/>
          <w:bCs/>
        </w:rPr>
        <w:t xml:space="preserve">Outcome: </w:t>
      </w:r>
      <w:r>
        <w:t xml:space="preserve">item billed instantly or a two-candidate tap; no supervisor call.</w:t>
      </w:r>
    </w:p>
    <w:p>
      <w:pPr>
        <w:pStyle w:val="Heading2"/>
        <w:spacing w:after="110" w:before="220"/>
      </w:pPr>
      <w:r>
        <w:t xml:space="preserve">3.3 Hospital medication administration — worn, curved vial labels</w:t>
      </w:r>
    </w:p>
    <w:p>
      <w:pPr>
        <w:spacing w:after="110" w:line="276"/>
      </w:pPr>
      <w:r>
        <w:rPr>
          <w:i/>
          <w:iCs/>
        </w:rPr>
        <w:t xml:space="preserve">Nurse scans the patient wristband, then the drug (BCMA workflow).</w:t>
      </w:r>
    </w:p>
    <w:p>
      <w:pPr>
        <w:spacing w:after="110" w:line="276"/>
      </w:pPr>
      <w:r>
        <w:rPr>
          <w:b/>
          <w:bCs/>
        </w:rPr>
        <w:t xml:space="preserve">Barcode content: </w:t>
      </w:r>
      <w:r>
        <w:t xml:space="preserve">GS1 DataMatrix: drug code + expiry + lot + serial, with built-in RS error correction that fails beyond its budget — exactly where our RS-erasure decoding extends the range.</w:t>
      </w:r>
    </w:p>
    <w:p>
      <w:pPr>
        <w:spacing w:after="110" w:line="276"/>
      </w:pPr>
      <w:r>
        <w:rPr>
          <w:b/>
          <w:bCs/>
        </w:rPr>
        <w:t xml:space="preserve">Context store: </w:t>
      </w:r>
      <w:r>
        <w:t xml:space="preserve">hospital formulary + the scanned patient’s active orders (5–10 records); the wristband scan sets the context.</w:t>
      </w:r>
    </w:p>
    <w:p>
      <w:pPr>
        <w:spacing w:after="110" w:line="276"/>
      </w:pPr>
      <w:r>
        <w:rPr>
          <w:b/>
          <w:bCs/>
        </w:rPr>
        <w:t xml:space="preserve">Dynamic context: </w:t>
      </w:r>
      <w:r>
        <w:t xml:space="preserve">patient identity, dose schedule vs current time.</w:t>
      </w:r>
    </w:p>
    <w:p>
      <w:pPr>
        <w:spacing w:after="110" w:line="276"/>
      </w:pPr>
      <w:r>
        <w:rPr>
          <w:b/>
          <w:bCs/>
        </w:rPr>
        <w:t xml:space="preserve">World check: </w:t>
      </w:r>
      <w:r>
        <w:t xml:space="preserve">“On this patient’s active orders?” plus expiry and dose-time checks read from the payload for free.</w:t>
      </w:r>
    </w:p>
    <w:p>
      <w:pPr>
        <w:spacing w:after="110" w:line="276"/>
      </w:pPr>
      <w:r>
        <w:rPr>
          <w:b/>
          <w:bCs/>
        </w:rPr>
        <w:t xml:space="preserve">Repair policy: </w:t>
      </w:r>
      <w:r>
        <w:t xml:space="preserve">verify-and-warn only. The system never auto-corrects toward the patient’s order list — that could mask a genuine wrong-drug event. A vial that appears to be an unordered drug triggers an alarm and is identified against the full formulary.</w:t>
      </w:r>
    </w:p>
    <w:p>
      <w:pPr>
        <w:spacing w:after="110" w:line="276"/>
      </w:pPr>
      <w:r>
        <w:rPr>
          <w:b/>
          <w:bCs/>
        </w:rPr>
        <w:t xml:space="preserve">Outcome: </w:t>
      </w:r>
      <w:r>
        <w:t xml:space="preserve">the nurse stays inside the safe scanning workflow instead of skipping failed scans — the documented BCMA “workaround” problem.</w:t>
      </w:r>
    </w:p>
    <w:p>
      <w:pPr>
        <w:pStyle w:val="Heading2"/>
        <w:spacing w:after="110" w:before="220"/>
      </w:pPr>
      <w:r>
        <w:t xml:space="preserve">3.4 Last-mile delivery — rain-soaked, smudged shipping labels</w:t>
      </w:r>
    </w:p>
    <w:p>
      <w:pPr>
        <w:spacing w:after="110" w:line="276"/>
      </w:pPr>
      <w:r>
        <w:rPr>
          <w:i/>
          <w:iCs/>
        </w:rPr>
        <w:t xml:space="preserve">Courier scans a wet label at the doorstep.</w:t>
      </w:r>
    </w:p>
    <w:p>
      <w:pPr>
        <w:spacing w:after="110" w:line="276"/>
      </w:pPr>
      <w:r>
        <w:rPr>
          <w:b/>
          <w:bCs/>
        </w:rPr>
        <w:t xml:space="preserve">Barcode content: </w:t>
      </w:r>
      <w:r>
        <w:t xml:space="preserve">Code-128 tracking IDs, e.g. TRK4482915530IN (internal check character).</w:t>
      </w:r>
    </w:p>
    <w:p>
      <w:pPr>
        <w:spacing w:after="110" w:line="276"/>
      </w:pPr>
      <w:r>
        <w:rPr>
          <w:b/>
          <w:bCs/>
        </w:rPr>
        <w:t xml:space="preserve">Context store: </w:t>
      </w:r>
      <w:r>
        <w:t xml:space="preserve">the day’s route, ~120 packages with recipient, address, geo, stop order.</w:t>
      </w:r>
    </w:p>
    <w:p>
      <w:pPr>
        <w:spacing w:after="110" w:line="276"/>
      </w:pPr>
      <w:r>
        <w:rPr>
          <w:b/>
          <w:bCs/>
        </w:rPr>
        <w:t xml:space="preserve">Dynamic context: </w:t>
      </w:r>
      <w:r>
        <w:t xml:space="preserve">live GPS (packages within ~300 m), remaining stops, stop sequence.</w:t>
      </w:r>
    </w:p>
    <w:p>
      <w:pPr>
        <w:spacing w:after="110" w:line="276"/>
      </w:pPr>
      <w:r>
        <w:rPr>
          <w:b/>
          <w:bCs/>
        </w:rPr>
        <w:t xml:space="preserve">World check: </w:t>
      </w:r>
      <w:r>
        <w:t xml:space="preserve">“On my route, near my position?”</w:t>
      </w:r>
    </w:p>
    <w:p>
      <w:pPr>
        <w:spacing w:after="110" w:line="276"/>
      </w:pPr>
      <w:r>
        <w:rPr>
          <w:b/>
          <w:bCs/>
        </w:rPr>
        <w:t xml:space="preserve">Repair policy: </w:t>
      </w:r>
      <w:r>
        <w:t xml:space="preserve">auto-correct allowed; widening goes route → day’s hub manifest.</w:t>
      </w:r>
    </w:p>
    <w:p>
      <w:pPr>
        <w:spacing w:after="110" w:line="276"/>
      </w:pPr>
      <w:r>
        <w:rPr>
          <w:b/>
          <w:bCs/>
        </w:rPr>
        <w:t xml:space="preserve">Outcome: </w:t>
      </w:r>
      <w:r>
        <w:t xml:space="preserve">proof-of-delivery opens automatically; no typing 15 characters in the rain.</w:t>
      </w:r>
    </w:p>
    <w:p>
      <w:pPr>
        <w:pStyle w:val="Heading2"/>
        <w:spacing w:after="110" w:before="220"/>
      </w:pPr>
      <w:r>
        <w:t xml:space="preserve">3.5 Manufacturing traceability — DPM codes etched on metal</w:t>
      </w:r>
    </w:p>
    <w:p>
      <w:pPr>
        <w:spacing w:after="110" w:line="276"/>
      </w:pPr>
      <w:r>
        <w:rPr>
          <w:i/>
          <w:iCs/>
        </w:rPr>
        <w:t xml:space="preserve">Line worker scans a DataMatrix dot-peened onto an oily, scratched part.</w:t>
      </w:r>
    </w:p>
    <w:p>
      <w:pPr>
        <w:spacing w:after="110" w:line="276"/>
      </w:pPr>
      <w:r>
        <w:rPr>
          <w:b/>
          <w:bCs/>
        </w:rPr>
        <w:t xml:space="preserve">Barcode content: </w:t>
      </w:r>
      <w:r>
        <w:t xml:space="preserve">part serials, e.g. ENG-7742-0093-B, in DPM DataMatrix — the hardest imaging conditions.</w:t>
      </w:r>
    </w:p>
    <w:p>
      <w:pPr>
        <w:spacing w:after="110" w:line="276"/>
      </w:pPr>
      <w:r>
        <w:rPr>
          <w:b/>
          <w:bCs/>
        </w:rPr>
        <w:t xml:space="preserve">Context store: </w:t>
      </w:r>
      <w:r>
        <w:t xml:space="preserve">the station’s work order / BOM, ~150 expected serials.</w:t>
      </w:r>
    </w:p>
    <w:p>
      <w:pPr>
        <w:spacing w:after="110" w:line="276"/>
      </w:pPr>
      <w:r>
        <w:rPr>
          <w:b/>
          <w:bCs/>
        </w:rPr>
        <w:t xml:space="preserve">Dynamic context: </w:t>
      </w:r>
      <w:r>
        <w:t xml:space="preserve">station, work order, scan sequence — serials arrive nearly in order, a very strong prior.</w:t>
      </w:r>
    </w:p>
    <w:p>
      <w:pPr>
        <w:spacing w:after="110" w:line="276"/>
      </w:pPr>
      <w:r>
        <w:rPr>
          <w:b/>
          <w:bCs/>
        </w:rPr>
        <w:t xml:space="preserve">World check: </w:t>
      </w:r>
      <w:r>
        <w:t xml:space="preserve">“Expected at this station under this work order, in sequence?”</w:t>
      </w:r>
    </w:p>
    <w:p>
      <w:pPr>
        <w:spacing w:after="110" w:line="276"/>
      </w:pPr>
      <w:r>
        <w:rPr>
          <w:b/>
          <w:bCs/>
        </w:rPr>
        <w:t xml:space="preserve">Repair policy: </w:t>
      </w:r>
      <w:r>
        <w:t xml:space="preserve">the flagship for RS-erasure decoding: the decoder marks destroyed modules as erasures, RS recovers up to twice the normal damage budget; a retrieved candidate that completes the uncertain characters is then accepted or rejected by parity mathematics, not by guesswork.</w:t>
      </w:r>
    </w:p>
    <w:p>
      <w:pPr>
        <w:spacing w:after="110" w:line="276"/>
      </w:pPr>
      <w:r>
        <w:rPr>
          <w:b/>
          <w:bCs/>
        </w:rPr>
        <w:t xml:space="preserve">Outcome: </w:t>
      </w:r>
      <w:r>
        <w:t xml:space="preserve">traceability without line stoppage; a valid serial that is not in this work order flags a mis-routed part — catching an assembly error, not just a scan error.</w:t>
      </w:r>
    </w:p>
    <w:p>
      <w:pPr>
        <w:pStyle w:val="Heading2"/>
        <w:spacing w:after="110" w:before="220"/>
      </w:pPr>
      <w:r>
        <w:t xml:space="preserve">3.6 One pattern, five domains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60"/>
        <w:gridCol w:w="1560"/>
        <w:gridCol w:w="1720"/>
        <w:gridCol w:w="1660"/>
        <w:gridCol w:w="1660"/>
      </w:tblGrid>
      <w:tr>
        <w:trPr>
          <w:tblHeader/>
        </w:trPr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Warehouse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Retail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Hospital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Courier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Factory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 store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Manifest (~200)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 (~30k)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orders (5–10)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(~120)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 order (~150)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Dynamic context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 + dock + history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 + basket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Wristband + time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 + stops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Station + sequence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World check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this truck?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this catalog?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patient’s orders?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route, near me?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WO, in sequence?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Repair policy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Auto-correct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Auto-correct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 only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Auto-correct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RS-erasure confirmed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 manifest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to bill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Administer / alarm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POD flow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Traceability log</w:t>
            </w:r>
          </w:p>
        </w:tc>
      </w:tr>
    </w:tbl>
    <w:p>
      <w:pPr>
        <w:spacing w:after="110" w:line="276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t xml:space="preserve">4. Worked Example (Warehouse, end to end)</w:t>
      </w:r>
    </w:p>
    <w:p>
      <w:pPr>
        <w:pStyle w:val="Heading3"/>
        <w:spacing w:after="90" w:before="180"/>
      </w:pPr>
      <w:r>
        <w:t xml:space="preserve">Offline — before the truck arrives</w:t>
      </w:r>
    </w:p>
    <w:p>
      <w:pPr>
        <w:spacing w:after="110" w:line="276"/>
      </w:pPr>
      <w:r>
        <w:t xml:space="preserve">Manifest PO#4521 lands digitally: 200 items for dock 7, one record each: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payload: 8901030865278 | product: Dove Soap 100g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PO: 4521 | dock: 7 | category: personal care | priors: pallet grouping</w:t>
      </w:r>
    </w:p>
    <w:p>
      <w:pPr>
        <w:spacing w:after="110" w:line="276"/>
      </w:pPr>
      <w:r>
        <w:t xml:space="preserve">Indexed into SQLite (filters, priors) and the character n-gram index. These 200 payloads become the active set.</w:t>
      </w:r>
    </w:p>
    <w:p>
      <w:pPr>
        <w:pStyle w:val="Heading3"/>
        <w:spacing w:after="90" w:before="180"/>
      </w:pPr>
      <w:r>
        <w:t xml:space="preserve">Online — one scan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Worker scans a torn label; RTMDet crops it.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Decoder beams: A 8901030865218 (0.61, checksum ✗), B 8901030865278 (0.58, ✓), C 8901030865216 (0.44, ✗). Digit 12 is torn; the per-position posterior says P(1)=0.34, P(7)=0.31 — genuinely uncertain. Note the top-confidence beam is wrong.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Fast path declines (checksum failure on top beam, low margin) → recovery path.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Candidate generation: n-gram search over the 200 active payloads seeded by the beams → 3 real candidates (Dove Soap ...5278, Dove Shampoo ...5298, Pears ...12345).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Posterior rescoring (Figure 2): teacher-forcing gives log P = −0.9 / −4.2 / −21.7 — the pixels at digit 12 fit ‘7’ far better than ‘9’. Fused with the pallet prior: 0.94 / 0.05 / 0.01. Margin is wide.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Verification: candidate 1 check digit ✓, in PO#4521 ✓ → auto-accept.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Phone: “✓ Dove Soap 100g — received”, manifest ticked, ~1 second, zero extra effort. The (torn crop, confirmed payload) pair is logged as a verified hard example.</w:t>
      </w:r>
    </w:p>
    <w:p>
      <w:pPr>
        <w:spacing w:after="110" w:line="276"/>
      </w:pPr>
      <w:r>
        <w:rPr>
          <w:b/>
          <w:bCs/>
        </w:rPr>
        <w:t xml:space="preserve">Why direct lookup would have failed here: </w:t>
      </w:r>
      <w:r>
        <w:t xml:space="preserve">guess A fails the checksum and exists on no manifest; a top-1 lookup system dead-ends or, against a global database, silently matches some other real product. Recall found the true payload from a 12/13-digit partial match; the image itself — via posterior rescoring — separated two candidates one digit apart, which no string-distance method can do.</w:t>
      </w:r>
    </w:p>
    <w:p>
      <w:pPr>
        <w:pStyle w:val="Heading1"/>
        <w:spacing w:after="140" w:before="280"/>
      </w:pPr>
      <w:r>
        <w:t xml:space="preserve">5. Honest Assessment — Will It Work?</w:t>
      </w:r>
    </w:p>
    <w:p>
      <w:pPr>
        <w:pStyle w:val="Heading2"/>
        <w:spacing w:after="110" w:before="220"/>
      </w:pPr>
      <w:r>
        <w:t xml:space="preserve">5.1 Where confidence is high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Context scoping is information-theoretically sound: shrinking 10¹³ possible payloads to ~200 makes multi-character correction reliable and safe.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Posterior rescoring is exact and cheap: it is the decoder’s own probability, computed in one batched pass over ≤ 50 candidates — no new model, no approximation.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RS-erasure decoding is textbook coding theory applied at the right place: erasures are twice as correctable as errors, and the decoder knows where the erasures are.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The fast path preserves clean-scan latency; the recovery path replaces minutes of manual fallback, so its extra tens of milliseconds are irrelevant.</w:t>
      </w:r>
    </w:p>
    <w:p>
      <w:pPr>
        <w:pStyle w:val="Heading2"/>
        <w:spacing w:after="110" w:before="220"/>
      </w:pPr>
      <w:r>
        <w:t xml:space="preserve">5.2 Known risks and mitigations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auto" w:w="0"/>
            <w:shd w:fill="2E5B9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 / measurement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Confusable pairs inside the context set (two products one digit apart on the same truck) — retrieval alone cannot separate them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Posterior rescoring separates them via pixels; when the margin is still narrow, the policy routes to one-tap human confirm. Measure: collision rate vs context size (a core ablation).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Decoder posteriors may be over-confident on degraded inputs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Calibrate (temperature scaling) on a degraded validation set; report reliability diagrams; thresholds set per domain risk.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“This is just lexicon-constrained decoding” (reviewer)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 it, then differentiate: the lexicon is dynamic and context-selected; scoring is image-grounded, not lexicon-projected; verification is dual (math + world); the repair policy is risk-adaptive. Include a static-lexicon baseline to quantify the gap.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Context data may be wrong or stale (item legitimately missing from manifest)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warn path exists precisely for this; world-check conflicts surface data problems instead of hiding them.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Safety-critical over-trust (healthcare)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Warn-only policy hard-coded for that mode; the system never auto-corrects toward the expected list.</w:t>
            </w:r>
          </w:p>
        </w:tc>
      </w:tr>
    </w:tbl>
    <w:p>
      <w:pPr>
        <w:pStyle w:val="Heading2"/>
        <w:spacing w:after="110" w:before="220"/>
      </w:pPr>
      <w:r>
        <w:t xml:space="preserve">5.3 Expected result shape</w:t>
      </w:r>
    </w:p>
    <w:p>
      <w:pPr>
        <w:spacing w:after="110" w:line="276"/>
      </w:pPr>
      <w:r>
        <w:t xml:space="preserve">Accuracy vs degradation severity: at mild damage, the plain decoder and exact-lookup baseline match our system (retrieval adds nothing, by design). As severity rises, classical decoders and exact lookup collapse toward zero recovery while retrieval + posterior rescoring degrades gracefully. That widening gap — reported per severity level, per context-set size, and per component (recall only / +rescoring / +RS-erasure / +priors) — is the claim, the ablation table, and the paper.</w:t>
      </w:r>
    </w:p>
    <w:p>
      <w:pPr>
        <w:pStyle w:val="Heading1"/>
        <w:spacing w:after="140" w:before="280"/>
      </w:pPr>
      <w:r>
        <w:t xml:space="preserve">6. Summary</w:t>
      </w:r>
    </w:p>
    <w:p>
      <w:pPr>
        <w:spacing w:after="110" w:line="276"/>
      </w:pPr>
      <w:r>
        <w:t xml:space="preserve">The Dynamic RAG concept survives the domain transplant intact: context-conditioned active knowledge, wide recall, verification, mismatch-driven repair. What v2 fixes is the physics: barcodes are not visually distinctive objects, so image evidence enters through the decoder’s exact likelihood rather than through generic embedding similarity; fuzzy text matching is a recall device, not a decision device; and error-correction mathematics (checksums, RS erasures) supplies verification that most vision systems can only wish they had. The result is a decoder that treats its own output as evidence to be verified against the world — which is what damaged barcodes, and the people who scan them for a living, actually need.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B6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B9F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beae41660293bce41eb6e5ab8ed48abc28e81c.png"/><Relationship Id="rId8" Type="http://schemas.openxmlformats.org/officeDocument/2006/relationships/image" Target="media/b7661376796e4f7cc667f30169b79471cbd1aacf.png"/><Relationship Id="rId9" Type="http://schemas.openxmlformats.org/officeDocument/2006/relationships/image" Target="media/dad3fa3031f65cef67ad852838730662c4b2b9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2026-07-06T08:28:23.934Z</dcterms:created>
  <dcterms:modified xsi:type="dcterms:W3CDTF">2026-07-06T08:28:23.948Z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