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D52EA" w14:textId="04637D5A" w:rsidR="00F35B37" w:rsidRPr="00F35B37" w:rsidRDefault="00F35B37" w:rsidP="00F35B37">
      <w:pPr>
        <w:rPr>
          <w:b/>
          <w:bCs/>
          <w:sz w:val="36"/>
          <w:szCs w:val="36"/>
        </w:rPr>
      </w:pPr>
      <w:r>
        <w:rPr>
          <w:b/>
          <w:bCs/>
        </w:rPr>
        <w:t xml:space="preserve">                                            </w:t>
      </w:r>
      <w:r w:rsidRPr="00F35B37">
        <w:rPr>
          <w:b/>
          <w:bCs/>
          <w:sz w:val="36"/>
          <w:szCs w:val="36"/>
        </w:rPr>
        <w:t>CASE ANALYSIS REPORT </w:t>
      </w:r>
    </w:p>
    <w:p w14:paraId="4B227BE7" w14:textId="216EC1E0" w:rsidR="00F35B37" w:rsidRPr="00E528B1" w:rsidRDefault="00F35B37" w:rsidP="00F35B37">
      <w:pPr>
        <w:rPr>
          <w:b/>
          <w:bCs/>
          <w:sz w:val="28"/>
          <w:szCs w:val="28"/>
        </w:rPr>
      </w:pPr>
      <w:r w:rsidRPr="00F35B37">
        <w:rPr>
          <w:b/>
          <w:bCs/>
          <w:i/>
          <w:iCs/>
          <w:sz w:val="36"/>
          <w:szCs w:val="36"/>
        </w:rPr>
        <w:t xml:space="preserve">  </w:t>
      </w:r>
      <w:r w:rsidRPr="00E528B1">
        <w:rPr>
          <w:b/>
          <w:bCs/>
          <w:i/>
          <w:iCs/>
          <w:sz w:val="28"/>
          <w:szCs w:val="28"/>
        </w:rPr>
        <w:t xml:space="preserve">                 </w:t>
      </w:r>
      <w:proofErr w:type="spellStart"/>
      <w:r w:rsidRPr="00E528B1">
        <w:rPr>
          <w:b/>
          <w:bCs/>
          <w:i/>
          <w:iCs/>
          <w:sz w:val="28"/>
          <w:szCs w:val="28"/>
        </w:rPr>
        <w:t>Mohori</w:t>
      </w:r>
      <w:proofErr w:type="spellEnd"/>
      <w:r w:rsidRPr="00E528B1">
        <w:rPr>
          <w:b/>
          <w:bCs/>
          <w:i/>
          <w:iCs/>
          <w:sz w:val="28"/>
          <w:szCs w:val="28"/>
        </w:rPr>
        <w:t xml:space="preserve"> Bibee v. </w:t>
      </w:r>
      <w:proofErr w:type="spellStart"/>
      <w:r w:rsidRPr="00E528B1">
        <w:rPr>
          <w:b/>
          <w:bCs/>
          <w:i/>
          <w:iCs/>
          <w:sz w:val="28"/>
          <w:szCs w:val="28"/>
        </w:rPr>
        <w:t>Dharmodas</w:t>
      </w:r>
      <w:proofErr w:type="spellEnd"/>
      <w:r w:rsidRPr="00E528B1">
        <w:rPr>
          <w:b/>
          <w:bCs/>
          <w:i/>
          <w:iCs/>
          <w:sz w:val="28"/>
          <w:szCs w:val="28"/>
        </w:rPr>
        <w:t xml:space="preserve"> Ghose (1903) ILR 30 Cal 539 (PC)</w:t>
      </w:r>
      <w:r w:rsidRPr="00E528B1">
        <w:rPr>
          <w:b/>
          <w:bCs/>
          <w:sz w:val="28"/>
          <w:szCs w:val="28"/>
        </w:rPr>
        <w:t> </w:t>
      </w:r>
    </w:p>
    <w:p w14:paraId="770434AA" w14:textId="77777777" w:rsidR="0006203D" w:rsidRPr="00F35B37" w:rsidRDefault="0006203D" w:rsidP="00117AA7">
      <w:pPr>
        <w:rPr>
          <w:b/>
          <w:bCs/>
          <w:sz w:val="36"/>
          <w:szCs w:val="36"/>
        </w:rPr>
      </w:pPr>
    </w:p>
    <w:p w14:paraId="5DD5AC95" w14:textId="77777777" w:rsidR="00D72DCE" w:rsidRDefault="00D72DCE" w:rsidP="00117AA7">
      <w:pPr>
        <w:rPr>
          <w:b/>
          <w:bCs/>
        </w:rPr>
      </w:pPr>
    </w:p>
    <w:p w14:paraId="72D724B3" w14:textId="77777777" w:rsidR="00D72DCE" w:rsidRDefault="00D72DCE" w:rsidP="00117AA7">
      <w:pPr>
        <w:rPr>
          <w:b/>
          <w:bCs/>
        </w:rPr>
      </w:pPr>
    </w:p>
    <w:p w14:paraId="3C844998" w14:textId="77777777" w:rsidR="00D72DCE" w:rsidRDefault="00D72DCE" w:rsidP="00117AA7">
      <w:pPr>
        <w:rPr>
          <w:b/>
          <w:bCs/>
        </w:rPr>
      </w:pPr>
    </w:p>
    <w:p w14:paraId="6618FA13" w14:textId="77777777" w:rsidR="00D72DCE" w:rsidRDefault="00D72DCE" w:rsidP="00117AA7">
      <w:pPr>
        <w:rPr>
          <w:b/>
          <w:bCs/>
        </w:rPr>
      </w:pPr>
    </w:p>
    <w:p w14:paraId="1C49FC2B" w14:textId="4146FBF3" w:rsidR="0027656F" w:rsidRPr="0027656F" w:rsidRDefault="0027656F" w:rsidP="0027656F">
      <w:pPr>
        <w:rPr>
          <w:b/>
          <w:bCs/>
        </w:rPr>
      </w:pPr>
      <w:r>
        <w:rPr>
          <w:b/>
          <w:bCs/>
        </w:rPr>
        <w:t xml:space="preserve">                                       </w:t>
      </w:r>
      <w:r w:rsidRPr="0027656F">
        <w:rPr>
          <w:b/>
          <w:bCs/>
        </w:rPr>
        <w:t>Student Name:  </w:t>
      </w:r>
      <w:proofErr w:type="spellStart"/>
      <w:proofErr w:type="gramStart"/>
      <w:r>
        <w:rPr>
          <w:b/>
          <w:bCs/>
        </w:rPr>
        <w:t>kaushik</w:t>
      </w:r>
      <w:proofErr w:type="spellEnd"/>
      <w:r>
        <w:rPr>
          <w:b/>
          <w:bCs/>
        </w:rPr>
        <w:t xml:space="preserve"> .D</w:t>
      </w:r>
      <w:proofErr w:type="gramEnd"/>
    </w:p>
    <w:p w14:paraId="5D5BBEE2" w14:textId="35F9135B" w:rsidR="0027656F" w:rsidRPr="0027656F" w:rsidRDefault="0027656F" w:rsidP="0027656F">
      <w:pPr>
        <w:rPr>
          <w:b/>
          <w:bCs/>
        </w:rPr>
      </w:pPr>
      <w:r>
        <w:rPr>
          <w:b/>
          <w:bCs/>
        </w:rPr>
        <w:t xml:space="preserve">                                       </w:t>
      </w:r>
      <w:r w:rsidRPr="0027656F">
        <w:rPr>
          <w:b/>
          <w:bCs/>
        </w:rPr>
        <w:t>Register Number:  527251020</w:t>
      </w:r>
      <w:r>
        <w:rPr>
          <w:b/>
          <w:bCs/>
        </w:rPr>
        <w:t>7</w:t>
      </w:r>
    </w:p>
    <w:p w14:paraId="23B6C5F6" w14:textId="3A3A012A" w:rsidR="0027656F" w:rsidRPr="0027656F" w:rsidRDefault="0027656F" w:rsidP="0027656F">
      <w:pPr>
        <w:rPr>
          <w:b/>
          <w:bCs/>
        </w:rPr>
      </w:pPr>
      <w:r>
        <w:rPr>
          <w:b/>
          <w:bCs/>
        </w:rPr>
        <w:t xml:space="preserve">                                      </w:t>
      </w:r>
      <w:r w:rsidRPr="0027656F">
        <w:rPr>
          <w:b/>
          <w:bCs/>
        </w:rPr>
        <w:t>Course:  B.com Fintech with AI </w:t>
      </w:r>
    </w:p>
    <w:p w14:paraId="690EE9CC" w14:textId="77777777" w:rsidR="00D72DCE" w:rsidRDefault="00D72DCE" w:rsidP="00117AA7">
      <w:pPr>
        <w:rPr>
          <w:b/>
          <w:bCs/>
        </w:rPr>
      </w:pPr>
    </w:p>
    <w:p w14:paraId="47A0663E" w14:textId="77777777" w:rsidR="00D72DCE" w:rsidRDefault="00D72DCE" w:rsidP="00117AA7">
      <w:pPr>
        <w:rPr>
          <w:b/>
          <w:bCs/>
        </w:rPr>
      </w:pPr>
    </w:p>
    <w:p w14:paraId="7E402581" w14:textId="77777777" w:rsidR="00D72DCE" w:rsidRDefault="00D72DCE" w:rsidP="00117AA7">
      <w:pPr>
        <w:rPr>
          <w:b/>
          <w:bCs/>
        </w:rPr>
      </w:pPr>
    </w:p>
    <w:p w14:paraId="595F48D1" w14:textId="77777777" w:rsidR="00D72DCE" w:rsidRDefault="00D72DCE" w:rsidP="00117AA7">
      <w:pPr>
        <w:rPr>
          <w:b/>
          <w:bCs/>
        </w:rPr>
      </w:pPr>
    </w:p>
    <w:p w14:paraId="47F9308F" w14:textId="77777777" w:rsidR="00D72DCE" w:rsidRDefault="00D72DCE" w:rsidP="00117AA7">
      <w:pPr>
        <w:rPr>
          <w:b/>
          <w:bCs/>
        </w:rPr>
      </w:pPr>
    </w:p>
    <w:p w14:paraId="5A283C11" w14:textId="77777777" w:rsidR="00D72DCE" w:rsidRDefault="00D72DCE" w:rsidP="00117AA7">
      <w:pPr>
        <w:rPr>
          <w:b/>
          <w:bCs/>
        </w:rPr>
      </w:pPr>
    </w:p>
    <w:p w14:paraId="7ED9E503" w14:textId="77777777" w:rsidR="00D72DCE" w:rsidRDefault="00D72DCE" w:rsidP="00117AA7">
      <w:pPr>
        <w:rPr>
          <w:b/>
          <w:bCs/>
        </w:rPr>
      </w:pPr>
    </w:p>
    <w:p w14:paraId="405AE12F" w14:textId="77777777" w:rsidR="00D72DCE" w:rsidRDefault="00D72DCE" w:rsidP="00117AA7">
      <w:pPr>
        <w:rPr>
          <w:b/>
          <w:bCs/>
        </w:rPr>
      </w:pPr>
    </w:p>
    <w:p w14:paraId="61CDD5CB" w14:textId="77777777" w:rsidR="00D72DCE" w:rsidRDefault="00D72DCE" w:rsidP="00117AA7">
      <w:pPr>
        <w:rPr>
          <w:b/>
          <w:bCs/>
        </w:rPr>
      </w:pPr>
    </w:p>
    <w:p w14:paraId="1407825F" w14:textId="77777777" w:rsidR="00D72DCE" w:rsidRDefault="00D72DCE" w:rsidP="00117AA7">
      <w:pPr>
        <w:rPr>
          <w:b/>
          <w:bCs/>
        </w:rPr>
      </w:pPr>
    </w:p>
    <w:p w14:paraId="379C51D7" w14:textId="77777777" w:rsidR="00D72DCE" w:rsidRDefault="00D72DCE" w:rsidP="00117AA7">
      <w:pPr>
        <w:rPr>
          <w:b/>
          <w:bCs/>
        </w:rPr>
      </w:pPr>
    </w:p>
    <w:p w14:paraId="2A236CA9" w14:textId="77777777" w:rsidR="00D72DCE" w:rsidRDefault="00D72DCE" w:rsidP="00117AA7">
      <w:pPr>
        <w:rPr>
          <w:b/>
          <w:bCs/>
        </w:rPr>
      </w:pPr>
    </w:p>
    <w:p w14:paraId="6E658290" w14:textId="77777777" w:rsidR="00D72DCE" w:rsidRDefault="00D72DCE" w:rsidP="00117AA7">
      <w:pPr>
        <w:rPr>
          <w:b/>
          <w:bCs/>
        </w:rPr>
      </w:pPr>
    </w:p>
    <w:p w14:paraId="3289AFFA" w14:textId="77777777" w:rsidR="00D72DCE" w:rsidRDefault="00D72DCE" w:rsidP="00117AA7">
      <w:pPr>
        <w:rPr>
          <w:b/>
          <w:bCs/>
        </w:rPr>
      </w:pPr>
    </w:p>
    <w:p w14:paraId="5A2D3578" w14:textId="77777777" w:rsidR="00D72DCE" w:rsidRDefault="00D72DCE" w:rsidP="00117AA7">
      <w:pPr>
        <w:rPr>
          <w:b/>
          <w:bCs/>
        </w:rPr>
      </w:pPr>
    </w:p>
    <w:p w14:paraId="447CB03E" w14:textId="77777777" w:rsidR="00D72DCE" w:rsidRDefault="00D72DCE" w:rsidP="00117AA7">
      <w:pPr>
        <w:rPr>
          <w:b/>
          <w:bCs/>
        </w:rPr>
      </w:pPr>
    </w:p>
    <w:p w14:paraId="5F0C28B0" w14:textId="77777777" w:rsidR="00D72DCE" w:rsidRDefault="00D72DCE" w:rsidP="00117AA7">
      <w:pPr>
        <w:rPr>
          <w:b/>
          <w:bCs/>
        </w:rPr>
      </w:pPr>
    </w:p>
    <w:p w14:paraId="40D65438" w14:textId="77777777" w:rsidR="00D72DCE" w:rsidRDefault="00D72DCE" w:rsidP="00117AA7">
      <w:pPr>
        <w:rPr>
          <w:b/>
          <w:bCs/>
        </w:rPr>
      </w:pPr>
    </w:p>
    <w:p w14:paraId="6842E2A4" w14:textId="77777777" w:rsidR="00D72DCE" w:rsidRDefault="00D72DCE" w:rsidP="00117AA7">
      <w:pPr>
        <w:rPr>
          <w:b/>
          <w:bCs/>
        </w:rPr>
      </w:pPr>
    </w:p>
    <w:p w14:paraId="6648AB9A" w14:textId="77777777" w:rsidR="00D72DCE" w:rsidRDefault="00D72DCE" w:rsidP="00117AA7">
      <w:pPr>
        <w:rPr>
          <w:b/>
          <w:bCs/>
        </w:rPr>
      </w:pPr>
    </w:p>
    <w:p w14:paraId="5BA9D387" w14:textId="77777777" w:rsidR="00D72DCE" w:rsidRDefault="00D72DCE" w:rsidP="00117AA7">
      <w:pPr>
        <w:rPr>
          <w:b/>
          <w:bCs/>
        </w:rPr>
      </w:pPr>
    </w:p>
    <w:p w14:paraId="2833FD27" w14:textId="77777777" w:rsidR="00D72DCE" w:rsidRDefault="00D72DCE" w:rsidP="00117AA7">
      <w:pPr>
        <w:rPr>
          <w:b/>
          <w:bCs/>
        </w:rPr>
      </w:pPr>
    </w:p>
    <w:p w14:paraId="6774EBBB" w14:textId="77777777" w:rsidR="00D72DCE" w:rsidRPr="00117AA7" w:rsidRDefault="00D72DCE" w:rsidP="00117AA7">
      <w:pPr>
        <w:rPr>
          <w:b/>
          <w:bCs/>
        </w:rPr>
      </w:pPr>
    </w:p>
    <w:p w14:paraId="12909EA7" w14:textId="77777777" w:rsidR="00117AA7" w:rsidRPr="00117AA7" w:rsidRDefault="00117AA7" w:rsidP="00117AA7">
      <w:pPr>
        <w:rPr>
          <w:b/>
          <w:bCs/>
        </w:rPr>
      </w:pPr>
      <w:r w:rsidRPr="00117AA7">
        <w:rPr>
          <w:b/>
          <w:bCs/>
        </w:rPr>
        <w:t>1. Introduction</w:t>
      </w:r>
    </w:p>
    <w:p w14:paraId="5123338D" w14:textId="77777777" w:rsidR="00117AA7" w:rsidRPr="00117AA7" w:rsidRDefault="00117AA7" w:rsidP="00117AA7">
      <w:pPr>
        <w:rPr>
          <w:b/>
          <w:bCs/>
        </w:rPr>
      </w:pPr>
      <w:r w:rsidRPr="00117AA7">
        <w:rPr>
          <w:b/>
          <w:bCs/>
        </w:rPr>
        <w:t>1.1 Case Citation and Jurisdiction</w:t>
      </w:r>
    </w:p>
    <w:p w14:paraId="4E7D7B9E" w14:textId="77777777" w:rsidR="00117AA7" w:rsidRPr="00117AA7" w:rsidRDefault="00117AA7" w:rsidP="00117AA7">
      <w:pPr>
        <w:numPr>
          <w:ilvl w:val="0"/>
          <w:numId w:val="1"/>
        </w:numPr>
      </w:pPr>
      <w:r w:rsidRPr="00117AA7">
        <w:rPr>
          <w:b/>
          <w:bCs/>
        </w:rPr>
        <w:t>Case Name:</w:t>
      </w:r>
      <w:r w:rsidRPr="00117AA7">
        <w:t xml:space="preserve"> </w:t>
      </w:r>
      <w:proofErr w:type="spellStart"/>
      <w:r w:rsidRPr="00117AA7">
        <w:rPr>
          <w:i/>
          <w:iCs/>
        </w:rPr>
        <w:t>Mohori</w:t>
      </w:r>
      <w:proofErr w:type="spellEnd"/>
      <w:r w:rsidRPr="00117AA7">
        <w:rPr>
          <w:i/>
          <w:iCs/>
        </w:rPr>
        <w:t xml:space="preserve"> Bibee v. </w:t>
      </w:r>
      <w:proofErr w:type="spellStart"/>
      <w:r w:rsidRPr="00117AA7">
        <w:rPr>
          <w:i/>
          <w:iCs/>
        </w:rPr>
        <w:t>Dharmodas</w:t>
      </w:r>
      <w:proofErr w:type="spellEnd"/>
      <w:r w:rsidRPr="00117AA7">
        <w:rPr>
          <w:i/>
          <w:iCs/>
        </w:rPr>
        <w:t xml:space="preserve"> Ghose</w:t>
      </w:r>
    </w:p>
    <w:p w14:paraId="3EFC3C9B" w14:textId="77777777" w:rsidR="00117AA7" w:rsidRPr="00117AA7" w:rsidRDefault="00117AA7" w:rsidP="00117AA7">
      <w:pPr>
        <w:numPr>
          <w:ilvl w:val="0"/>
          <w:numId w:val="1"/>
        </w:numPr>
      </w:pPr>
      <w:r w:rsidRPr="00117AA7">
        <w:rPr>
          <w:b/>
          <w:bCs/>
        </w:rPr>
        <w:t>Citation:</w:t>
      </w:r>
      <w:r w:rsidRPr="00117AA7">
        <w:t xml:space="preserve"> (1903) ILR 30 Cal 539 (PC)</w:t>
      </w:r>
    </w:p>
    <w:p w14:paraId="6DADE8D6" w14:textId="77777777" w:rsidR="00117AA7" w:rsidRPr="00117AA7" w:rsidRDefault="00117AA7" w:rsidP="00117AA7">
      <w:pPr>
        <w:numPr>
          <w:ilvl w:val="0"/>
          <w:numId w:val="1"/>
        </w:numPr>
      </w:pPr>
      <w:r w:rsidRPr="00117AA7">
        <w:rPr>
          <w:b/>
          <w:bCs/>
        </w:rPr>
        <w:t>Court:</w:t>
      </w:r>
      <w:r w:rsidRPr="00117AA7">
        <w:t xml:space="preserve"> Privy Council, London (the highest appellate court for British India at that time)</w:t>
      </w:r>
    </w:p>
    <w:p w14:paraId="43CA547A" w14:textId="77777777" w:rsidR="00117AA7" w:rsidRPr="00117AA7" w:rsidRDefault="00117AA7" w:rsidP="00117AA7">
      <w:pPr>
        <w:numPr>
          <w:ilvl w:val="0"/>
          <w:numId w:val="1"/>
        </w:numPr>
      </w:pPr>
      <w:r w:rsidRPr="00117AA7">
        <w:rPr>
          <w:b/>
          <w:bCs/>
        </w:rPr>
        <w:t>Relevant Law:</w:t>
      </w:r>
      <w:r w:rsidRPr="00117AA7">
        <w:t xml:space="preserve"> Section 11 of the Indian Contract Act, 1872</w:t>
      </w:r>
    </w:p>
    <w:p w14:paraId="4417942D" w14:textId="77777777" w:rsidR="00117AA7" w:rsidRPr="00117AA7" w:rsidRDefault="00117AA7" w:rsidP="00117AA7">
      <w:pPr>
        <w:numPr>
          <w:ilvl w:val="0"/>
          <w:numId w:val="1"/>
        </w:numPr>
      </w:pPr>
      <w:r w:rsidRPr="00117AA7">
        <w:rPr>
          <w:b/>
          <w:bCs/>
        </w:rPr>
        <w:t>Year of Judgment:</w:t>
      </w:r>
      <w:r w:rsidRPr="00117AA7">
        <w:t xml:space="preserve"> 1903</w:t>
      </w:r>
    </w:p>
    <w:p w14:paraId="579C639A" w14:textId="77777777" w:rsidR="00117AA7" w:rsidRPr="00117AA7" w:rsidRDefault="00117AA7" w:rsidP="00117AA7">
      <w:pPr>
        <w:rPr>
          <w:b/>
          <w:bCs/>
        </w:rPr>
      </w:pPr>
      <w:r w:rsidRPr="00117AA7">
        <w:rPr>
          <w:b/>
          <w:bCs/>
        </w:rPr>
        <w:t>1.2 Brief Introduction to the Case</w:t>
      </w:r>
    </w:p>
    <w:p w14:paraId="25A6024F" w14:textId="77777777" w:rsidR="00117AA7" w:rsidRPr="00117AA7" w:rsidRDefault="00117AA7" w:rsidP="00117AA7">
      <w:proofErr w:type="spellStart"/>
      <w:r w:rsidRPr="00117AA7">
        <w:rPr>
          <w:i/>
          <w:iCs/>
        </w:rPr>
        <w:t>Mohori</w:t>
      </w:r>
      <w:proofErr w:type="spellEnd"/>
      <w:r w:rsidRPr="00117AA7">
        <w:rPr>
          <w:i/>
          <w:iCs/>
        </w:rPr>
        <w:t xml:space="preserve"> Bibee v. </w:t>
      </w:r>
      <w:proofErr w:type="spellStart"/>
      <w:r w:rsidRPr="00117AA7">
        <w:rPr>
          <w:i/>
          <w:iCs/>
        </w:rPr>
        <w:t>Dharmodas</w:t>
      </w:r>
      <w:proofErr w:type="spellEnd"/>
      <w:r w:rsidRPr="00117AA7">
        <w:rPr>
          <w:i/>
          <w:iCs/>
        </w:rPr>
        <w:t xml:space="preserve"> Ghose</w:t>
      </w:r>
      <w:r w:rsidRPr="00117AA7">
        <w:t xml:space="preserve"> is one of the most important cases in Indian contract law because it settled the question of whether a minor can enter into a legally enforceable contract. The dispute began when </w:t>
      </w:r>
      <w:proofErr w:type="spellStart"/>
      <w:r w:rsidRPr="00117AA7">
        <w:t>Dharmodas</w:t>
      </w:r>
      <w:proofErr w:type="spellEnd"/>
      <w:r w:rsidRPr="00117AA7">
        <w:t xml:space="preserve"> Ghose, who was still a minor, mortgaged his property to a moneylender, Brahmo Dutt, to obtain a loan. Before the transaction was completed, the moneylender's agent had already been informed that </w:t>
      </w:r>
      <w:proofErr w:type="spellStart"/>
      <w:r w:rsidRPr="00117AA7">
        <w:t>Dharmodas</w:t>
      </w:r>
      <w:proofErr w:type="spellEnd"/>
      <w:r w:rsidRPr="00117AA7">
        <w:t xml:space="preserve"> was underage. Even after receiving this information, the agent went ahead with the mortgage.</w:t>
      </w:r>
    </w:p>
    <w:p w14:paraId="6CB351BC" w14:textId="77777777" w:rsidR="00117AA7" w:rsidRPr="00117AA7" w:rsidRDefault="00117AA7" w:rsidP="00117AA7">
      <w:r w:rsidRPr="00117AA7">
        <w:t xml:space="preserve">Later, </w:t>
      </w:r>
      <w:proofErr w:type="spellStart"/>
      <w:r w:rsidRPr="00117AA7">
        <w:t>Dharmodas</w:t>
      </w:r>
      <w:proofErr w:type="spellEnd"/>
      <w:r w:rsidRPr="00117AA7">
        <w:t>, through his mother acting as his guardian, approached the court seeking a declaration that the mortgage was invalid. The Privy Council held that a minor is not legally competent to enter into a contract under Section 11 of the Indian Contract Act, 1872. Therefore, the mortgage was void from the very beginning. This judgment continues to be the leading authority on a minor's capacity to contract in India.</w:t>
      </w:r>
    </w:p>
    <w:p w14:paraId="36538C9D" w14:textId="77777777" w:rsidR="00117AA7" w:rsidRPr="00117AA7" w:rsidRDefault="00117AA7" w:rsidP="00117AA7">
      <w:r w:rsidRPr="00117AA7">
        <w:pict w14:anchorId="70FBE054">
          <v:rect id="_x0000_i1067" style="width:0;height:1.5pt" o:hralign="center" o:hrstd="t" o:hr="t" fillcolor="#a0a0a0" stroked="f"/>
        </w:pict>
      </w:r>
    </w:p>
    <w:p w14:paraId="3E462B7E" w14:textId="77777777" w:rsidR="00117AA7" w:rsidRPr="00117AA7" w:rsidRDefault="00117AA7" w:rsidP="00117AA7">
      <w:pPr>
        <w:rPr>
          <w:b/>
          <w:bCs/>
        </w:rPr>
      </w:pPr>
      <w:r w:rsidRPr="00117AA7">
        <w:rPr>
          <w:b/>
          <w:bCs/>
        </w:rPr>
        <w:t>2. Facts of the Case</w:t>
      </w:r>
    </w:p>
    <w:p w14:paraId="24FF4D0D" w14:textId="77777777" w:rsidR="00117AA7" w:rsidRPr="00117AA7" w:rsidRDefault="00117AA7" w:rsidP="00117AA7">
      <w:pPr>
        <w:rPr>
          <w:b/>
          <w:bCs/>
        </w:rPr>
      </w:pPr>
      <w:r w:rsidRPr="00117AA7">
        <w:rPr>
          <w:b/>
          <w:bCs/>
        </w:rPr>
        <w:t>2.1 Chronological Summary</w:t>
      </w:r>
    </w:p>
    <w:p w14:paraId="713BC21D" w14:textId="77777777" w:rsidR="00117AA7" w:rsidRPr="00117AA7" w:rsidRDefault="00117AA7" w:rsidP="00117AA7">
      <w:pPr>
        <w:numPr>
          <w:ilvl w:val="0"/>
          <w:numId w:val="2"/>
        </w:numPr>
      </w:pPr>
      <w:r w:rsidRPr="00117AA7">
        <w:t xml:space="preserve">In </w:t>
      </w:r>
      <w:r w:rsidRPr="00117AA7">
        <w:rPr>
          <w:b/>
          <w:bCs/>
        </w:rPr>
        <w:t>1895</w:t>
      </w:r>
      <w:r w:rsidRPr="00117AA7">
        <w:t xml:space="preserve">, </w:t>
      </w:r>
      <w:proofErr w:type="spellStart"/>
      <w:r w:rsidRPr="00117AA7">
        <w:t>Dharmodas</w:t>
      </w:r>
      <w:proofErr w:type="spellEnd"/>
      <w:r w:rsidRPr="00117AA7">
        <w:t xml:space="preserve"> Ghose, who was a minor, wanted to raise money by mortgaging his house.</w:t>
      </w:r>
    </w:p>
    <w:p w14:paraId="1C92BCF0" w14:textId="77777777" w:rsidR="00117AA7" w:rsidRPr="00117AA7" w:rsidRDefault="00117AA7" w:rsidP="00117AA7">
      <w:pPr>
        <w:numPr>
          <w:ilvl w:val="0"/>
          <w:numId w:val="2"/>
        </w:numPr>
      </w:pPr>
      <w:r w:rsidRPr="00117AA7">
        <w:lastRenderedPageBreak/>
        <w:t>Brahmo Dutt, a moneylender, agreed to provide the loan through his agent, Kedar Nath.</w:t>
      </w:r>
    </w:p>
    <w:p w14:paraId="4466F3F7" w14:textId="77777777" w:rsidR="00117AA7" w:rsidRPr="00117AA7" w:rsidRDefault="00117AA7" w:rsidP="00117AA7">
      <w:pPr>
        <w:numPr>
          <w:ilvl w:val="0"/>
          <w:numId w:val="2"/>
        </w:numPr>
      </w:pPr>
      <w:r w:rsidRPr="00117AA7">
        <w:t xml:space="preserve">Before the transaction was completed, </w:t>
      </w:r>
      <w:proofErr w:type="spellStart"/>
      <w:r w:rsidRPr="00117AA7">
        <w:t>Dharmodas</w:t>
      </w:r>
      <w:proofErr w:type="spellEnd"/>
      <w:r w:rsidRPr="00117AA7">
        <w:t>' mother, who was also his legal guardian, sent written notice informing the agent that her son was still a minor.</w:t>
      </w:r>
    </w:p>
    <w:p w14:paraId="3CAA2E16" w14:textId="77777777" w:rsidR="00117AA7" w:rsidRPr="00117AA7" w:rsidRDefault="00117AA7" w:rsidP="00117AA7">
      <w:pPr>
        <w:numPr>
          <w:ilvl w:val="0"/>
          <w:numId w:val="2"/>
        </w:numPr>
      </w:pPr>
      <w:r w:rsidRPr="00117AA7">
        <w:t>Despite knowing this, the agent proceeded with the mortgage and advanced part of the loan.</w:t>
      </w:r>
    </w:p>
    <w:p w14:paraId="67B6D649" w14:textId="77777777" w:rsidR="00117AA7" w:rsidRPr="00117AA7" w:rsidRDefault="00117AA7" w:rsidP="00117AA7">
      <w:pPr>
        <w:numPr>
          <w:ilvl w:val="0"/>
          <w:numId w:val="2"/>
        </w:numPr>
      </w:pPr>
      <w:proofErr w:type="spellStart"/>
      <w:r w:rsidRPr="00117AA7">
        <w:t>Dharmodas</w:t>
      </w:r>
      <w:proofErr w:type="spellEnd"/>
      <w:r w:rsidRPr="00117AA7">
        <w:t xml:space="preserve"> later filed a suit through his mother asking the court to declare the mortgage invalid because he was not legally capable of entering into a contract.</w:t>
      </w:r>
    </w:p>
    <w:p w14:paraId="6C47959E" w14:textId="77777777" w:rsidR="00117AA7" w:rsidRPr="00117AA7" w:rsidRDefault="00117AA7" w:rsidP="00117AA7">
      <w:pPr>
        <w:numPr>
          <w:ilvl w:val="0"/>
          <w:numId w:val="2"/>
        </w:numPr>
      </w:pPr>
      <w:r w:rsidRPr="00117AA7">
        <w:t xml:space="preserve">The dispute eventually reached the Privy Council, which delivered its judgment in </w:t>
      </w:r>
      <w:r w:rsidRPr="00117AA7">
        <w:rPr>
          <w:b/>
          <w:bCs/>
        </w:rPr>
        <w:t>1903</w:t>
      </w:r>
      <w:r w:rsidRPr="00117AA7">
        <w:t>.</w:t>
      </w:r>
    </w:p>
    <w:p w14:paraId="1143CC35" w14:textId="77777777" w:rsidR="00117AA7" w:rsidRPr="00117AA7" w:rsidRDefault="00117AA7" w:rsidP="00117AA7">
      <w:pPr>
        <w:rPr>
          <w:b/>
          <w:bCs/>
        </w:rPr>
      </w:pPr>
      <w:r w:rsidRPr="00117AA7">
        <w:rPr>
          <w:b/>
          <w:bCs/>
        </w:rPr>
        <w:t>2.2 Commercial Background</w:t>
      </w:r>
    </w:p>
    <w:p w14:paraId="70FDBFD4" w14:textId="77777777" w:rsidR="00117AA7" w:rsidRPr="00117AA7" w:rsidRDefault="00117AA7" w:rsidP="00117AA7">
      <w:r w:rsidRPr="00117AA7">
        <w:t>The case arose from a mortgage transaction, which was a common way of securing loans in British India. Normally, a borrower would mortgage property as security, allowing the lender to recover the money if the loan was not repaid. However, this transaction was unusual because the borrower was a minor. Since the lender's agent already knew about the borrower's age, the case became much more than a simple loan dispute. It raised an important legal question about whether a person who lacks legal capacity can create a valid contract at all.</w:t>
      </w:r>
    </w:p>
    <w:p w14:paraId="51B51928" w14:textId="77777777" w:rsidR="00117AA7" w:rsidRPr="00117AA7" w:rsidRDefault="00117AA7" w:rsidP="00117AA7">
      <w:r w:rsidRPr="00117AA7">
        <w:pict w14:anchorId="09D9F60C">
          <v:rect id="_x0000_i1068" style="width:0;height:1.5pt" o:hralign="center" o:hrstd="t" o:hr="t" fillcolor="#a0a0a0" stroked="f"/>
        </w:pict>
      </w:r>
    </w:p>
    <w:p w14:paraId="2B92F829" w14:textId="77777777" w:rsidR="00117AA7" w:rsidRPr="00117AA7" w:rsidRDefault="00117AA7" w:rsidP="00117AA7">
      <w:pPr>
        <w:rPr>
          <w:b/>
          <w:bCs/>
        </w:rPr>
      </w:pPr>
      <w:r w:rsidRPr="00117AA7">
        <w:rPr>
          <w:b/>
          <w:bCs/>
        </w:rPr>
        <w:t>3. Legal Issues</w:t>
      </w:r>
    </w:p>
    <w:p w14:paraId="40471490" w14:textId="77777777" w:rsidR="00117AA7" w:rsidRPr="00117AA7" w:rsidRDefault="00117AA7" w:rsidP="00117AA7">
      <w:pPr>
        <w:rPr>
          <w:b/>
          <w:bCs/>
        </w:rPr>
      </w:pPr>
      <w:r w:rsidRPr="00117AA7">
        <w:rPr>
          <w:b/>
          <w:bCs/>
        </w:rPr>
        <w:t>3.1 Main Legal Question</w:t>
      </w:r>
    </w:p>
    <w:p w14:paraId="01EC9FB9" w14:textId="77777777" w:rsidR="00117AA7" w:rsidRPr="00117AA7" w:rsidRDefault="00117AA7" w:rsidP="00117AA7">
      <w:r w:rsidRPr="00117AA7">
        <w:t>The main issue before the Privy Council was whether a mortgage executed by a minor could be legally enforced or whether it was void from the beginning because the minor lacked the capacity to contract.</w:t>
      </w:r>
    </w:p>
    <w:p w14:paraId="6DB833A7" w14:textId="77777777" w:rsidR="00117AA7" w:rsidRPr="00117AA7" w:rsidRDefault="00117AA7" w:rsidP="00117AA7">
      <w:r w:rsidRPr="00117AA7">
        <w:t>The court also considered several related questions:</w:t>
      </w:r>
    </w:p>
    <w:p w14:paraId="4EA27765" w14:textId="77777777" w:rsidR="00117AA7" w:rsidRPr="00117AA7" w:rsidRDefault="00117AA7" w:rsidP="00117AA7">
      <w:pPr>
        <w:numPr>
          <w:ilvl w:val="0"/>
          <w:numId w:val="3"/>
        </w:numPr>
      </w:pPr>
      <w:r w:rsidRPr="00117AA7">
        <w:t>Does Section 11 of the Indian Contract Act allow a minor to enter into a valid contract?</w:t>
      </w:r>
    </w:p>
    <w:p w14:paraId="49CB337C" w14:textId="77777777" w:rsidR="00117AA7" w:rsidRPr="00117AA7" w:rsidRDefault="00117AA7" w:rsidP="00117AA7">
      <w:pPr>
        <w:numPr>
          <w:ilvl w:val="0"/>
          <w:numId w:val="3"/>
        </w:numPr>
      </w:pPr>
      <w:r w:rsidRPr="00117AA7">
        <w:t>Can a lender recover money already advanced under a contract that is void?</w:t>
      </w:r>
    </w:p>
    <w:p w14:paraId="1382F511" w14:textId="77777777" w:rsidR="00117AA7" w:rsidRPr="00117AA7" w:rsidRDefault="00117AA7" w:rsidP="00117AA7">
      <w:pPr>
        <w:numPr>
          <w:ilvl w:val="0"/>
          <w:numId w:val="3"/>
        </w:numPr>
      </w:pPr>
      <w:r w:rsidRPr="00117AA7">
        <w:t>Can the principle of estoppel prevent a minor from denying the validity of such a contract?</w:t>
      </w:r>
    </w:p>
    <w:p w14:paraId="22003890" w14:textId="77777777" w:rsidR="00117AA7" w:rsidRPr="00117AA7" w:rsidRDefault="00117AA7" w:rsidP="00117AA7">
      <w:pPr>
        <w:numPr>
          <w:ilvl w:val="0"/>
          <w:numId w:val="3"/>
        </w:numPr>
      </w:pPr>
      <w:r w:rsidRPr="00117AA7">
        <w:t>Is a minor required to return benefits received under a void agreement?</w:t>
      </w:r>
    </w:p>
    <w:p w14:paraId="7D86A64E" w14:textId="77777777" w:rsidR="00117AA7" w:rsidRPr="00117AA7" w:rsidRDefault="00117AA7" w:rsidP="00117AA7">
      <w:pPr>
        <w:rPr>
          <w:b/>
          <w:bCs/>
        </w:rPr>
      </w:pPr>
      <w:r w:rsidRPr="00117AA7">
        <w:rPr>
          <w:b/>
          <w:bCs/>
        </w:rPr>
        <w:t>3.2 Arguments of the Parties</w:t>
      </w:r>
    </w:p>
    <w:p w14:paraId="31A6EECE" w14:textId="77777777" w:rsidR="00117AA7" w:rsidRPr="00117AA7" w:rsidRDefault="00117AA7" w:rsidP="00117AA7">
      <w:pPr>
        <w:rPr>
          <w:b/>
          <w:bCs/>
        </w:rPr>
      </w:pPr>
      <w:r w:rsidRPr="00117AA7">
        <w:rPr>
          <w:b/>
          <w:bCs/>
        </w:rPr>
        <w:lastRenderedPageBreak/>
        <w:t xml:space="preserve">Arguments by </w:t>
      </w:r>
      <w:proofErr w:type="spellStart"/>
      <w:r w:rsidRPr="00117AA7">
        <w:rPr>
          <w:b/>
          <w:bCs/>
        </w:rPr>
        <w:t>Dharmodas</w:t>
      </w:r>
      <w:proofErr w:type="spellEnd"/>
      <w:r w:rsidRPr="00117AA7">
        <w:rPr>
          <w:b/>
          <w:bCs/>
        </w:rPr>
        <w:t xml:space="preserve"> Ghose</w:t>
      </w:r>
    </w:p>
    <w:p w14:paraId="6C242109" w14:textId="77777777" w:rsidR="00117AA7" w:rsidRPr="00117AA7" w:rsidRDefault="00117AA7" w:rsidP="00117AA7">
      <w:proofErr w:type="spellStart"/>
      <w:r w:rsidRPr="00117AA7">
        <w:t>Dharmodas</w:t>
      </w:r>
      <w:proofErr w:type="spellEnd"/>
      <w:r w:rsidRPr="00117AA7">
        <w:t xml:space="preserve"> argued that he was a minor and therefore not legally competent to enter into a contract under Section 11 of the Indian Contract Act. As a result, the mortgage never became legally valid. He also pointed out that the lender's agent had already been informed of his minority before the transaction took place. Since no valid contract existed, the mortgage could not be enforced.</w:t>
      </w:r>
    </w:p>
    <w:p w14:paraId="41144C0F" w14:textId="77777777" w:rsidR="00117AA7" w:rsidRPr="00117AA7" w:rsidRDefault="00117AA7" w:rsidP="00117AA7">
      <w:pPr>
        <w:rPr>
          <w:b/>
          <w:bCs/>
        </w:rPr>
      </w:pPr>
      <w:r w:rsidRPr="00117AA7">
        <w:rPr>
          <w:b/>
          <w:bCs/>
        </w:rPr>
        <w:t>Arguments by Brahmo Dutt</w:t>
      </w:r>
    </w:p>
    <w:p w14:paraId="42B6A39B" w14:textId="77777777" w:rsidR="00117AA7" w:rsidRPr="00117AA7" w:rsidRDefault="00117AA7" w:rsidP="00117AA7">
      <w:r w:rsidRPr="00117AA7">
        <w:t>The moneylender argued that the mortgage should either be enforced or, at the very least, the money already advanced should be repaid. It was also argued that allowing minors to avoid repayment after receiving loans would cause unfairness to lenders. The lender relied on the doctrine of estoppel, claiming that the minor should not be allowed to deny the transaction after accepting the money.</w:t>
      </w:r>
    </w:p>
    <w:p w14:paraId="73AF4813" w14:textId="77777777" w:rsidR="00117AA7" w:rsidRPr="00117AA7" w:rsidRDefault="00117AA7" w:rsidP="00117AA7">
      <w:r w:rsidRPr="00117AA7">
        <w:pict w14:anchorId="09C0E3D5">
          <v:rect id="_x0000_i1069" style="width:0;height:1.5pt" o:hralign="center" o:hrstd="t" o:hr="t" fillcolor="#a0a0a0" stroked="f"/>
        </w:pict>
      </w:r>
    </w:p>
    <w:p w14:paraId="266CE7C8" w14:textId="77777777" w:rsidR="00117AA7" w:rsidRPr="00117AA7" w:rsidRDefault="00117AA7" w:rsidP="00117AA7">
      <w:pPr>
        <w:rPr>
          <w:b/>
          <w:bCs/>
        </w:rPr>
      </w:pPr>
      <w:r w:rsidRPr="00117AA7">
        <w:rPr>
          <w:b/>
          <w:bCs/>
        </w:rPr>
        <w:t>4. Judgment</w:t>
      </w:r>
    </w:p>
    <w:p w14:paraId="3B04A645" w14:textId="77777777" w:rsidR="00117AA7" w:rsidRPr="00117AA7" w:rsidRDefault="00117AA7" w:rsidP="00117AA7">
      <w:pPr>
        <w:rPr>
          <w:b/>
          <w:bCs/>
        </w:rPr>
      </w:pPr>
      <w:r w:rsidRPr="00117AA7">
        <w:rPr>
          <w:b/>
          <w:bCs/>
        </w:rPr>
        <w:t>4.1 Decision of the Court</w:t>
      </w:r>
    </w:p>
    <w:p w14:paraId="3C6B6AE6" w14:textId="77777777" w:rsidR="00117AA7" w:rsidRPr="00117AA7" w:rsidRDefault="00117AA7" w:rsidP="00117AA7">
      <w:r w:rsidRPr="00117AA7">
        <w:t xml:space="preserve">The Privy Council ruled in favour of </w:t>
      </w:r>
      <w:proofErr w:type="spellStart"/>
      <w:r w:rsidRPr="00117AA7">
        <w:t>Dharmodas</w:t>
      </w:r>
      <w:proofErr w:type="spellEnd"/>
      <w:r w:rsidRPr="00117AA7">
        <w:t xml:space="preserve"> Ghose. It held that the mortgage was </w:t>
      </w:r>
      <w:r w:rsidRPr="00117AA7">
        <w:rPr>
          <w:b/>
          <w:bCs/>
        </w:rPr>
        <w:t>void ab initio</w:t>
      </w:r>
      <w:r w:rsidRPr="00117AA7">
        <w:t>, meaning it was void from the very beginning. Since there was no valid contract, the moneylender could not enforce the mortgage or recover the loan through it.</w:t>
      </w:r>
    </w:p>
    <w:p w14:paraId="7FF0DE7B" w14:textId="77777777" w:rsidR="00117AA7" w:rsidRPr="00117AA7" w:rsidRDefault="00117AA7" w:rsidP="00117AA7">
      <w:pPr>
        <w:rPr>
          <w:b/>
          <w:bCs/>
        </w:rPr>
      </w:pPr>
      <w:r w:rsidRPr="00117AA7">
        <w:rPr>
          <w:b/>
          <w:bCs/>
        </w:rPr>
        <w:t>4.2 Reasoning of the Court</w:t>
      </w:r>
    </w:p>
    <w:p w14:paraId="56940839" w14:textId="77777777" w:rsidR="00117AA7" w:rsidRPr="00117AA7" w:rsidRDefault="00117AA7" w:rsidP="00117AA7">
      <w:r w:rsidRPr="00117AA7">
        <w:t xml:space="preserve">The court explained that Section 11 of the Indian Contract Act clearly states that only a person who has attained the age of majority is competent to contract. Because </w:t>
      </w:r>
      <w:proofErr w:type="spellStart"/>
      <w:r w:rsidRPr="00117AA7">
        <w:t>Dharmodas</w:t>
      </w:r>
      <w:proofErr w:type="spellEnd"/>
      <w:r w:rsidRPr="00117AA7">
        <w:t xml:space="preserve"> was a minor, he lacked the legal capacity to enter into the mortgage.</w:t>
      </w:r>
    </w:p>
    <w:p w14:paraId="080C5025" w14:textId="77777777" w:rsidR="00117AA7" w:rsidRPr="00117AA7" w:rsidRDefault="00117AA7" w:rsidP="00117AA7">
      <w:r w:rsidRPr="00117AA7">
        <w:t>Since the agreement itself was void, it was treated as though it had never existed. Therefore, the lender had no contractual rights that could be enforced.</w:t>
      </w:r>
    </w:p>
    <w:p w14:paraId="5B6B6252" w14:textId="77777777" w:rsidR="00117AA7" w:rsidRPr="00117AA7" w:rsidRDefault="00117AA7" w:rsidP="00117AA7">
      <w:r w:rsidRPr="00117AA7">
        <w:t xml:space="preserve">The Privy Council also rejected the argument based on estoppel. The lender's own agent already knew that </w:t>
      </w:r>
      <w:proofErr w:type="spellStart"/>
      <w:r w:rsidRPr="00117AA7">
        <w:t>Dharmodas</w:t>
      </w:r>
      <w:proofErr w:type="spellEnd"/>
      <w:r w:rsidRPr="00117AA7">
        <w:t xml:space="preserve"> was a minor, so there was no misleading representation by the minor. More importantly, the court held that estoppel cannot be used to make a void agreement valid.</w:t>
      </w:r>
    </w:p>
    <w:p w14:paraId="41A7DD8C" w14:textId="77777777" w:rsidR="00117AA7" w:rsidRPr="00117AA7" w:rsidRDefault="00117AA7" w:rsidP="00117AA7">
      <w:r w:rsidRPr="00117AA7">
        <w:t>Regarding restitution, the court observed that ordinary contractual remedies were unavailable because there was never a valid contract. Although limited equitable relief may be available in exceptional cases, the lender could not rely on the mortgage itself to recover the money.</w:t>
      </w:r>
    </w:p>
    <w:p w14:paraId="5FEB2411" w14:textId="77777777" w:rsidR="00117AA7" w:rsidRPr="00117AA7" w:rsidRDefault="00117AA7" w:rsidP="00117AA7">
      <w:r w:rsidRPr="00117AA7">
        <w:pict w14:anchorId="47F12211">
          <v:rect id="_x0000_i1070" style="width:0;height:1.5pt" o:hralign="center" o:hrstd="t" o:hr="t" fillcolor="#a0a0a0" stroked="f"/>
        </w:pict>
      </w:r>
    </w:p>
    <w:p w14:paraId="5AD382B5" w14:textId="77777777" w:rsidR="00117AA7" w:rsidRPr="00117AA7" w:rsidRDefault="00117AA7" w:rsidP="00117AA7">
      <w:pPr>
        <w:rPr>
          <w:b/>
          <w:bCs/>
        </w:rPr>
      </w:pPr>
      <w:r w:rsidRPr="00117AA7">
        <w:rPr>
          <w:b/>
          <w:bCs/>
        </w:rPr>
        <w:lastRenderedPageBreak/>
        <w:t>5. Legal Principle: Capacity to Contract</w:t>
      </w:r>
    </w:p>
    <w:p w14:paraId="7F4A2E1F" w14:textId="77777777" w:rsidR="00117AA7" w:rsidRPr="00117AA7" w:rsidRDefault="00117AA7" w:rsidP="00117AA7">
      <w:pPr>
        <w:rPr>
          <w:b/>
          <w:bCs/>
        </w:rPr>
      </w:pPr>
      <w:r w:rsidRPr="00117AA7">
        <w:rPr>
          <w:b/>
          <w:bCs/>
        </w:rPr>
        <w:t>5.1 Competency of a Minor</w:t>
      </w:r>
    </w:p>
    <w:p w14:paraId="5BD84954" w14:textId="77777777" w:rsidR="00117AA7" w:rsidRPr="00117AA7" w:rsidRDefault="00117AA7" w:rsidP="00117AA7">
      <w:r w:rsidRPr="00117AA7">
        <w:t>Section 11 of the Indian Contract Act requires that a person must be a major, of sound mind, and not disqualified by law to enter into a contract. Before this decision, there was uncertainty about whether a minor's agreement was merely voidable or completely void.</w:t>
      </w:r>
    </w:p>
    <w:p w14:paraId="13821547" w14:textId="77777777" w:rsidR="00117AA7" w:rsidRPr="00117AA7" w:rsidRDefault="00117AA7" w:rsidP="00117AA7">
      <w:r w:rsidRPr="00117AA7">
        <w:t xml:space="preserve">The Privy Council settled this issue by holding that every agreement entered into by a minor is </w:t>
      </w:r>
      <w:r w:rsidRPr="00117AA7">
        <w:rPr>
          <w:b/>
          <w:bCs/>
        </w:rPr>
        <w:t>void ab initio</w:t>
      </w:r>
      <w:r w:rsidRPr="00117AA7">
        <w:t>. This means the agreement has no legal effect from the moment it is made. A minor cannot be compelled to perform any part of such an agreement.</w:t>
      </w:r>
    </w:p>
    <w:p w14:paraId="0076FEA4" w14:textId="77777777" w:rsidR="00117AA7" w:rsidRPr="00117AA7" w:rsidRDefault="00117AA7" w:rsidP="00117AA7">
      <w:pPr>
        <w:rPr>
          <w:b/>
          <w:bCs/>
        </w:rPr>
      </w:pPr>
      <w:r w:rsidRPr="00117AA7">
        <w:rPr>
          <w:b/>
          <w:bCs/>
        </w:rPr>
        <w:t>5.2 Estoppel Does Not Apply</w:t>
      </w:r>
    </w:p>
    <w:p w14:paraId="701395BE" w14:textId="77777777" w:rsidR="00117AA7" w:rsidRPr="00117AA7" w:rsidRDefault="00117AA7" w:rsidP="00117AA7">
      <w:r w:rsidRPr="00117AA7">
        <w:t>Normally, the doctrine of estoppel prevents a person from denying something they have previously represented if another party relied upon it. However, the Privy Council held that this principle cannot override the protection given to minors.</w:t>
      </w:r>
    </w:p>
    <w:p w14:paraId="3A6494C2" w14:textId="77777777" w:rsidR="00117AA7" w:rsidRPr="00117AA7" w:rsidRDefault="00117AA7" w:rsidP="00117AA7">
      <w:r w:rsidRPr="00117AA7">
        <w:t>Allowing estoppel to validate a minor's agreement would defeat the purpose of Section 11. Therefore, even if money has already been advanced, a lender cannot rely on estoppel to enforce a void contract.</w:t>
      </w:r>
    </w:p>
    <w:p w14:paraId="3FABA9B9" w14:textId="77777777" w:rsidR="00117AA7" w:rsidRPr="00117AA7" w:rsidRDefault="00117AA7" w:rsidP="00117AA7">
      <w:pPr>
        <w:rPr>
          <w:b/>
          <w:bCs/>
        </w:rPr>
      </w:pPr>
      <w:r w:rsidRPr="00117AA7">
        <w:rPr>
          <w:b/>
          <w:bCs/>
        </w:rPr>
        <w:t>5.3 Later Developments</w:t>
      </w:r>
    </w:p>
    <w:p w14:paraId="379AF07B" w14:textId="77777777" w:rsidR="00117AA7" w:rsidRPr="00117AA7" w:rsidRDefault="00117AA7" w:rsidP="00117AA7">
      <w:r w:rsidRPr="00117AA7">
        <w:t xml:space="preserve">The principles laid down in </w:t>
      </w:r>
      <w:proofErr w:type="spellStart"/>
      <w:r w:rsidRPr="00117AA7">
        <w:rPr>
          <w:i/>
          <w:iCs/>
        </w:rPr>
        <w:t>Mohori</w:t>
      </w:r>
      <w:proofErr w:type="spellEnd"/>
      <w:r w:rsidRPr="00117AA7">
        <w:rPr>
          <w:i/>
          <w:iCs/>
        </w:rPr>
        <w:t xml:space="preserve"> Bibee</w:t>
      </w:r>
      <w:r w:rsidRPr="00117AA7">
        <w:t xml:space="preserve"> have consistently been followed by Indian courts.</w:t>
      </w:r>
    </w:p>
    <w:p w14:paraId="4E086318" w14:textId="77777777" w:rsidR="00117AA7" w:rsidRPr="00117AA7" w:rsidRDefault="00117AA7" w:rsidP="00117AA7">
      <w:r w:rsidRPr="00117AA7">
        <w:t>Later decisions have confirmed that:</w:t>
      </w:r>
    </w:p>
    <w:p w14:paraId="32CE6357" w14:textId="77777777" w:rsidR="00117AA7" w:rsidRPr="00117AA7" w:rsidRDefault="00117AA7" w:rsidP="00117AA7">
      <w:pPr>
        <w:numPr>
          <w:ilvl w:val="0"/>
          <w:numId w:val="4"/>
        </w:numPr>
      </w:pPr>
      <w:r w:rsidRPr="00117AA7">
        <w:t>A minor cannot be sued for breach of contract.</w:t>
      </w:r>
    </w:p>
    <w:p w14:paraId="32C5CF5B" w14:textId="77777777" w:rsidR="00117AA7" w:rsidRPr="00117AA7" w:rsidRDefault="00117AA7" w:rsidP="00117AA7">
      <w:pPr>
        <w:numPr>
          <w:ilvl w:val="0"/>
          <w:numId w:val="4"/>
        </w:numPr>
      </w:pPr>
      <w:r w:rsidRPr="00117AA7">
        <w:t>A minor is generally not personally liable to repay a loan taken under a void agreement.</w:t>
      </w:r>
    </w:p>
    <w:p w14:paraId="69B0AC39" w14:textId="77777777" w:rsidR="00117AA7" w:rsidRPr="00117AA7" w:rsidRDefault="00117AA7" w:rsidP="00117AA7">
      <w:pPr>
        <w:numPr>
          <w:ilvl w:val="0"/>
          <w:numId w:val="4"/>
        </w:numPr>
      </w:pPr>
      <w:r w:rsidRPr="00117AA7">
        <w:t>A contract made during minority cannot be ratified after attaining majority because there was never a valid agreement to begin with.</w:t>
      </w:r>
    </w:p>
    <w:p w14:paraId="39CC0290" w14:textId="77777777" w:rsidR="00117AA7" w:rsidRPr="00117AA7" w:rsidRDefault="00117AA7" w:rsidP="00117AA7">
      <w:r w:rsidRPr="00117AA7">
        <w:t>Courts have, however, recognised limited equitable relief in certain situations where specific benefits received by the minor can still be identified and restored without enforcing the original contract.</w:t>
      </w:r>
    </w:p>
    <w:p w14:paraId="628B31D1" w14:textId="77777777" w:rsidR="00117AA7" w:rsidRPr="00117AA7" w:rsidRDefault="00117AA7" w:rsidP="00117AA7">
      <w:r w:rsidRPr="00117AA7">
        <w:pict w14:anchorId="08B4CF27">
          <v:rect id="_x0000_i1071" style="width:0;height:1.5pt" o:hralign="center" o:hrstd="t" o:hr="t" fillcolor="#a0a0a0" stroked="f"/>
        </w:pict>
      </w:r>
    </w:p>
    <w:p w14:paraId="11030129" w14:textId="77777777" w:rsidR="00117AA7" w:rsidRPr="00117AA7" w:rsidRDefault="00117AA7" w:rsidP="00117AA7">
      <w:pPr>
        <w:rPr>
          <w:b/>
          <w:bCs/>
        </w:rPr>
      </w:pPr>
      <w:r w:rsidRPr="00117AA7">
        <w:rPr>
          <w:b/>
          <w:bCs/>
        </w:rPr>
        <w:t>6. Business Relevance</w:t>
      </w:r>
    </w:p>
    <w:p w14:paraId="3B503A64" w14:textId="77777777" w:rsidR="00117AA7" w:rsidRPr="00117AA7" w:rsidRDefault="00117AA7" w:rsidP="00117AA7">
      <w:pPr>
        <w:rPr>
          <w:b/>
          <w:bCs/>
        </w:rPr>
      </w:pPr>
      <w:r w:rsidRPr="00117AA7">
        <w:rPr>
          <w:b/>
          <w:bCs/>
        </w:rPr>
        <w:t>6.1 Importance in Modern Business</w:t>
      </w:r>
    </w:p>
    <w:p w14:paraId="0FDCE686" w14:textId="77777777" w:rsidR="00117AA7" w:rsidRPr="00117AA7" w:rsidRDefault="00117AA7" w:rsidP="00117AA7">
      <w:r w:rsidRPr="00117AA7">
        <w:lastRenderedPageBreak/>
        <w:t>Although this judgment was delivered more than a century ago, it remains highly relevant today. Banks, financial institutions, fintech companies, and online platforms must ensure that customers entering into contracts are legally competent.</w:t>
      </w:r>
    </w:p>
    <w:p w14:paraId="28844E24" w14:textId="77777777" w:rsidR="00117AA7" w:rsidRPr="00117AA7" w:rsidRDefault="00117AA7" w:rsidP="00117AA7">
      <w:r w:rsidRPr="00117AA7">
        <w:t>With the growth of digital lending and online financial services, businesses often rely on automated onboarding processes. If proper age verification is not carried out and a loan is granted to a minor, the business may not be able to enforce the agreement or recover the money through contractual remedies.</w:t>
      </w:r>
    </w:p>
    <w:p w14:paraId="76B67C0A" w14:textId="77777777" w:rsidR="00117AA7" w:rsidRPr="00117AA7" w:rsidRDefault="00117AA7" w:rsidP="00117AA7">
      <w:pPr>
        <w:rPr>
          <w:b/>
          <w:bCs/>
        </w:rPr>
      </w:pPr>
      <w:r w:rsidRPr="00117AA7">
        <w:rPr>
          <w:b/>
          <w:bCs/>
        </w:rPr>
        <w:t>6.2 Practical Lessons for Businesses</w:t>
      </w:r>
    </w:p>
    <w:p w14:paraId="51C177FA" w14:textId="77777777" w:rsidR="00117AA7" w:rsidRPr="00117AA7" w:rsidRDefault="00117AA7" w:rsidP="00117AA7">
      <w:r w:rsidRPr="00117AA7">
        <w:t>The case offers several important lessons:</w:t>
      </w:r>
    </w:p>
    <w:p w14:paraId="0624A4D7" w14:textId="77777777" w:rsidR="00117AA7" w:rsidRPr="00117AA7" w:rsidRDefault="00117AA7" w:rsidP="00117AA7">
      <w:pPr>
        <w:numPr>
          <w:ilvl w:val="0"/>
          <w:numId w:val="5"/>
        </w:numPr>
      </w:pPr>
      <w:r w:rsidRPr="00117AA7">
        <w:t>Businesses should verify the age of customers before entering into contracts.</w:t>
      </w:r>
    </w:p>
    <w:p w14:paraId="46D4789D" w14:textId="77777777" w:rsidR="00117AA7" w:rsidRPr="00117AA7" w:rsidRDefault="00117AA7" w:rsidP="00117AA7">
      <w:pPr>
        <w:numPr>
          <w:ilvl w:val="0"/>
          <w:numId w:val="5"/>
        </w:numPr>
      </w:pPr>
      <w:r w:rsidRPr="00117AA7">
        <w:t>They should not assume that estoppel will protect them if they contract with a minor.</w:t>
      </w:r>
    </w:p>
    <w:p w14:paraId="6023F4D4" w14:textId="77777777" w:rsidR="00117AA7" w:rsidRPr="00117AA7" w:rsidRDefault="00117AA7" w:rsidP="00117AA7">
      <w:pPr>
        <w:numPr>
          <w:ilvl w:val="0"/>
          <w:numId w:val="5"/>
        </w:numPr>
      </w:pPr>
      <w:r w:rsidRPr="00117AA7">
        <w:t>Where products are intended for minors, businesses should obtain consent from parents or legal guardians.</w:t>
      </w:r>
    </w:p>
    <w:p w14:paraId="5E744207" w14:textId="77777777" w:rsidR="00117AA7" w:rsidRPr="00117AA7" w:rsidRDefault="00117AA7" w:rsidP="00117AA7">
      <w:pPr>
        <w:numPr>
          <w:ilvl w:val="0"/>
          <w:numId w:val="5"/>
        </w:numPr>
      </w:pPr>
      <w:r w:rsidRPr="00117AA7">
        <w:t>Financial institutions should understand that recovery options against minors are very limited.</w:t>
      </w:r>
    </w:p>
    <w:p w14:paraId="2D15FEA8" w14:textId="77777777" w:rsidR="00117AA7" w:rsidRPr="00117AA7" w:rsidRDefault="00117AA7" w:rsidP="00117AA7">
      <w:pPr>
        <w:numPr>
          <w:ilvl w:val="0"/>
          <w:numId w:val="5"/>
        </w:numPr>
      </w:pPr>
      <w:r w:rsidRPr="00117AA7">
        <w:t>Employees and agents should be properly trained to refuse transactions when they become aware that the customer is a minor.</w:t>
      </w:r>
    </w:p>
    <w:p w14:paraId="3FD72D07" w14:textId="77777777" w:rsidR="00117AA7" w:rsidRPr="00117AA7" w:rsidRDefault="00117AA7" w:rsidP="00117AA7">
      <w:r w:rsidRPr="00117AA7">
        <w:pict w14:anchorId="1B7BD101">
          <v:rect id="_x0000_i1072" style="width:0;height:1.5pt" o:hralign="center" o:hrstd="t" o:hr="t" fillcolor="#a0a0a0" stroked="f"/>
        </w:pict>
      </w:r>
    </w:p>
    <w:p w14:paraId="3CE72FA6" w14:textId="77777777" w:rsidR="00117AA7" w:rsidRPr="00117AA7" w:rsidRDefault="00117AA7" w:rsidP="00117AA7">
      <w:pPr>
        <w:rPr>
          <w:b/>
          <w:bCs/>
        </w:rPr>
      </w:pPr>
      <w:r w:rsidRPr="00117AA7">
        <w:rPr>
          <w:b/>
          <w:bCs/>
        </w:rPr>
        <w:t>7. Conclusion</w:t>
      </w:r>
    </w:p>
    <w:p w14:paraId="0C1BBF6F" w14:textId="77777777" w:rsidR="00117AA7" w:rsidRPr="00117AA7" w:rsidRDefault="00117AA7" w:rsidP="00117AA7">
      <w:pPr>
        <w:rPr>
          <w:b/>
          <w:bCs/>
        </w:rPr>
      </w:pPr>
      <w:r w:rsidRPr="00117AA7">
        <w:rPr>
          <w:b/>
          <w:bCs/>
        </w:rPr>
        <w:t>7.1 Personal Learning and Observations</w:t>
      </w:r>
    </w:p>
    <w:p w14:paraId="1F8BCDC8" w14:textId="77777777" w:rsidR="00117AA7" w:rsidRPr="00117AA7" w:rsidRDefault="00117AA7" w:rsidP="00117AA7">
      <w:r w:rsidRPr="00117AA7">
        <w:t>This case helped me understand that capacity to contract is one of the most essential requirements for a valid agreement under the Indian Contract Act. While offer, acceptance, and consideration are important, none of them matter if one of the parties is not legally capable of contracting.</w:t>
      </w:r>
    </w:p>
    <w:p w14:paraId="51623DEF" w14:textId="77777777" w:rsidR="00117AA7" w:rsidRPr="00117AA7" w:rsidRDefault="00117AA7" w:rsidP="00117AA7">
      <w:r w:rsidRPr="00117AA7">
        <w:t>What I found most interesting is that Indian law gives very strong protection to minors by declaring their agreements void from the beginning instead of merely making them voidable. The court also made it clear that even general legal principles such as estoppel cannot be used to take away this protection.</w:t>
      </w:r>
    </w:p>
    <w:p w14:paraId="40EED038" w14:textId="77777777" w:rsidR="00117AA7" w:rsidRPr="00117AA7" w:rsidRDefault="00117AA7" w:rsidP="00117AA7">
      <w:r w:rsidRPr="00117AA7">
        <w:t>As a commerce student, I believe this case is especially relevant today because many financial transactions are carried out online. It reminds businesses that verifying the identity and age of customers is not just a procedural formality but an important legal responsibility.</w:t>
      </w:r>
    </w:p>
    <w:p w14:paraId="24B6B861" w14:textId="14300C57" w:rsidR="00117AA7" w:rsidRPr="00117AA7" w:rsidRDefault="00117AA7" w:rsidP="00117AA7"/>
    <w:p w14:paraId="10CC3862" w14:textId="2E6F0C7A" w:rsidR="00117AA7" w:rsidRPr="00117AA7" w:rsidRDefault="00117AA7" w:rsidP="00117AA7">
      <w:pPr>
        <w:rPr>
          <w:b/>
          <w:bCs/>
        </w:rPr>
      </w:pPr>
    </w:p>
    <w:p w14:paraId="54333074" w14:textId="77777777" w:rsidR="00117AA7" w:rsidRDefault="00117AA7"/>
    <w:sectPr w:rsidR="00117A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16B3E"/>
    <w:multiLevelType w:val="multilevel"/>
    <w:tmpl w:val="CFDA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745247"/>
    <w:multiLevelType w:val="multilevel"/>
    <w:tmpl w:val="812E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186B11"/>
    <w:multiLevelType w:val="multilevel"/>
    <w:tmpl w:val="8B0E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BD1A78"/>
    <w:multiLevelType w:val="multilevel"/>
    <w:tmpl w:val="39E6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D31E4E"/>
    <w:multiLevelType w:val="multilevel"/>
    <w:tmpl w:val="ACE4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737620">
    <w:abstractNumId w:val="4"/>
  </w:num>
  <w:num w:numId="2" w16cid:durableId="554392667">
    <w:abstractNumId w:val="1"/>
  </w:num>
  <w:num w:numId="3" w16cid:durableId="1409769068">
    <w:abstractNumId w:val="2"/>
  </w:num>
  <w:num w:numId="4" w16cid:durableId="1205562874">
    <w:abstractNumId w:val="0"/>
  </w:num>
  <w:num w:numId="5" w16cid:durableId="1043024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AA7"/>
    <w:rsid w:val="0006203D"/>
    <w:rsid w:val="00117AA7"/>
    <w:rsid w:val="0027656F"/>
    <w:rsid w:val="00D72DCE"/>
    <w:rsid w:val="00DF7ED3"/>
    <w:rsid w:val="00E528B1"/>
    <w:rsid w:val="00F35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19660"/>
  <w15:chartTrackingRefBased/>
  <w15:docId w15:val="{FE4E5E2A-1630-4B40-B7BE-359B5C4AE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AA7"/>
    <w:rPr>
      <w:rFonts w:eastAsiaTheme="majorEastAsia" w:cstheme="majorBidi"/>
      <w:color w:val="272727" w:themeColor="text1" w:themeTint="D8"/>
    </w:rPr>
  </w:style>
  <w:style w:type="paragraph" w:styleId="Title">
    <w:name w:val="Title"/>
    <w:basedOn w:val="Normal"/>
    <w:next w:val="Normal"/>
    <w:link w:val="TitleChar"/>
    <w:uiPriority w:val="10"/>
    <w:qFormat/>
    <w:rsid w:val="00117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AA7"/>
    <w:pPr>
      <w:spacing w:before="160"/>
      <w:jc w:val="center"/>
    </w:pPr>
    <w:rPr>
      <w:i/>
      <w:iCs/>
      <w:color w:val="404040" w:themeColor="text1" w:themeTint="BF"/>
    </w:rPr>
  </w:style>
  <w:style w:type="character" w:customStyle="1" w:styleId="QuoteChar">
    <w:name w:val="Quote Char"/>
    <w:basedOn w:val="DefaultParagraphFont"/>
    <w:link w:val="Quote"/>
    <w:uiPriority w:val="29"/>
    <w:rsid w:val="00117AA7"/>
    <w:rPr>
      <w:i/>
      <w:iCs/>
      <w:color w:val="404040" w:themeColor="text1" w:themeTint="BF"/>
    </w:rPr>
  </w:style>
  <w:style w:type="paragraph" w:styleId="ListParagraph">
    <w:name w:val="List Paragraph"/>
    <w:basedOn w:val="Normal"/>
    <w:uiPriority w:val="34"/>
    <w:qFormat/>
    <w:rsid w:val="00117AA7"/>
    <w:pPr>
      <w:ind w:left="720"/>
      <w:contextualSpacing/>
    </w:pPr>
  </w:style>
  <w:style w:type="character" w:styleId="IntenseEmphasis">
    <w:name w:val="Intense Emphasis"/>
    <w:basedOn w:val="DefaultParagraphFont"/>
    <w:uiPriority w:val="21"/>
    <w:qFormat/>
    <w:rsid w:val="00117AA7"/>
    <w:rPr>
      <w:i/>
      <w:iCs/>
      <w:color w:val="0F4761" w:themeColor="accent1" w:themeShade="BF"/>
    </w:rPr>
  </w:style>
  <w:style w:type="paragraph" w:styleId="IntenseQuote">
    <w:name w:val="Intense Quote"/>
    <w:basedOn w:val="Normal"/>
    <w:next w:val="Normal"/>
    <w:link w:val="IntenseQuoteChar"/>
    <w:uiPriority w:val="30"/>
    <w:qFormat/>
    <w:rsid w:val="00117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AA7"/>
    <w:rPr>
      <w:i/>
      <w:iCs/>
      <w:color w:val="0F4761" w:themeColor="accent1" w:themeShade="BF"/>
    </w:rPr>
  </w:style>
  <w:style w:type="character" w:styleId="IntenseReference">
    <w:name w:val="Intense Reference"/>
    <w:basedOn w:val="DefaultParagraphFont"/>
    <w:uiPriority w:val="32"/>
    <w:qFormat/>
    <w:rsid w:val="00117A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1422</Words>
  <Characters>8106</Characters>
  <Application>Microsoft Office Word</Application>
  <DocSecurity>0</DocSecurity>
  <Lines>67</Lines>
  <Paragraphs>19</Paragraphs>
  <ScaleCrop>false</ScaleCrop>
  <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 Kaushik.D</dc:creator>
  <cp:keywords/>
  <dc:description/>
  <cp:lastModifiedBy>Kaushik Kaushik.D</cp:lastModifiedBy>
  <cp:revision>6</cp:revision>
  <dcterms:created xsi:type="dcterms:W3CDTF">2026-08-04T06:23:00Z</dcterms:created>
  <dcterms:modified xsi:type="dcterms:W3CDTF">2026-08-04T06:33:00Z</dcterms:modified>
</cp:coreProperties>
</file>