
<file path=[Content_Types].xml><?xml version="1.0" encoding="utf-8"?>
<Types xmlns="http://schemas.openxmlformats.org/package/2006/content-types">
  <Override PartName="/_rels/.rels" ContentType="application/vnd.openxmlformats-package.relationships+xml"/>
  <Override PartName="/word/_rels/header1.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media/image20.png" ContentType="image/png"/>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spacing w:before="0" w:after="200"/>
        <w:jc w:val="center"/>
        <w:rPr>
          <w:b/>
          <w:sz w:val="48"/>
          <w:szCs w:val="48"/>
        </w:rPr>
      </w:pPr>
      <w:r>
        <w:rPr>
          <w:b/>
          <w:sz w:val="48"/>
          <w:szCs w:val="48"/>
        </w:rPr>
        <w:t xml:space="preserve">Sentiment Analysis </w:t>
      </w:r>
      <w:r>
        <w:rPr>
          <w:b/>
          <w:sz w:val="48"/>
          <w:szCs w:val="48"/>
        </w:rPr>
        <w:t>using</w:t>
      </w:r>
      <w:r>
        <w:rPr>
          <w:b/>
          <w:sz w:val="48"/>
          <w:szCs w:val="48"/>
        </w:rPr>
        <w:t xml:space="preserve"> Ensemble Classifiers</w:t>
      </w:r>
    </w:p>
    <w:p>
      <w:pPr>
        <w:pStyle w:val="Normal"/>
        <w:spacing w:lineRule="auto" w:line="360"/>
        <w:jc w:val="center"/>
        <w:rPr>
          <w:rFonts w:eastAsia="MS Mincho"/>
          <w:sz w:val="22"/>
          <w:szCs w:val="22"/>
          <w:vertAlign w:val="superscript"/>
        </w:rPr>
      </w:pPr>
      <w:r>
        <w:rPr>
          <w:rFonts w:eastAsia="MS Mincho"/>
          <w:sz w:val="22"/>
          <w:szCs w:val="22"/>
        </w:rPr>
        <w:t>Kaushik Hande</w:t>
      </w:r>
      <w:r>
        <w:rPr>
          <w:rFonts w:eastAsia="MS Mincho"/>
          <w:sz w:val="22"/>
          <w:szCs w:val="22"/>
          <w:vertAlign w:val="superscript"/>
        </w:rPr>
        <w:t>1</w:t>
      </w:r>
      <w:r>
        <w:rPr>
          <w:rFonts w:eastAsia="MS Mincho"/>
          <w:sz w:val="22"/>
          <w:szCs w:val="22"/>
        </w:rPr>
        <w:t>, Prof. A. G.  Phakatkar</w:t>
      </w:r>
      <w:r>
        <w:rPr>
          <w:rFonts w:eastAsia="MS Mincho"/>
          <w:sz w:val="22"/>
          <w:szCs w:val="22"/>
          <w:vertAlign w:val="superscript"/>
        </w:rPr>
        <w:t>2</w:t>
      </w:r>
    </w:p>
    <w:p>
      <w:pPr>
        <w:pStyle w:val="Affiliation"/>
        <w:spacing w:lineRule="auto" w:line="360"/>
        <w:rPr>
          <w:rFonts w:eastAsia="MS Mincho"/>
          <w:iCs/>
        </w:rPr>
      </w:pPr>
      <w:r>
        <w:rPr>
          <w:rFonts w:eastAsia="MS Mincho"/>
          <w:iCs/>
        </w:rPr>
        <w:t>Department of Computer Engineering, Pune Institute of Computer Technology, Pune, Maharashtra, India.</w:t>
      </w:r>
    </w:p>
    <w:p>
      <w:pPr>
        <w:pStyle w:val="IEEEAbtract"/>
        <w:rPr>
          <w:sz w:val="24"/>
        </w:rPr>
      </w:pPr>
      <w:r>
        <w:rPr>
          <w:sz w:val="24"/>
        </w:rPr>
      </w:r>
    </w:p>
    <w:p>
      <w:pPr>
        <w:pStyle w:val="IEEEAbtract"/>
        <w:rPr>
          <w:b w:val="false"/>
          <w:bCs/>
          <w:sz w:val="20"/>
          <w:szCs w:val="20"/>
          <w:lang w:val="en-US"/>
        </w:rPr>
      </w:pPr>
      <w:r>
        <w:rPr>
          <w:rStyle w:val="IEEEAbstractHeadingChar"/>
          <w:b/>
          <w:i w:val="false"/>
          <w:sz w:val="20"/>
          <w:szCs w:val="20"/>
        </w:rPr>
        <w:t>ABSTRACT</w:t>
      </w:r>
      <w:r>
        <w:rPr>
          <w:sz w:val="20"/>
          <w:szCs w:val="20"/>
        </w:rPr>
        <w:t xml:space="preserve">: </w:t>
      </w:r>
      <w:r>
        <w:rPr>
          <w:sz w:val="20"/>
          <w:szCs w:val="20"/>
        </w:rPr>
        <w:t>The reviews and blogs obtained from social networking and online marketing sites,</w:t>
        <w:t xml:space="preserve"> </w:t>
      </w:r>
      <w:r>
        <w:rPr>
          <w:b w:val="false"/>
          <w:bCs/>
          <w:sz w:val="20"/>
          <w:szCs w:val="20"/>
          <w:lang w:val="en-US"/>
        </w:rPr>
        <w:t>act as an important source for analysis and improved decision making. These reviews</w:t>
        <w:t xml:space="preserve"> are mostly unstructured by nature and thus, need processing. Bag of words (BOW)</w:t>
        <w:t xml:space="preserve"> model of features are used for processing in machine learning algorithms.</w:t>
      </w:r>
      <w:r>
        <w:rPr>
          <w:b w:val="false"/>
          <w:bCs/>
          <w:sz w:val="20"/>
          <w:szCs w:val="20"/>
          <w:lang w:val="en-US"/>
        </w:rPr>
        <w:t xml:space="preserve">. Reviews are classified as either positive or negative concerning a query term. This approach is useful for consumers who can use sentiment analysis to search for products, for companies that aim at monitoring the public sentiment of their brands, and for many other applications. </w:t>
      </w:r>
      <w:r>
        <w:rPr>
          <w:b w:val="false"/>
          <w:bCs/>
          <w:sz w:val="20"/>
          <w:szCs w:val="20"/>
          <w:lang w:val="en-US"/>
        </w:rPr>
        <w:t>In this work,</w:t>
      </w:r>
      <w:r>
        <w:rPr>
          <w:b w:val="false"/>
          <w:bCs/>
          <w:sz w:val="20"/>
          <w:szCs w:val="20"/>
          <w:lang w:val="en-US"/>
        </w:rPr>
        <w:t xml:space="preserve"> three different machine learning algorithms such as Naive Bayes (NB), Maximum Entropy (ME), and Support Vector Machine (SVM) are considered for classification of sentiments </w:t>
      </w:r>
      <w:r>
        <w:rPr>
          <w:b w:val="false"/>
          <w:bCs/>
          <w:sz w:val="20"/>
          <w:szCs w:val="20"/>
          <w:lang w:val="en-US"/>
        </w:rPr>
        <w:t>of reviews</w:t>
      </w:r>
      <w:r>
        <w:rPr>
          <w:b w:val="false"/>
          <w:bCs/>
          <w:sz w:val="20"/>
          <w:szCs w:val="20"/>
          <w:lang w:val="en-US"/>
        </w:rPr>
        <w:t xml:space="preserve">. Classifier ensembles formed by Naive Bayes, SVM, and </w:t>
      </w:r>
      <w:r>
        <w:rPr>
          <w:b w:val="false"/>
          <w:bCs/>
          <w:sz w:val="20"/>
          <w:szCs w:val="20"/>
          <w:lang w:val="en-US"/>
        </w:rPr>
        <w:t>Logistic Regression</w:t>
      </w:r>
      <w:r>
        <w:rPr>
          <w:b w:val="false"/>
          <w:bCs/>
          <w:sz w:val="20"/>
          <w:szCs w:val="20"/>
          <w:lang w:val="en-US"/>
        </w:rPr>
        <w:t xml:space="preserve"> improves </w:t>
      </w:r>
      <w:r>
        <w:rPr>
          <w:b w:val="false"/>
          <w:bCs/>
          <w:sz w:val="20"/>
          <w:szCs w:val="20"/>
          <w:lang w:val="en-US"/>
        </w:rPr>
        <w:t xml:space="preserve">the </w:t>
      </w:r>
      <w:r>
        <w:rPr>
          <w:b w:val="false"/>
          <w:bCs/>
          <w:sz w:val="20"/>
          <w:szCs w:val="20"/>
          <w:lang w:val="en-US"/>
        </w:rPr>
        <w:t xml:space="preserve">classification accuracy </w:t>
      </w:r>
      <w:r>
        <w:rPr>
          <w:b w:val="false"/>
          <w:bCs/>
          <w:sz w:val="20"/>
          <w:szCs w:val="20"/>
          <w:lang w:val="en-US"/>
        </w:rPr>
        <w:t>of sentiment analysis</w:t>
      </w:r>
      <w:r>
        <w:rPr>
          <w:b w:val="false"/>
          <w:bCs/>
          <w:sz w:val="20"/>
          <w:szCs w:val="20"/>
          <w:lang w:val="en-US"/>
        </w:rPr>
        <w:t>.</w:t>
      </w:r>
    </w:p>
    <w:p>
      <w:pPr>
        <w:pStyle w:val="Normal"/>
        <w:rPr>
          <w:sz w:val="20"/>
          <w:szCs w:val="20"/>
          <w:lang w:val="en-GB" w:eastAsia="en-GB"/>
        </w:rPr>
      </w:pPr>
      <w:r>
        <w:rPr>
          <w:sz w:val="20"/>
          <w:szCs w:val="20"/>
          <w:lang w:val="en-GB" w:eastAsia="en-GB"/>
        </w:rPr>
      </w:r>
    </w:p>
    <w:p>
      <w:pPr>
        <w:pStyle w:val="Normal"/>
        <w:rPr>
          <w:sz w:val="20"/>
          <w:szCs w:val="20"/>
          <w:lang w:val="en-US" w:eastAsia="en-GB"/>
        </w:rPr>
      </w:pPr>
      <w:r>
        <w:rPr>
          <w:rStyle w:val="IEEEAbstractHeadingChar"/>
          <w:i w:val="false"/>
          <w:sz w:val="20"/>
          <w:szCs w:val="20"/>
        </w:rPr>
        <w:t>KEYWORDS</w:t>
      </w:r>
      <w:r>
        <w:rPr>
          <w:sz w:val="20"/>
          <w:szCs w:val="20"/>
        </w:rPr>
        <w:t xml:space="preserve">: </w:t>
      </w:r>
      <w:r>
        <w:rPr>
          <w:sz w:val="20"/>
          <w:szCs w:val="20"/>
          <w:lang w:val="en-US" w:eastAsia="en-GB"/>
        </w:rPr>
        <w:t>Sentiment Analysis, Natural Language Processing, Machine Learning.</w:t>
      </w:r>
    </w:p>
    <w:p>
      <w:pPr>
        <w:pStyle w:val="IEEEHeading1"/>
        <w:numPr>
          <w:ilvl w:val="0"/>
          <w:numId w:val="1"/>
        </w:numPr>
        <w:rPr>
          <w:b/>
        </w:rPr>
      </w:pPr>
      <w:r>
        <w:rPr>
          <w:b/>
        </w:rPr>
        <w:t>Introduction</w:t>
      </w:r>
    </w:p>
    <w:p>
      <w:pPr>
        <w:pStyle w:val="IEEEParagraph"/>
        <w:ind w:left="0" w:right="0" w:hanging="0"/>
        <w:rPr/>
      </w:pPr>
      <w:r>
        <w:rPr/>
        <w:tab/>
        <w:t>Sentiment is an attitude, thought, or judgement prompted by feeling. Sentiment analysis is also known as opinion mining, it involves studying of peoples sentiment towards certain entities. From a perspective of a user, people are able to express their views through various social media, such as forums, micro-blogs, or online social networking sites [4].With the advent of web 2.0 techniques, users started prefering to share their opinions on the Web. These user-generated and sentiment-rich data are valuable to many applications like credibility analysis of news sites on the web, recommendation system, business and government intelligence etc. At the same time, it brings urgent need for detecting overall sentiment inclinations of documents generated by users, which can be treated as a classification problem. Sentiment analysis includes several subtasks which have seen a great deal of attention in recent years :</w:t>
      </w:r>
    </w:p>
    <w:p>
      <w:pPr>
        <w:pStyle w:val="IEEEParagraph"/>
        <w:ind w:left="0" w:right="0" w:hanging="0"/>
        <w:rPr/>
      </w:pPr>
      <w:r>
        <w:rPr/>
        <w:tab/>
        <w:t>1. To detect whether a given document is subjective or objective.</w:t>
      </w:r>
    </w:p>
    <w:p>
      <w:pPr>
        <w:pStyle w:val="IEEEParagraph"/>
        <w:ind w:left="0" w:right="0" w:hanging="0"/>
        <w:rPr/>
      </w:pPr>
      <w:r>
        <w:rPr/>
        <w:tab/>
        <w:t>2. To identify whether given subjective document express a positive opinion or a</w:t>
      </w:r>
    </w:p>
    <w:p>
      <w:pPr>
        <w:pStyle w:val="IEEEParagraph"/>
        <w:rPr/>
      </w:pPr>
      <w:r>
        <w:rPr/>
        <w:tab/>
        <w:t xml:space="preserve">    negative opinion.</w:t>
      </w:r>
    </w:p>
    <w:p>
      <w:pPr>
        <w:pStyle w:val="IEEEParagraph"/>
        <w:rPr/>
      </w:pPr>
      <w:r>
        <w:rPr/>
        <w:tab/>
        <w:t xml:space="preserve">3. To determine the sentiment strength of a document, such as strongly negative, weakly negative, neutral, weakly </w:t>
        <w:tab/>
        <w:t xml:space="preserve">    positive and strongly positive.</w:t>
      </w:r>
    </w:p>
    <w:p>
      <w:pPr>
        <w:pStyle w:val="IEEEParagraph"/>
        <w:ind w:left="0" w:right="0" w:hanging="0"/>
        <w:rPr/>
      </w:pPr>
      <w:r>
        <w:rPr/>
        <w:tab/>
        <w:t>In this work we are focusing on second subtask. Besides individuals on social media marketers also need to monitor all media for information related to their brands whether it’s for public relations activities, fraud violations, or competitive intelligence. Thus, aside from individuals, sentiment analysis is also the need of companies which are anxious to understand how their products and services are perceived by the public.</w:t>
      </w:r>
    </w:p>
    <w:p>
      <w:pPr>
        <w:pStyle w:val="IEEEParagraph"/>
        <w:ind w:left="0" w:right="0" w:hanging="0"/>
        <w:rPr/>
      </w:pPr>
      <w:r>
        <w:rPr/>
        <w:tab/>
        <w:t xml:space="preserve">The movie reviews are mostly in the text format and unstructured in nature. Thus, the stop words and other unwanted information are removed from the reviews for further analysis. These reviews goes through a process of vectorization in which, the text data are converted into matrix of numbers. These matrices are then given input to different machine learning classifiers for classification of the reviews. </w:t>
      </w:r>
    </w:p>
    <w:p>
      <w:pPr>
        <w:pStyle w:val="IEEEParagraph"/>
        <w:ind w:left="0" w:right="0" w:hanging="0"/>
        <w:rPr/>
      </w:pPr>
      <w:r>
        <w:rPr/>
        <w:tab/>
        <w:t>Many researchers have focused on the use of traditional classifiers, like Naive Bayes, Maximum Entropy, and Support Vector Machines to solve such problems. In this work, we show that the use of ensembles of multiple base classifiers can improve the accuracy of review sentiment classification.</w:t>
      </w:r>
    </w:p>
    <w:p>
      <w:pPr>
        <w:pStyle w:val="IEEEHeading1"/>
        <w:numPr>
          <w:ilvl w:val="0"/>
          <w:numId w:val="1"/>
        </w:numPr>
        <w:rPr>
          <w:b/>
        </w:rPr>
      </w:pPr>
      <w:r>
        <w:rPr>
          <w:b/>
        </w:rPr>
        <w:t>Related work</w:t>
      </w:r>
    </w:p>
    <w:p>
      <w:pPr>
        <w:pStyle w:val="IEEEParagraph"/>
        <w:ind w:left="0" w:right="0" w:hanging="0"/>
        <w:rPr>
          <w:lang w:val="en-US"/>
        </w:rPr>
      </w:pPr>
      <w:r>
        <w:rPr>
          <w:lang w:val="en-US"/>
        </w:rPr>
        <w:tab/>
        <w:t xml:space="preserve">According to the levels of granularity, tasks in sentiment analysis can be divided into four categorizations: document- level, sentence-level, phrase-level, and aspect-level sentiment analysis. </w:t>
      </w:r>
    </w:p>
    <w:p>
      <w:pPr>
        <w:pStyle w:val="IEEEParagraph"/>
        <w:ind w:left="0" w:right="0" w:hanging="0"/>
        <w:rPr>
          <w:lang w:val="en-US"/>
        </w:rPr>
      </w:pPr>
      <w:r>
        <w:rPr>
          <w:lang w:val="en-US"/>
        </w:rPr>
        <w:tab/>
        <w:t>For document and sentence-level sentiment classification, there are two main types of methods : term-counting and machine learning methods [2] [3] [4] [15]. In term-counting methods, the overall orientation of a text is obtained by summing up the orientation scores of content words in the text, based on manually-collected or external lexical resources [6] [9]. In machine learning methods, sentiment classification is regarded as a statistical classification problem, where a text is represented by a bag-of-words; then, the supervised machine learning algorithms are applied as classifier [3]. The use of ensembles of multiple base classifiers, combined with scores obtained from lexicons, can improve the accuracy of sentiment classification [15][14]. Accordingly, the way to handle polarity shift also differs in the two types of methods.</w:t>
      </w:r>
    </w:p>
    <w:p>
      <w:pPr>
        <w:pStyle w:val="IEEEParagraph"/>
        <w:ind w:left="0" w:right="0" w:hanging="0"/>
        <w:rPr>
          <w:lang w:val="en-US"/>
        </w:rPr>
      </w:pPr>
      <w:r>
        <w:rPr>
          <w:lang w:val="en-US"/>
        </w:rPr>
        <w:tab/>
        <w:t>The term-counting methods [16] can be easily modified to include polarity shift. One common way is to directly reverse the sentiment of polarity-shifted words, and then sum up the sentiment score word by word [10]. Compared with term counting methods, the machine learning methods are more widely discussed in the sentiment classification literatures. However, it is relatively hard to integrate the polarity shift information into the BOW model in such methods. For example, Das and Chen[2] proposed a method by simply attaching “NOT” to words in the scope of nega-</w:t>
      </w:r>
    </w:p>
    <w:p>
      <w:pPr>
        <w:pStyle w:val="IEEEParagraph"/>
        <w:ind w:left="0" w:right="0" w:hanging="0"/>
        <w:rPr>
          <w:lang w:val="en-US"/>
        </w:rPr>
      </w:pPr>
      <w:r>
        <w:rPr>
          <w:lang w:val="en-US"/>
        </w:rPr>
        <w:t>tion, so that in the text “I don’t like this book”, the word “like” becomes a new word “like-NOT”. Yet Pang et al. [3] reported that this method only has slightly negligible effects on improving the sentiment classification accuracy.</w:t>
      </w:r>
    </w:p>
    <w:p>
      <w:pPr>
        <w:pStyle w:val="IEEEHeading1"/>
        <w:numPr>
          <w:ilvl w:val="0"/>
          <w:numId w:val="1"/>
        </w:numPr>
        <w:rPr>
          <w:b/>
        </w:rPr>
      </w:pPr>
      <w:r>
        <w:rPr>
          <w:b/>
        </w:rPr>
        <w:t xml:space="preserve"> </w:t>
      </w:r>
      <w:r>
        <w:rPr>
          <w:b/>
        </w:rPr>
        <w:t>PROPOSED SOLUTION</w:t>
      </w:r>
    </w:p>
    <w:p>
      <w:pPr>
        <w:pStyle w:val="ListParagraph"/>
        <w:spacing w:lineRule="auto" w:line="276" w:before="0" w:after="200"/>
        <w:ind w:left="0" w:right="0" w:hanging="0"/>
        <w:contextualSpacing/>
        <w:jc w:val="both"/>
        <w:rPr>
          <w:i w:val="false"/>
          <w:iCs w:val="false"/>
          <w:sz w:val="20"/>
          <w:szCs w:val="20"/>
          <w:lang w:val="en-AU"/>
        </w:rPr>
      </w:pPr>
      <w:r>
        <w:rPr>
          <w:i w:val="false"/>
          <w:iCs w:val="false"/>
          <w:sz w:val="20"/>
          <w:szCs w:val="20"/>
          <w:lang w:val="en-AU"/>
        </w:rPr>
        <w:t xml:space="preserve">The reviews of </w:t>
      </w:r>
      <w:r>
        <w:rPr>
          <w:i w:val="false"/>
          <w:iCs w:val="false"/>
          <w:sz w:val="20"/>
          <w:szCs w:val="20"/>
          <w:lang w:val="en-AU"/>
        </w:rPr>
        <w:t>tripadvisor</w:t>
      </w:r>
      <w:r>
        <w:rPr>
          <w:i w:val="false"/>
          <w:iCs w:val="false"/>
          <w:sz w:val="20"/>
          <w:szCs w:val="20"/>
          <w:lang w:val="en-AU"/>
        </w:rPr>
        <w:t xml:space="preserve"> dataset is processed to remove the stop words and unwanted information from dataset. The textual data is then transformed to a matrix of number using vectorization techniques. Further, training of the dataset </w:t>
      </w:r>
      <w:r>
        <w:rPr>
          <w:i w:val="false"/>
          <w:iCs w:val="false"/>
          <w:sz w:val="20"/>
          <w:szCs w:val="20"/>
          <w:lang w:val="en-AU"/>
        </w:rPr>
        <w:t xml:space="preserve">is </w:t>
      </w:r>
      <w:r>
        <w:rPr>
          <w:i w:val="false"/>
          <w:iCs w:val="false"/>
          <w:sz w:val="20"/>
          <w:szCs w:val="20"/>
          <w:lang w:val="en-AU"/>
        </w:rPr>
        <w:t>carried out using machine learning algorithm.</w:t>
      </w:r>
    </w:p>
    <w:p>
      <w:pPr>
        <w:pStyle w:val="ListParagraph"/>
        <w:spacing w:lineRule="auto" w:line="276" w:before="0" w:after="200"/>
        <w:ind w:left="0" w:right="0" w:hanging="0"/>
        <w:contextualSpacing/>
        <w:rPr>
          <w:sz w:val="20"/>
          <w:szCs w:val="20"/>
        </w:rPr>
      </w:pPr>
      <w:r>
        <w:rPr>
          <w:sz w:val="20"/>
          <w:szCs w:val="20"/>
        </w:rPr>
      </w:r>
    </w:p>
    <w:p>
      <w:pPr>
        <w:pStyle w:val="ListParagraph"/>
        <w:spacing w:lineRule="auto" w:line="276" w:before="0" w:after="200"/>
        <w:ind w:left="0" w:right="0" w:hanging="0"/>
        <w:contextualSpacing/>
        <w:jc w:val="both"/>
        <w:rPr>
          <w:b/>
          <w:bCs/>
          <w:i/>
          <w:iCs/>
          <w:sz w:val="20"/>
          <w:szCs w:val="20"/>
          <w:lang w:val="en-AU"/>
        </w:rPr>
      </w:pPr>
      <w:r>
        <w:rPr>
          <w:b/>
          <w:bCs/>
          <w:i/>
          <w:iCs/>
          <w:sz w:val="20"/>
          <w:szCs w:val="20"/>
          <w:lang w:val="en-AU"/>
        </w:rPr>
        <w:t>Preprocessing</w:t>
      </w:r>
    </w:p>
    <w:p>
      <w:pPr>
        <w:pStyle w:val="ListParagraph"/>
        <w:spacing w:lineRule="auto" w:line="276" w:before="0" w:after="200"/>
        <w:ind w:left="0" w:right="0" w:hanging="0"/>
        <w:contextualSpacing/>
        <w:jc w:val="both"/>
        <w:rPr/>
      </w:pPr>
      <w:r>
        <w:rPr/>
      </w:r>
    </w:p>
    <w:p>
      <w:pPr>
        <w:pStyle w:val="ListParagraph"/>
        <w:spacing w:lineRule="auto" w:line="276" w:before="0" w:after="200"/>
        <w:ind w:left="0" w:right="0" w:hanging="0"/>
        <w:contextualSpacing/>
        <w:jc w:val="both"/>
        <w:rPr>
          <w:i w:val="false"/>
          <w:iCs w:val="false"/>
          <w:sz w:val="20"/>
          <w:szCs w:val="20"/>
          <w:lang w:val="en-AU"/>
        </w:rPr>
      </w:pPr>
      <w:r>
        <w:rPr>
          <w:i w:val="false"/>
          <w:iCs w:val="false"/>
          <w:sz w:val="20"/>
          <w:szCs w:val="20"/>
          <w:lang w:val="en-AU"/>
        </w:rPr>
        <w:t>The text reviews sometimes consist of absurd data, which need to be removed, before considered for classification. The usually identified absurd data are:</w:t>
      </w:r>
    </w:p>
    <w:p>
      <w:pPr>
        <w:pStyle w:val="ListParagraph"/>
        <w:spacing w:lineRule="auto" w:line="276" w:before="0" w:after="200"/>
        <w:ind w:left="0" w:right="0" w:hanging="0"/>
        <w:contextualSpacing/>
        <w:jc w:val="both"/>
        <w:rPr>
          <w:i w:val="false"/>
          <w:iCs w:val="false"/>
          <w:sz w:val="20"/>
          <w:szCs w:val="20"/>
          <w:lang w:val="en-AU"/>
        </w:rPr>
      </w:pPr>
      <w:r>
        <w:rPr>
          <w:i w:val="false"/>
          <w:iCs w:val="false"/>
          <w:sz w:val="20"/>
          <w:szCs w:val="20"/>
          <w:lang w:val="en-AU"/>
        </w:rPr>
        <w:tab/>
        <w:t>1. Stop words: They do not play any role in determining the sentiment.</w:t>
      </w:r>
    </w:p>
    <w:p>
      <w:pPr>
        <w:pStyle w:val="ListParagraph"/>
        <w:spacing w:lineRule="auto" w:line="276" w:before="0" w:after="200"/>
        <w:ind w:left="0" w:right="0" w:hanging="0"/>
        <w:contextualSpacing/>
        <w:jc w:val="both"/>
        <w:rPr>
          <w:i w:val="false"/>
          <w:iCs w:val="false"/>
          <w:sz w:val="20"/>
          <w:szCs w:val="20"/>
          <w:lang w:val="en-AU"/>
        </w:rPr>
      </w:pPr>
      <w:r>
        <w:rPr>
          <w:i w:val="false"/>
          <w:iCs w:val="false"/>
          <w:sz w:val="20"/>
          <w:szCs w:val="20"/>
          <w:lang w:val="en-AU"/>
        </w:rPr>
        <w:tab/>
        <w:t>2. Numeric and special character: In the text reviews, it is often observed that there are different numeric (1,2,...5 etc.) and special characters which do not have any effect on the analysis. But they often create confusion during conversion of text file to numeric vector.</w:t>
      </w:r>
    </w:p>
    <w:p>
      <w:pPr>
        <w:pStyle w:val="ListParagraph"/>
        <w:spacing w:lineRule="auto" w:line="276" w:before="0" w:after="200"/>
        <w:ind w:left="0" w:right="0" w:hanging="0"/>
        <w:contextualSpacing/>
        <w:jc w:val="both"/>
        <w:rPr>
          <w:sz w:val="20"/>
          <w:szCs w:val="20"/>
        </w:rPr>
      </w:pPr>
      <w:r>
        <w:rPr>
          <w:sz w:val="20"/>
          <w:szCs w:val="20"/>
        </w:rPr>
      </w:r>
    </w:p>
    <w:p>
      <w:pPr>
        <w:pStyle w:val="ListParagraph"/>
        <w:spacing w:lineRule="auto" w:line="276" w:before="0" w:after="200"/>
        <w:ind w:left="0" w:right="0" w:hanging="0"/>
        <w:contextualSpacing/>
        <w:jc w:val="both"/>
        <w:rPr>
          <w:b/>
          <w:bCs/>
          <w:i/>
          <w:iCs/>
          <w:sz w:val="20"/>
          <w:szCs w:val="20"/>
          <w:lang w:val="en-AU"/>
        </w:rPr>
      </w:pPr>
      <w:r>
        <w:rPr>
          <w:b/>
          <w:bCs/>
          <w:i/>
          <w:iCs/>
          <w:sz w:val="20"/>
          <w:szCs w:val="20"/>
          <w:lang w:val="en-AU"/>
        </w:rPr>
        <w:t>TF-IDF</w:t>
      </w:r>
    </w:p>
    <w:p>
      <w:pPr>
        <w:pStyle w:val="ListParagraph"/>
        <w:spacing w:lineRule="auto" w:line="276" w:before="0" w:after="200"/>
        <w:ind w:left="0" w:right="0" w:hanging="0"/>
        <w:contextualSpacing/>
        <w:jc w:val="both"/>
        <w:rPr>
          <w:i w:val="false"/>
          <w:iCs w:val="false"/>
          <w:sz w:val="20"/>
          <w:szCs w:val="20"/>
          <w:lang w:val="en-AU"/>
        </w:rPr>
      </w:pPr>
      <w:r>
        <w:rPr>
          <w:i w:val="false"/>
          <w:iCs w:val="false"/>
          <w:sz w:val="20"/>
          <w:szCs w:val="20"/>
          <w:lang w:val="en-AU"/>
        </w:rPr>
        <w:t>After the preprocessing of text reviews, reviews are represented by a table in which the columns represent the terms (or existing words) in the reviews and the values represent their frequencies. Therefore, a collection of reviews after thepreprocessing step addressed later can be represented as illustrated in Table 2, in which there are n reviews and m terms.Each review is represented as review i =(a i1 , a i2 , ..., a im ), where a ij is the frequency of term t j in the review i . This value can be calculated in various ways.</w:t>
      </w:r>
    </w:p>
    <w:p>
      <w:pPr>
        <w:pStyle w:val="ListParagraph"/>
        <w:spacing w:lineRule="auto" w:line="276" w:before="0" w:after="200"/>
        <w:ind w:left="0" w:right="0" w:hanging="0"/>
        <w:contextualSpacing/>
        <w:jc w:val="both"/>
        <w:rPr>
          <w:i w:val="false"/>
          <w:iCs w:val="false"/>
          <w:sz w:val="20"/>
          <w:szCs w:val="20"/>
          <w:lang w:val="en-AU"/>
        </w:rPr>
      </w:pPr>
      <w:r>
        <w:rPr>
          <w:i w:val="false"/>
          <w:iCs w:val="false"/>
          <w:sz w:val="20"/>
          <w:szCs w:val="20"/>
          <w:lang w:val="en-AU"/>
        </w:rPr>
        <w:t>1. CountVectorizer: It converts the text reviews into a matrix of token counts. It implements both tokenization and occurrence counting. The output matrix obtained after this process is a sparse matrix.</w:t>
      </w:r>
    </w:p>
    <w:p>
      <w:pPr>
        <w:pStyle w:val="ListParagraph"/>
        <w:spacing w:lineRule="auto" w:line="276" w:before="0" w:after="200"/>
        <w:ind w:left="0" w:right="0" w:hanging="0"/>
        <w:contextualSpacing/>
        <w:jc w:val="both"/>
        <w:rPr/>
      </w:pPr>
      <w:r>
        <w:rPr/>
      </w:r>
    </w:p>
    <w:p>
      <w:pPr>
        <w:pStyle w:val="ListParagraph"/>
        <w:spacing w:lineRule="auto" w:line="276" w:before="0" w:after="200"/>
        <w:ind w:left="0" w:right="0" w:hanging="0"/>
        <w:contextualSpacing/>
        <w:jc w:val="both"/>
        <w:rPr>
          <w:b/>
          <w:bCs/>
          <w:sz w:val="20"/>
          <w:szCs w:val="20"/>
        </w:rPr>
      </w:pPr>
      <w:r>
        <w:rPr>
          <w:b/>
          <w:bCs/>
          <w:sz w:val="20"/>
          <w:szCs w:val="20"/>
        </w:rPr>
        <w:t>Classifiers</w:t>
      </w:r>
    </w:p>
    <w:p>
      <w:pPr>
        <w:pStyle w:val="ListParagraph"/>
        <w:spacing w:lineRule="auto" w:line="276" w:before="0" w:after="200"/>
        <w:ind w:left="0" w:right="0" w:hanging="0"/>
        <w:contextualSpacing/>
        <w:jc w:val="both"/>
        <w:rPr>
          <w:sz w:val="20"/>
          <w:szCs w:val="20"/>
        </w:rPr>
      </w:pPr>
      <w:r>
        <w:rPr>
          <w:sz w:val="20"/>
          <w:szCs w:val="20"/>
        </w:rPr>
        <w:t>Naive Bayes, Support vector machine and Maximum Entropy are used as classifiers</w:t>
      </w:r>
    </w:p>
    <w:p>
      <w:pPr>
        <w:pStyle w:val="ListParagraph"/>
        <w:spacing w:lineRule="auto" w:line="276" w:before="0" w:after="200"/>
        <w:ind w:left="0" w:right="0" w:hanging="0"/>
        <w:contextualSpacing/>
        <w:jc w:val="both"/>
        <w:rPr>
          <w:sz w:val="20"/>
          <w:szCs w:val="20"/>
        </w:rPr>
      </w:pPr>
      <w:r>
        <w:rPr>
          <w:sz w:val="20"/>
          <w:szCs w:val="20"/>
        </w:rPr>
        <w:t>for sentiment analysis .</w:t>
      </w:r>
    </w:p>
    <w:p>
      <w:pPr>
        <w:pStyle w:val="ListParagraph"/>
        <w:spacing w:lineRule="auto" w:line="276" w:before="0" w:after="200"/>
        <w:ind w:left="0" w:right="0" w:hanging="0"/>
        <w:contextualSpacing/>
        <w:jc w:val="both"/>
        <w:rPr>
          <w:sz w:val="20"/>
          <w:szCs w:val="20"/>
        </w:rPr>
      </w:pPr>
      <w:r>
        <w:rPr>
          <w:sz w:val="20"/>
          <w:szCs w:val="20"/>
        </w:rPr>
        <w:t xml:space="preserve">• </w:t>
      </w:r>
      <w:r>
        <w:rPr>
          <w:sz w:val="20"/>
          <w:szCs w:val="20"/>
        </w:rPr>
        <w:t>Naive Bayes (NB) method: This method is used for both classification as well as training purposes. This is a probabilistic classifier method based on Bayes’ theorem. In this work, multinomial Naive Bayes classification technique is used. Multinomial model considers word frequency information in document for analysis, where a document is considered to be an ordered sequence of words obtained from vocabulary ‘V’. The probability of a wordevent is independent of word context and it’s position in the document.</w:t>
      </w:r>
    </w:p>
    <w:p>
      <w:pPr>
        <w:pStyle w:val="ListParagraph"/>
        <w:spacing w:lineRule="auto" w:line="276" w:before="0" w:after="200"/>
        <w:ind w:left="0" w:right="0" w:hanging="0"/>
        <w:contextualSpacing/>
        <w:jc w:val="both"/>
        <w:rPr>
          <w:sz w:val="20"/>
          <w:szCs w:val="20"/>
        </w:rPr>
      </w:pPr>
      <w:r>
        <w:rPr>
          <w:sz w:val="20"/>
          <w:szCs w:val="20"/>
        </w:rPr>
        <w:t xml:space="preserve">• </w:t>
      </w:r>
      <w:r>
        <w:rPr>
          <w:sz w:val="20"/>
          <w:szCs w:val="20"/>
        </w:rPr>
        <w:t>Support vector machine (SVM) method: This method analyzes data and defines decision boundaries by having hyper-planes. In binary classification problem, the hyper-plane separates the document vector in one class from other class, where the separation between hyper-planes is desired to be kept as large as possible.</w:t>
      </w:r>
    </w:p>
    <w:p>
      <w:pPr>
        <w:pStyle w:val="ListParagraph"/>
        <w:spacing w:lineRule="auto" w:line="276" w:before="0" w:after="200"/>
        <w:ind w:left="0" w:right="0" w:hanging="0"/>
        <w:contextualSpacing/>
        <w:jc w:val="both"/>
        <w:rPr>
          <w:sz w:val="20"/>
          <w:szCs w:val="20"/>
        </w:rPr>
      </w:pPr>
      <w:r>
        <w:rPr>
          <w:sz w:val="20"/>
          <w:szCs w:val="20"/>
        </w:rPr>
        <w:t xml:space="preserve">• </w:t>
      </w:r>
      <w:r>
        <w:rPr>
          <w:sz w:val="20"/>
          <w:szCs w:val="20"/>
        </w:rPr>
        <w:t>Maximum entropy (ME) method: In this method, the training data is used to set constraint on conditional distribution. Each constraint is used to express characteristics of training data. In Maximum Entropy (ME) if a word occurs frequently in a class, the weight of word-class pair becomes higher in comparison to other pairs. These highest frequency word-class pairs are considered for classification purpose. The movie reviews of acl IMDb dataset is considered for analysis, using the machine learning algorithms discussed. Then different variation of the n-gram methods i.e., unigram, bigram, trigram, unigram + bigram, unigram + trigram, and unigram + bigram + trigram are applied to obtain the result.</w:t>
      </w:r>
    </w:p>
    <w:p>
      <w:pPr>
        <w:pStyle w:val="ListParagraph"/>
        <w:spacing w:lineRule="auto" w:line="276" w:before="0" w:after="200"/>
        <w:ind w:left="0" w:right="0" w:hanging="0"/>
        <w:contextualSpacing/>
        <w:jc w:val="both"/>
        <w:rPr/>
      </w:pPr>
      <w:r>
        <w:rPr/>
      </w:r>
    </w:p>
    <w:p>
      <w:pPr>
        <w:pStyle w:val="ListParagraph"/>
        <w:spacing w:lineRule="auto" w:line="276" w:before="0" w:after="200"/>
        <w:ind w:left="0" w:right="0" w:hanging="0"/>
        <w:contextualSpacing/>
        <w:jc w:val="both"/>
        <w:rPr>
          <w:b/>
          <w:bCs/>
          <w:sz w:val="20"/>
          <w:szCs w:val="20"/>
        </w:rPr>
      </w:pPr>
      <w:r>
        <w:rPr>
          <w:b/>
          <w:bCs/>
          <w:sz w:val="20"/>
          <w:szCs w:val="20"/>
        </w:rPr>
        <w:t>Ensemble Classifiers:</w:t>
      </w:r>
    </w:p>
    <w:p>
      <w:pPr>
        <w:pStyle w:val="ListParagraph"/>
        <w:spacing w:lineRule="auto" w:line="276" w:before="0" w:after="200"/>
        <w:ind w:left="0" w:right="0" w:hanging="0"/>
        <w:contextualSpacing/>
        <w:jc w:val="both"/>
        <w:rPr/>
      </w:pPr>
      <w:r>
        <w:rPr/>
      </w:r>
    </w:p>
    <w:p>
      <w:pPr>
        <w:pStyle w:val="ListParagraph"/>
        <w:spacing w:lineRule="auto" w:line="276" w:before="0" w:after="200"/>
        <w:ind w:left="0" w:right="0" w:hanging="0"/>
        <w:contextualSpacing/>
        <w:jc w:val="both"/>
        <w:rPr>
          <w:sz w:val="20"/>
          <w:szCs w:val="20"/>
        </w:rPr>
      </w:pPr>
      <w:r>
        <w:rPr>
          <w:sz w:val="20"/>
          <w:szCs w:val="20"/>
        </w:rPr>
        <w:t>In practice, classifiers are built to classify unseen data, usually referred to as a target dataset. In a controlled experimental setting, a validation set represents the target set. Actually, in controlled experimental settings the target set is frequently referred to as either a test or a validation set. These two terms have been used interchangeably, sometimes causing confusion. In our study, we assume that the target/validation set has not been used at all in the process of building the classifier ensembles. Once the base classifiers have been trained, a classifier ensemble is formed by the average of the class probabilities obtained by each classifier or the majority voting.</w:t>
      </w:r>
    </w:p>
    <w:p>
      <w:pPr>
        <w:pStyle w:val="ListParagraph"/>
        <w:spacing w:lineRule="auto" w:line="276" w:before="0" w:after="200"/>
        <w:ind w:left="0" w:right="0" w:hanging="0"/>
        <w:contextualSpacing/>
        <w:jc w:val="both"/>
        <w:rPr>
          <w:sz w:val="20"/>
          <w:szCs w:val="20"/>
        </w:rPr>
      </w:pPr>
      <w:r>
        <w:rPr>
          <w:sz w:val="20"/>
          <w:szCs w:val="20"/>
        </w:rPr>
      </w:r>
    </w:p>
    <w:p>
      <w:pPr>
        <w:pStyle w:val="IEEEHeading1"/>
        <w:numPr>
          <w:ilvl w:val="0"/>
          <w:numId w:val="1"/>
        </w:numPr>
        <w:jc w:val="both"/>
        <w:rPr>
          <w:b/>
          <w:bCs/>
          <w:lang w:val="en-US"/>
        </w:rPr>
      </w:pPr>
      <w:r>
        <w:rPr>
          <w:b/>
          <w:bCs/>
          <w:lang w:val="en-US"/>
        </w:rPr>
        <w:t>Implementation Details</w:t>
      </w:r>
    </w:p>
    <w:p>
      <w:pPr>
        <w:pStyle w:val="IEEEParagraph"/>
        <w:rPr/>
      </w:pPr>
      <w:r>
        <w:rPr/>
      </w:r>
    </w:p>
    <w:p>
      <w:pPr>
        <w:pStyle w:val="IEEEHeading1"/>
        <w:numPr>
          <w:ilvl w:val="0"/>
          <w:numId w:val="1"/>
        </w:numPr>
        <w:rPr>
          <w:b/>
          <w:bCs/>
        </w:rPr>
      </w:pPr>
      <w:r>
        <w:rPr>
          <w:b/>
          <w:bCs/>
        </w:rPr>
        <w:t>Results</w:t>
      </w:r>
    </w:p>
    <w:p>
      <w:pPr>
        <w:pStyle w:val="IEEEParagraph"/>
        <w:rPr>
          <w:lang w:val="en-US"/>
        </w:rPr>
      </w:pPr>
      <w:r>
        <w:rPr>
          <w:lang w:val="en-US"/>
        </w:rPr>
        <w:t xml:space="preserve">The proposed </w:t>
      </w:r>
      <w:r>
        <w:rPr>
          <w:szCs w:val="20"/>
          <w:lang w:val="en-US"/>
        </w:rPr>
        <w:t>CAMShift algorithm with Kalman filter</w:t>
      </w:r>
      <w:r>
        <w:rPr>
          <w:lang w:val="en-US"/>
        </w:rPr>
        <w:t xml:space="preserve"> is implemented with OpenCV. The proposed algorithm is compared with two metrics accuracy and precision on the basis of total number of a gesture actually displayed and  total number of the gesture predicted by the system correctly. We considered the actual and the predicted gestures with different users to construct confusion matrix. Our results shows that,</w:t>
      </w:r>
    </w:p>
    <w:p>
      <w:pPr>
        <w:pStyle w:val="IEEEParagraph"/>
        <w:rPr>
          <w:lang w:val="en-US"/>
        </w:rPr>
      </w:pPr>
      <w:r>
        <w:rPr>
          <w:lang w:val="en-US"/>
        </w:rPr>
      </w:r>
    </w:p>
    <w:tbl>
      <w:tblPr>
        <w:jc w:val="center"/>
        <w:tblInd w:w="0"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4" w:type="dxa"/>
          <w:bottom w:w="55" w:type="dxa"/>
          <w:right w:w="55" w:type="dxa"/>
        </w:tblCellMar>
      </w:tblPr>
      <w:tblGrid>
        <w:gridCol w:w="893"/>
        <w:gridCol w:w="479"/>
        <w:gridCol w:w="479"/>
        <w:gridCol w:w="480"/>
        <w:gridCol w:w="479"/>
        <w:gridCol w:w="479"/>
        <w:gridCol w:w="792"/>
        <w:gridCol w:w="13"/>
        <w:gridCol w:w="467"/>
        <w:gridCol w:w="479"/>
        <w:gridCol w:w="479"/>
        <w:gridCol w:w="479"/>
        <w:gridCol w:w="479"/>
        <w:gridCol w:w="821"/>
      </w:tblGrid>
      <w:tr>
        <w:trPr>
          <w:cantSplit w:val="false"/>
        </w:trPr>
        <w:tc>
          <w:tcPr>
            <w:tcW w:w="893" w:type="dxa"/>
            <w:vMerge w:val="restart"/>
            <w:tcBorders>
              <w:top w:val="single" w:sz="2" w:space="0" w:color="000001"/>
              <w:left w:val="single" w:sz="2" w:space="0" w:color="000001"/>
              <w:bottom w:val="single" w:sz="2" w:space="0" w:color="000001"/>
              <w:insideH w:val="single" w:sz="2" w:space="0" w:color="000001"/>
              <w:right w:val="nil"/>
              <w:insideV w:val="nil"/>
            </w:tcBorders>
            <w:shd w:fill="FFFFFF" w:val="clear"/>
            <w:tcMar>
              <w:left w:w="24" w:type="dxa"/>
            </w:tcMar>
            <w:vAlign w:val="center"/>
          </w:tcPr>
          <w:p>
            <w:pPr>
              <w:pStyle w:val="TableContents"/>
              <w:jc w:val="center"/>
              <w:rPr>
                <w:sz w:val="20"/>
                <w:szCs w:val="20"/>
              </w:rPr>
            </w:pPr>
            <w:r>
              <w:rPr>
                <w:sz w:val="20"/>
                <w:szCs w:val="20"/>
              </w:rPr>
              <w:t>Measures</w:t>
            </w:r>
          </w:p>
        </w:tc>
        <w:tc>
          <w:tcPr>
            <w:tcW w:w="3201" w:type="dxa"/>
            <w:gridSpan w:val="7"/>
            <w:tcBorders>
              <w:top w:val="single" w:sz="2" w:space="0" w:color="000001"/>
              <w:left w:val="single" w:sz="2" w:space="0" w:color="000001"/>
              <w:bottom w:val="single" w:sz="2" w:space="0" w:color="000001"/>
              <w:insideH w:val="single" w:sz="2" w:space="0" w:color="000001"/>
              <w:right w:val="nil"/>
              <w:insideV w:val="nil"/>
            </w:tcBorders>
            <w:shd w:fill="FFFFFF" w:val="clear"/>
            <w:tcMar>
              <w:left w:w="24" w:type="dxa"/>
            </w:tcMar>
            <w:vAlign w:val="center"/>
          </w:tcPr>
          <w:p>
            <w:pPr>
              <w:pStyle w:val="TableContents"/>
              <w:jc w:val="center"/>
              <w:rPr>
                <w:sz w:val="20"/>
                <w:szCs w:val="20"/>
              </w:rPr>
            </w:pPr>
            <w:r>
              <w:rPr>
                <w:sz w:val="20"/>
                <w:szCs w:val="20"/>
              </w:rPr>
              <w:t>Web Camera</w:t>
            </w:r>
          </w:p>
        </w:tc>
        <w:tc>
          <w:tcPr>
            <w:tcW w:w="3204" w:type="dxa"/>
            <w:gridSpan w:val="6"/>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4" w:type="dxa"/>
            </w:tcMar>
            <w:vAlign w:val="center"/>
          </w:tcPr>
          <w:p>
            <w:pPr>
              <w:pStyle w:val="TableContents"/>
              <w:jc w:val="center"/>
              <w:rPr>
                <w:sz w:val="20"/>
                <w:szCs w:val="20"/>
              </w:rPr>
            </w:pPr>
            <w:r>
              <w:rPr>
                <w:sz w:val="20"/>
                <w:szCs w:val="20"/>
              </w:rPr>
              <w:t>Leap Camera</w:t>
            </w:r>
          </w:p>
        </w:tc>
      </w:tr>
      <w:tr>
        <w:trPr>
          <w:cantSplit w:val="false"/>
        </w:trPr>
        <w:tc>
          <w:tcPr>
            <w:tcW w:w="893" w:type="dxa"/>
            <w:vMerge w:val="continue"/>
            <w:tcBorders>
              <w:top w:val="single" w:sz="2" w:space="0" w:color="000001"/>
              <w:left w:val="single" w:sz="2" w:space="0" w:color="000001"/>
              <w:bottom w:val="single" w:sz="2" w:space="0" w:color="000001"/>
              <w:insideH w:val="single" w:sz="2" w:space="0" w:color="000001"/>
              <w:right w:val="nil"/>
              <w:insideV w:val="nil"/>
            </w:tcBorders>
            <w:shd w:fill="FFFFFF" w:val="clear"/>
            <w:tcMar>
              <w:left w:w="24" w:type="dxa"/>
            </w:tcMar>
            <w:vAlign w:val="center"/>
          </w:tcPr>
          <w:p>
            <w:pPr>
              <w:pStyle w:val="Normal"/>
              <w:rPr/>
            </w:pPr>
            <w:r>
              <w:rPr/>
            </w:r>
          </w:p>
        </w:tc>
        <w:tc>
          <w:tcPr>
            <w:tcW w:w="479"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4" w:type="dxa"/>
            </w:tcMar>
            <w:vAlign w:val="center"/>
          </w:tcPr>
          <w:p>
            <w:pPr>
              <w:pStyle w:val="TableContents"/>
              <w:jc w:val="center"/>
              <w:rPr>
                <w:sz w:val="20"/>
                <w:szCs w:val="20"/>
              </w:rPr>
            </w:pPr>
            <w:r>
              <w:rPr>
                <w:sz w:val="20"/>
                <w:szCs w:val="20"/>
              </w:rPr>
              <w:t>1</w:t>
            </w:r>
          </w:p>
        </w:tc>
        <w:tc>
          <w:tcPr>
            <w:tcW w:w="479"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4" w:type="dxa"/>
            </w:tcMar>
            <w:vAlign w:val="center"/>
          </w:tcPr>
          <w:p>
            <w:pPr>
              <w:pStyle w:val="TableContents"/>
              <w:jc w:val="center"/>
              <w:rPr>
                <w:sz w:val="20"/>
                <w:szCs w:val="20"/>
              </w:rPr>
            </w:pPr>
            <w:r>
              <w:rPr>
                <w:sz w:val="20"/>
                <w:szCs w:val="20"/>
              </w:rPr>
              <w:t>2</w:t>
            </w:r>
          </w:p>
        </w:tc>
        <w:tc>
          <w:tcPr>
            <w:tcW w:w="480"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4" w:type="dxa"/>
            </w:tcMar>
            <w:vAlign w:val="center"/>
          </w:tcPr>
          <w:p>
            <w:pPr>
              <w:pStyle w:val="TableContents"/>
              <w:jc w:val="center"/>
              <w:rPr>
                <w:sz w:val="20"/>
                <w:szCs w:val="20"/>
              </w:rPr>
            </w:pPr>
            <w:r>
              <w:rPr>
                <w:sz w:val="20"/>
                <w:szCs w:val="20"/>
              </w:rPr>
              <w:t>3</w:t>
            </w:r>
          </w:p>
        </w:tc>
        <w:tc>
          <w:tcPr>
            <w:tcW w:w="479"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4" w:type="dxa"/>
            </w:tcMar>
            <w:vAlign w:val="center"/>
          </w:tcPr>
          <w:p>
            <w:pPr>
              <w:pStyle w:val="TableContents"/>
              <w:jc w:val="center"/>
              <w:rPr>
                <w:sz w:val="20"/>
                <w:szCs w:val="20"/>
              </w:rPr>
            </w:pPr>
            <w:r>
              <w:rPr>
                <w:sz w:val="20"/>
                <w:szCs w:val="20"/>
              </w:rPr>
              <w:t>4</w:t>
            </w:r>
          </w:p>
        </w:tc>
        <w:tc>
          <w:tcPr>
            <w:tcW w:w="479"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4" w:type="dxa"/>
            </w:tcMar>
            <w:vAlign w:val="center"/>
          </w:tcPr>
          <w:p>
            <w:pPr>
              <w:pStyle w:val="TableContents"/>
              <w:jc w:val="center"/>
              <w:rPr>
                <w:sz w:val="20"/>
                <w:szCs w:val="20"/>
              </w:rPr>
            </w:pPr>
            <w:r>
              <w:rPr>
                <w:sz w:val="20"/>
                <w:szCs w:val="20"/>
              </w:rPr>
              <w:t>5</w:t>
            </w:r>
          </w:p>
        </w:tc>
        <w:tc>
          <w:tcPr>
            <w:tcW w:w="792"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4" w:type="dxa"/>
            </w:tcMar>
            <w:vAlign w:val="center"/>
          </w:tcPr>
          <w:p>
            <w:pPr>
              <w:pStyle w:val="TableContents"/>
              <w:jc w:val="center"/>
              <w:rPr>
                <w:sz w:val="20"/>
                <w:szCs w:val="20"/>
              </w:rPr>
            </w:pPr>
            <w:r>
              <w:rPr>
                <w:sz w:val="20"/>
                <w:szCs w:val="20"/>
              </w:rPr>
              <w:t>Average</w:t>
            </w:r>
          </w:p>
        </w:tc>
        <w:tc>
          <w:tcPr>
            <w:tcW w:w="480" w:type="dxa"/>
            <w:gridSpan w:val="2"/>
            <w:tcBorders>
              <w:top w:val="single" w:sz="2" w:space="0" w:color="000001"/>
              <w:left w:val="single" w:sz="2" w:space="0" w:color="000001"/>
              <w:bottom w:val="single" w:sz="2" w:space="0" w:color="000001"/>
              <w:insideH w:val="single" w:sz="2" w:space="0" w:color="000001"/>
              <w:right w:val="nil"/>
              <w:insideV w:val="nil"/>
            </w:tcBorders>
            <w:shd w:fill="FFFFFF" w:val="clear"/>
            <w:tcMar>
              <w:left w:w="24" w:type="dxa"/>
            </w:tcMar>
            <w:vAlign w:val="center"/>
          </w:tcPr>
          <w:p>
            <w:pPr>
              <w:pStyle w:val="TableContents"/>
              <w:jc w:val="center"/>
              <w:rPr>
                <w:sz w:val="20"/>
                <w:szCs w:val="20"/>
              </w:rPr>
            </w:pPr>
            <w:r>
              <w:rPr>
                <w:sz w:val="20"/>
                <w:szCs w:val="20"/>
              </w:rPr>
              <w:t>1</w:t>
            </w:r>
          </w:p>
        </w:tc>
        <w:tc>
          <w:tcPr>
            <w:tcW w:w="479"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4" w:type="dxa"/>
            </w:tcMar>
            <w:vAlign w:val="center"/>
          </w:tcPr>
          <w:p>
            <w:pPr>
              <w:pStyle w:val="TableContents"/>
              <w:jc w:val="center"/>
              <w:rPr>
                <w:sz w:val="20"/>
                <w:szCs w:val="20"/>
              </w:rPr>
            </w:pPr>
            <w:r>
              <w:rPr>
                <w:sz w:val="20"/>
                <w:szCs w:val="20"/>
              </w:rPr>
              <w:t>2</w:t>
            </w:r>
          </w:p>
        </w:tc>
        <w:tc>
          <w:tcPr>
            <w:tcW w:w="479"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4" w:type="dxa"/>
            </w:tcMar>
            <w:vAlign w:val="center"/>
          </w:tcPr>
          <w:p>
            <w:pPr>
              <w:pStyle w:val="TableContents"/>
              <w:jc w:val="center"/>
              <w:rPr>
                <w:sz w:val="20"/>
                <w:szCs w:val="20"/>
              </w:rPr>
            </w:pPr>
            <w:r>
              <w:rPr>
                <w:sz w:val="20"/>
                <w:szCs w:val="20"/>
              </w:rPr>
              <w:t>3</w:t>
            </w:r>
          </w:p>
        </w:tc>
        <w:tc>
          <w:tcPr>
            <w:tcW w:w="479"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4" w:type="dxa"/>
            </w:tcMar>
            <w:vAlign w:val="center"/>
          </w:tcPr>
          <w:p>
            <w:pPr>
              <w:pStyle w:val="TableContents"/>
              <w:jc w:val="center"/>
              <w:rPr>
                <w:sz w:val="20"/>
                <w:szCs w:val="20"/>
              </w:rPr>
            </w:pPr>
            <w:r>
              <w:rPr>
                <w:sz w:val="20"/>
                <w:szCs w:val="20"/>
              </w:rPr>
              <w:t>4</w:t>
            </w:r>
          </w:p>
        </w:tc>
        <w:tc>
          <w:tcPr>
            <w:tcW w:w="479"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4" w:type="dxa"/>
            </w:tcMar>
            <w:vAlign w:val="center"/>
          </w:tcPr>
          <w:p>
            <w:pPr>
              <w:pStyle w:val="TableContents"/>
              <w:jc w:val="center"/>
              <w:rPr>
                <w:sz w:val="20"/>
                <w:szCs w:val="20"/>
              </w:rPr>
            </w:pPr>
            <w:r>
              <w:rPr>
                <w:sz w:val="20"/>
                <w:szCs w:val="20"/>
              </w:rPr>
              <w:t>5</w:t>
            </w:r>
          </w:p>
        </w:tc>
        <w:tc>
          <w:tcPr>
            <w:tcW w:w="821"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4" w:type="dxa"/>
            </w:tcMar>
            <w:vAlign w:val="center"/>
          </w:tcPr>
          <w:p>
            <w:pPr>
              <w:pStyle w:val="TableContents"/>
              <w:jc w:val="center"/>
              <w:rPr>
                <w:sz w:val="20"/>
                <w:szCs w:val="20"/>
              </w:rPr>
            </w:pPr>
            <w:r>
              <w:rPr>
                <w:sz w:val="20"/>
                <w:szCs w:val="20"/>
              </w:rPr>
              <w:t>Average</w:t>
            </w:r>
          </w:p>
        </w:tc>
      </w:tr>
      <w:tr>
        <w:trPr>
          <w:cantSplit w:val="false"/>
        </w:trPr>
        <w:tc>
          <w:tcPr>
            <w:tcW w:w="893"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4" w:type="dxa"/>
            </w:tcMar>
            <w:vAlign w:val="center"/>
          </w:tcPr>
          <w:p>
            <w:pPr>
              <w:pStyle w:val="TableContents"/>
              <w:jc w:val="center"/>
              <w:rPr>
                <w:sz w:val="20"/>
                <w:szCs w:val="20"/>
              </w:rPr>
            </w:pPr>
            <w:r>
              <w:rPr>
                <w:sz w:val="20"/>
                <w:szCs w:val="20"/>
              </w:rPr>
              <w:t>Accuracy</w:t>
            </w:r>
          </w:p>
        </w:tc>
        <w:tc>
          <w:tcPr>
            <w:tcW w:w="479"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4" w:type="dxa"/>
            </w:tcMar>
            <w:vAlign w:val="center"/>
          </w:tcPr>
          <w:p>
            <w:pPr>
              <w:pStyle w:val="TableContents"/>
              <w:jc w:val="center"/>
              <w:rPr>
                <w:sz w:val="20"/>
                <w:szCs w:val="20"/>
              </w:rPr>
            </w:pPr>
            <w:r>
              <w:rPr>
                <w:sz w:val="20"/>
                <w:szCs w:val="20"/>
              </w:rPr>
              <w:t>0.70</w:t>
            </w:r>
          </w:p>
        </w:tc>
        <w:tc>
          <w:tcPr>
            <w:tcW w:w="479"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4" w:type="dxa"/>
            </w:tcMar>
            <w:vAlign w:val="center"/>
          </w:tcPr>
          <w:p>
            <w:pPr>
              <w:pStyle w:val="TableContents"/>
              <w:jc w:val="center"/>
              <w:rPr>
                <w:sz w:val="20"/>
                <w:szCs w:val="20"/>
              </w:rPr>
            </w:pPr>
            <w:r>
              <w:rPr>
                <w:sz w:val="20"/>
                <w:szCs w:val="20"/>
              </w:rPr>
              <w:t>0.60</w:t>
            </w:r>
          </w:p>
        </w:tc>
        <w:tc>
          <w:tcPr>
            <w:tcW w:w="480"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4" w:type="dxa"/>
            </w:tcMar>
            <w:vAlign w:val="center"/>
          </w:tcPr>
          <w:p>
            <w:pPr>
              <w:pStyle w:val="TableContents"/>
              <w:jc w:val="center"/>
              <w:rPr>
                <w:sz w:val="20"/>
                <w:szCs w:val="20"/>
              </w:rPr>
            </w:pPr>
            <w:r>
              <w:rPr>
                <w:sz w:val="20"/>
                <w:szCs w:val="20"/>
              </w:rPr>
              <w:t>0.60</w:t>
            </w:r>
          </w:p>
        </w:tc>
        <w:tc>
          <w:tcPr>
            <w:tcW w:w="479"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4" w:type="dxa"/>
            </w:tcMar>
            <w:vAlign w:val="center"/>
          </w:tcPr>
          <w:p>
            <w:pPr>
              <w:pStyle w:val="TableContents"/>
              <w:jc w:val="center"/>
              <w:rPr>
                <w:sz w:val="20"/>
                <w:szCs w:val="20"/>
              </w:rPr>
            </w:pPr>
            <w:r>
              <w:rPr>
                <w:sz w:val="20"/>
                <w:szCs w:val="20"/>
              </w:rPr>
              <w:t>0.60</w:t>
            </w:r>
          </w:p>
        </w:tc>
        <w:tc>
          <w:tcPr>
            <w:tcW w:w="479"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4" w:type="dxa"/>
            </w:tcMar>
            <w:vAlign w:val="center"/>
          </w:tcPr>
          <w:p>
            <w:pPr>
              <w:pStyle w:val="TableContents"/>
              <w:jc w:val="center"/>
              <w:rPr>
                <w:sz w:val="20"/>
                <w:szCs w:val="20"/>
              </w:rPr>
            </w:pPr>
            <w:r>
              <w:rPr>
                <w:sz w:val="20"/>
                <w:szCs w:val="20"/>
              </w:rPr>
              <w:t>0.70</w:t>
            </w:r>
          </w:p>
        </w:tc>
        <w:tc>
          <w:tcPr>
            <w:tcW w:w="792"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4" w:type="dxa"/>
            </w:tcMar>
            <w:vAlign w:val="center"/>
          </w:tcPr>
          <w:p>
            <w:pPr>
              <w:pStyle w:val="TableContents"/>
              <w:jc w:val="center"/>
              <w:rPr>
                <w:sz w:val="20"/>
                <w:szCs w:val="20"/>
              </w:rPr>
            </w:pPr>
            <w:r>
              <w:rPr>
                <w:sz w:val="20"/>
                <w:szCs w:val="20"/>
              </w:rPr>
              <w:t>0.64</w:t>
            </w:r>
          </w:p>
        </w:tc>
        <w:tc>
          <w:tcPr>
            <w:tcW w:w="480" w:type="dxa"/>
            <w:gridSpan w:val="2"/>
            <w:tcBorders>
              <w:top w:val="single" w:sz="2" w:space="0" w:color="000001"/>
              <w:left w:val="single" w:sz="2" w:space="0" w:color="000001"/>
              <w:bottom w:val="single" w:sz="2" w:space="0" w:color="000001"/>
              <w:insideH w:val="single" w:sz="2" w:space="0" w:color="000001"/>
              <w:right w:val="nil"/>
              <w:insideV w:val="nil"/>
            </w:tcBorders>
            <w:shd w:fill="FFFFFF" w:val="clear"/>
            <w:tcMar>
              <w:left w:w="24" w:type="dxa"/>
            </w:tcMar>
            <w:vAlign w:val="center"/>
          </w:tcPr>
          <w:p>
            <w:pPr>
              <w:pStyle w:val="TableContents"/>
              <w:jc w:val="center"/>
              <w:rPr>
                <w:sz w:val="20"/>
                <w:szCs w:val="20"/>
              </w:rPr>
            </w:pPr>
            <w:r>
              <w:rPr>
                <w:sz w:val="20"/>
                <w:szCs w:val="20"/>
              </w:rPr>
              <w:t>0.80</w:t>
            </w:r>
          </w:p>
        </w:tc>
        <w:tc>
          <w:tcPr>
            <w:tcW w:w="479"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4" w:type="dxa"/>
            </w:tcMar>
            <w:vAlign w:val="center"/>
          </w:tcPr>
          <w:p>
            <w:pPr>
              <w:pStyle w:val="TableContents"/>
              <w:jc w:val="center"/>
              <w:rPr>
                <w:sz w:val="20"/>
                <w:szCs w:val="20"/>
              </w:rPr>
            </w:pPr>
            <w:r>
              <w:rPr>
                <w:sz w:val="20"/>
                <w:szCs w:val="20"/>
              </w:rPr>
              <w:t>0.90</w:t>
            </w:r>
          </w:p>
        </w:tc>
        <w:tc>
          <w:tcPr>
            <w:tcW w:w="479"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4" w:type="dxa"/>
            </w:tcMar>
            <w:vAlign w:val="center"/>
          </w:tcPr>
          <w:p>
            <w:pPr>
              <w:pStyle w:val="TableContents"/>
              <w:jc w:val="center"/>
              <w:rPr>
                <w:sz w:val="20"/>
                <w:szCs w:val="20"/>
              </w:rPr>
            </w:pPr>
            <w:r>
              <w:rPr>
                <w:sz w:val="20"/>
                <w:szCs w:val="20"/>
              </w:rPr>
              <w:t>0.90</w:t>
            </w:r>
          </w:p>
        </w:tc>
        <w:tc>
          <w:tcPr>
            <w:tcW w:w="479"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4" w:type="dxa"/>
            </w:tcMar>
            <w:vAlign w:val="center"/>
          </w:tcPr>
          <w:p>
            <w:pPr>
              <w:pStyle w:val="TableContents"/>
              <w:jc w:val="center"/>
              <w:rPr>
                <w:sz w:val="20"/>
                <w:szCs w:val="20"/>
              </w:rPr>
            </w:pPr>
            <w:r>
              <w:rPr>
                <w:sz w:val="20"/>
                <w:szCs w:val="20"/>
              </w:rPr>
              <w:t>0.60</w:t>
            </w:r>
          </w:p>
        </w:tc>
        <w:tc>
          <w:tcPr>
            <w:tcW w:w="479"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4" w:type="dxa"/>
            </w:tcMar>
            <w:vAlign w:val="center"/>
          </w:tcPr>
          <w:p>
            <w:pPr>
              <w:pStyle w:val="TableContents"/>
              <w:jc w:val="center"/>
              <w:rPr>
                <w:sz w:val="20"/>
                <w:szCs w:val="20"/>
              </w:rPr>
            </w:pPr>
            <w:r>
              <w:rPr>
                <w:sz w:val="20"/>
                <w:szCs w:val="20"/>
              </w:rPr>
              <w:t>0.80</w:t>
            </w:r>
          </w:p>
        </w:tc>
        <w:tc>
          <w:tcPr>
            <w:tcW w:w="821"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4" w:type="dxa"/>
            </w:tcMar>
            <w:vAlign w:val="center"/>
          </w:tcPr>
          <w:p>
            <w:pPr>
              <w:pStyle w:val="TableContents"/>
              <w:jc w:val="center"/>
              <w:rPr>
                <w:sz w:val="20"/>
                <w:szCs w:val="20"/>
              </w:rPr>
            </w:pPr>
            <w:r>
              <w:rPr>
                <w:sz w:val="20"/>
                <w:szCs w:val="20"/>
              </w:rPr>
              <w:t>0.80</w:t>
            </w:r>
          </w:p>
        </w:tc>
      </w:tr>
      <w:tr>
        <w:trPr>
          <w:cantSplit w:val="false"/>
        </w:trPr>
        <w:tc>
          <w:tcPr>
            <w:tcW w:w="893"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4" w:type="dxa"/>
            </w:tcMar>
            <w:vAlign w:val="center"/>
          </w:tcPr>
          <w:p>
            <w:pPr>
              <w:pStyle w:val="TableContents"/>
              <w:jc w:val="center"/>
              <w:rPr>
                <w:sz w:val="20"/>
                <w:szCs w:val="20"/>
              </w:rPr>
            </w:pPr>
            <w:r>
              <w:rPr>
                <w:sz w:val="20"/>
                <w:szCs w:val="20"/>
              </w:rPr>
              <w:t>Precision</w:t>
            </w:r>
          </w:p>
        </w:tc>
        <w:tc>
          <w:tcPr>
            <w:tcW w:w="479"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4" w:type="dxa"/>
            </w:tcMar>
            <w:vAlign w:val="center"/>
          </w:tcPr>
          <w:p>
            <w:pPr>
              <w:pStyle w:val="TableContents"/>
              <w:jc w:val="center"/>
              <w:rPr>
                <w:sz w:val="20"/>
                <w:szCs w:val="20"/>
              </w:rPr>
            </w:pPr>
            <w:r>
              <w:rPr>
                <w:sz w:val="20"/>
                <w:szCs w:val="20"/>
              </w:rPr>
              <w:t>0.75</w:t>
            </w:r>
          </w:p>
        </w:tc>
        <w:tc>
          <w:tcPr>
            <w:tcW w:w="479"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4" w:type="dxa"/>
            </w:tcMar>
            <w:vAlign w:val="center"/>
          </w:tcPr>
          <w:p>
            <w:pPr>
              <w:pStyle w:val="TableContents"/>
              <w:jc w:val="center"/>
              <w:rPr>
                <w:sz w:val="20"/>
                <w:szCs w:val="20"/>
              </w:rPr>
            </w:pPr>
            <w:r>
              <w:rPr>
                <w:sz w:val="20"/>
                <w:szCs w:val="20"/>
              </w:rPr>
              <w:t>0.67</w:t>
            </w:r>
          </w:p>
        </w:tc>
        <w:tc>
          <w:tcPr>
            <w:tcW w:w="480"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4" w:type="dxa"/>
            </w:tcMar>
            <w:vAlign w:val="center"/>
          </w:tcPr>
          <w:p>
            <w:pPr>
              <w:pStyle w:val="TableContents"/>
              <w:jc w:val="center"/>
              <w:rPr>
                <w:sz w:val="20"/>
                <w:szCs w:val="20"/>
              </w:rPr>
            </w:pPr>
            <w:r>
              <w:rPr>
                <w:sz w:val="20"/>
                <w:szCs w:val="20"/>
              </w:rPr>
              <w:t>0.71</w:t>
            </w:r>
          </w:p>
        </w:tc>
        <w:tc>
          <w:tcPr>
            <w:tcW w:w="479"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4" w:type="dxa"/>
            </w:tcMar>
            <w:vAlign w:val="center"/>
          </w:tcPr>
          <w:p>
            <w:pPr>
              <w:pStyle w:val="TableContents"/>
              <w:jc w:val="center"/>
              <w:rPr>
                <w:sz w:val="20"/>
                <w:szCs w:val="20"/>
              </w:rPr>
            </w:pPr>
            <w:r>
              <w:rPr>
                <w:sz w:val="20"/>
                <w:szCs w:val="20"/>
              </w:rPr>
              <w:t>0.67</w:t>
            </w:r>
          </w:p>
        </w:tc>
        <w:tc>
          <w:tcPr>
            <w:tcW w:w="479"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4" w:type="dxa"/>
            </w:tcMar>
            <w:vAlign w:val="center"/>
          </w:tcPr>
          <w:p>
            <w:pPr>
              <w:pStyle w:val="TableContents"/>
              <w:jc w:val="center"/>
              <w:rPr>
                <w:sz w:val="20"/>
                <w:szCs w:val="20"/>
              </w:rPr>
            </w:pPr>
            <w:r>
              <w:rPr>
                <w:sz w:val="20"/>
                <w:szCs w:val="20"/>
              </w:rPr>
              <w:t>0.60</w:t>
            </w:r>
          </w:p>
        </w:tc>
        <w:tc>
          <w:tcPr>
            <w:tcW w:w="792"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4" w:type="dxa"/>
            </w:tcMar>
            <w:vAlign w:val="center"/>
          </w:tcPr>
          <w:p>
            <w:pPr>
              <w:pStyle w:val="TableContents"/>
              <w:jc w:val="center"/>
              <w:rPr>
                <w:sz w:val="20"/>
                <w:szCs w:val="20"/>
              </w:rPr>
            </w:pPr>
            <w:r>
              <w:rPr>
                <w:sz w:val="20"/>
                <w:szCs w:val="20"/>
              </w:rPr>
              <w:t>0.68</w:t>
            </w:r>
          </w:p>
        </w:tc>
        <w:tc>
          <w:tcPr>
            <w:tcW w:w="480" w:type="dxa"/>
            <w:gridSpan w:val="2"/>
            <w:tcBorders>
              <w:top w:val="single" w:sz="2" w:space="0" w:color="000001"/>
              <w:left w:val="single" w:sz="2" w:space="0" w:color="000001"/>
              <w:bottom w:val="single" w:sz="2" w:space="0" w:color="000001"/>
              <w:insideH w:val="single" w:sz="2" w:space="0" w:color="000001"/>
              <w:right w:val="nil"/>
              <w:insideV w:val="nil"/>
            </w:tcBorders>
            <w:shd w:fill="FFFFFF" w:val="clear"/>
            <w:tcMar>
              <w:left w:w="24" w:type="dxa"/>
            </w:tcMar>
            <w:vAlign w:val="center"/>
          </w:tcPr>
          <w:p>
            <w:pPr>
              <w:pStyle w:val="TableContents"/>
              <w:jc w:val="center"/>
              <w:rPr>
                <w:sz w:val="20"/>
                <w:szCs w:val="20"/>
              </w:rPr>
            </w:pPr>
            <w:r>
              <w:rPr>
                <w:sz w:val="20"/>
                <w:szCs w:val="20"/>
              </w:rPr>
              <w:t>0.80</w:t>
            </w:r>
          </w:p>
        </w:tc>
        <w:tc>
          <w:tcPr>
            <w:tcW w:w="479"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4" w:type="dxa"/>
            </w:tcMar>
            <w:vAlign w:val="center"/>
          </w:tcPr>
          <w:p>
            <w:pPr>
              <w:pStyle w:val="TableContents"/>
              <w:jc w:val="center"/>
              <w:rPr>
                <w:sz w:val="20"/>
                <w:szCs w:val="20"/>
              </w:rPr>
            </w:pPr>
            <w:r>
              <w:rPr>
                <w:sz w:val="20"/>
                <w:szCs w:val="20"/>
              </w:rPr>
              <w:t>1.00</w:t>
            </w:r>
          </w:p>
        </w:tc>
        <w:tc>
          <w:tcPr>
            <w:tcW w:w="479"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4" w:type="dxa"/>
            </w:tcMar>
            <w:vAlign w:val="center"/>
          </w:tcPr>
          <w:p>
            <w:pPr>
              <w:pStyle w:val="TableContents"/>
              <w:jc w:val="center"/>
              <w:rPr>
                <w:sz w:val="20"/>
                <w:szCs w:val="20"/>
              </w:rPr>
            </w:pPr>
            <w:r>
              <w:rPr>
                <w:sz w:val="20"/>
                <w:szCs w:val="20"/>
              </w:rPr>
              <w:t>0.80</w:t>
            </w:r>
          </w:p>
        </w:tc>
        <w:tc>
          <w:tcPr>
            <w:tcW w:w="479"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4" w:type="dxa"/>
            </w:tcMar>
            <w:vAlign w:val="center"/>
          </w:tcPr>
          <w:p>
            <w:pPr>
              <w:pStyle w:val="TableContents"/>
              <w:jc w:val="center"/>
              <w:rPr>
                <w:sz w:val="20"/>
                <w:szCs w:val="20"/>
              </w:rPr>
            </w:pPr>
            <w:r>
              <w:rPr>
                <w:sz w:val="20"/>
                <w:szCs w:val="20"/>
              </w:rPr>
              <w:t>0.60</w:t>
            </w:r>
          </w:p>
        </w:tc>
        <w:tc>
          <w:tcPr>
            <w:tcW w:w="479"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4" w:type="dxa"/>
            </w:tcMar>
            <w:vAlign w:val="center"/>
          </w:tcPr>
          <w:p>
            <w:pPr>
              <w:pStyle w:val="TableContents"/>
              <w:jc w:val="center"/>
              <w:rPr>
                <w:sz w:val="20"/>
                <w:szCs w:val="20"/>
              </w:rPr>
            </w:pPr>
            <w:r>
              <w:rPr>
                <w:sz w:val="20"/>
                <w:szCs w:val="20"/>
              </w:rPr>
              <w:t>0.83</w:t>
            </w:r>
          </w:p>
        </w:tc>
        <w:tc>
          <w:tcPr>
            <w:tcW w:w="821"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4" w:type="dxa"/>
            </w:tcMar>
            <w:vAlign w:val="center"/>
          </w:tcPr>
          <w:p>
            <w:pPr>
              <w:pStyle w:val="TableContents"/>
              <w:jc w:val="center"/>
              <w:rPr>
                <w:sz w:val="20"/>
                <w:szCs w:val="20"/>
              </w:rPr>
            </w:pPr>
            <w:r>
              <w:rPr>
                <w:sz w:val="20"/>
                <w:szCs w:val="20"/>
              </w:rPr>
              <w:t>0.806</w:t>
            </w:r>
          </w:p>
        </w:tc>
      </w:tr>
    </w:tbl>
    <w:p>
      <w:pPr>
        <w:pStyle w:val="IEEEParagraph"/>
        <w:jc w:val="center"/>
        <w:rPr>
          <w:lang w:val="en-US"/>
        </w:rPr>
      </w:pPr>
      <w:r>
        <w:rPr>
          <w:lang w:val="en-US"/>
        </w:rPr>
        <w:t>Table 1</w:t>
      </w:r>
    </w:p>
    <w:p>
      <w:pPr>
        <w:pStyle w:val="IEEEParagraph"/>
        <w:rPr>
          <w:lang w:val="en-US"/>
        </w:rPr>
      </w:pPr>
      <w:r>
        <w:rPr>
          <w:lang w:val="en-US"/>
        </w:rPr>
        <w:t>as calculated in Table 1, Leap Motion controller’s accuracy, as well as precision, is more than Web-camera module for Human Computer Interaction system.</w:t>
      </w:r>
    </w:p>
    <w:p>
      <w:pPr>
        <w:pStyle w:val="IEEEHeading1"/>
        <w:numPr>
          <w:ilvl w:val="0"/>
          <w:numId w:val="1"/>
        </w:numPr>
        <w:rPr>
          <w:b/>
          <w:lang w:val="en-US"/>
        </w:rPr>
      </w:pPr>
      <w:r>
        <w:rPr>
          <w:b/>
          <w:lang w:val="en-US"/>
        </w:rPr>
        <w:t>Conclusion and Future Work</w:t>
      </w:r>
    </w:p>
    <w:p>
      <w:pPr>
        <w:pStyle w:val="IEEEParagraph"/>
        <w:ind w:left="0" w:right="0" w:hanging="0"/>
        <w:rPr>
          <w:lang w:val="en-US"/>
        </w:rPr>
      </w:pPr>
      <w:r>
        <w:rPr>
          <w:lang w:val="en-US"/>
        </w:rPr>
        <w:tab/>
        <w:t>It makes an attempt to classify movie reviews using different supervised machine learning algorithm. We also used CountVectorizer to improve the accuracy of classification. This algorithm is further applied using n-gram approach on IMDb dataset. It is observed that as the value of ’n’ in n-gram increases the classification accuracy decreases i.e., for unigram and bigram, the result obtained using the algorithm is remarkably better; but when trigram classification are carried out, the value of accuracy decreases. Also ensemble approach increases the classification accuracy.</w:t>
      </w:r>
    </w:p>
    <w:p>
      <w:pPr>
        <w:pStyle w:val="IEEEHeading1"/>
        <w:rPr>
          <w:b/>
        </w:rPr>
      </w:pPr>
      <w:r>
        <w:rPr>
          <w:b/>
        </w:rPr>
        <w:t>References</w:t>
      </w:r>
    </w:p>
    <w:p>
      <w:pPr>
        <w:pStyle w:val="ListParagraph"/>
        <w:jc w:val="both"/>
        <w:rPr>
          <w:rFonts w:eastAsia="SimSun"/>
          <w:b/>
          <w:color w:val="660066"/>
          <w:sz w:val="20"/>
          <w:szCs w:val="20"/>
        </w:rPr>
      </w:pPr>
      <w:r>
        <w:rPr>
          <w:rFonts w:eastAsia="SimSun"/>
          <w:b/>
          <w:color w:val="660066"/>
          <w:sz w:val="20"/>
          <w:szCs w:val="20"/>
        </w:rPr>
      </w:r>
    </w:p>
    <w:p>
      <w:pPr>
        <w:pStyle w:val="ListParagraph"/>
        <w:numPr>
          <w:ilvl w:val="0"/>
          <w:numId w:val="2"/>
        </w:numPr>
        <w:jc w:val="both"/>
        <w:rPr>
          <w:color w:val="222222"/>
          <w:sz w:val="16"/>
          <w:szCs w:val="16"/>
        </w:rPr>
      </w:pPr>
      <w:r>
        <w:rPr>
          <w:color w:val="222222"/>
          <w:sz w:val="16"/>
          <w:szCs w:val="16"/>
        </w:rPr>
        <w:t>R. Xia, F. Xu, C. Zong, Q. Li, Y. Qi and T. Li, “ Dual sentiment analysis : Considering two sides of one review, ” in IEEE transactions on knowledge and data engineering, vol. 27, no. 8, pp. 2120 - 2133, 2015.</w:t>
      </w:r>
    </w:p>
    <w:p>
      <w:pPr>
        <w:pStyle w:val="ListParagraph"/>
        <w:numPr>
          <w:ilvl w:val="0"/>
          <w:numId w:val="2"/>
        </w:numPr>
        <w:jc w:val="both"/>
        <w:rPr>
          <w:color w:val="222222"/>
          <w:sz w:val="16"/>
          <w:szCs w:val="16"/>
        </w:rPr>
      </w:pPr>
      <w:r>
        <w:rPr>
          <w:color w:val="222222"/>
          <w:sz w:val="16"/>
          <w:szCs w:val="16"/>
        </w:rPr>
        <w:t>S. Das and M. Chen, “ Yahoo ! for Amazon: Sentiment extraction from small talk on the web, ” Management science , Vol.53, issue no.9, pp. 1375-1388, 2007.</w:t>
      </w:r>
    </w:p>
    <w:p>
      <w:pPr>
        <w:pStyle w:val="ListParagraph"/>
        <w:numPr>
          <w:ilvl w:val="0"/>
          <w:numId w:val="2"/>
        </w:numPr>
        <w:jc w:val="both"/>
        <w:rPr>
          <w:color w:val="222222"/>
          <w:sz w:val="16"/>
          <w:szCs w:val="16"/>
        </w:rPr>
      </w:pPr>
      <w:r>
        <w:rPr>
          <w:color w:val="222222"/>
          <w:sz w:val="16"/>
          <w:szCs w:val="16"/>
        </w:rPr>
        <w:t>Pang, L. Lee, and S. Vaithyanathan, “ Thumbs up? : Sentiment classification using machine learning techniques, ”Proceedings of the ACL-02 conference on Empirical methods in natural language processing, pp. 79-86, 2002.</w:t>
      </w:r>
    </w:p>
    <w:p>
      <w:pPr>
        <w:pStyle w:val="ListParagraph"/>
        <w:numPr>
          <w:ilvl w:val="0"/>
          <w:numId w:val="2"/>
        </w:numPr>
        <w:jc w:val="both"/>
        <w:rPr>
          <w:color w:val="222222"/>
          <w:sz w:val="16"/>
          <w:szCs w:val="16"/>
        </w:rPr>
      </w:pPr>
      <w:r>
        <w:rPr>
          <w:color w:val="222222"/>
          <w:sz w:val="16"/>
          <w:szCs w:val="16"/>
        </w:rPr>
        <w:t>B. Pang and L. Lee, “ Opinion mining and sentiment analysis, ” Foundations and Trends in Information Retrieval, vol. 2, no. 1-2, pp. 1-135, 2008.</w:t>
      </w:r>
    </w:p>
    <w:p>
      <w:pPr>
        <w:pStyle w:val="ListParagraph"/>
        <w:numPr>
          <w:ilvl w:val="0"/>
          <w:numId w:val="2"/>
        </w:numPr>
        <w:jc w:val="both"/>
        <w:rPr>
          <w:color w:val="222222"/>
          <w:sz w:val="16"/>
          <w:szCs w:val="16"/>
        </w:rPr>
      </w:pPr>
      <w:r>
        <w:rPr>
          <w:color w:val="222222"/>
          <w:sz w:val="16"/>
          <w:szCs w:val="16"/>
        </w:rPr>
        <w:t>R. Xia, T. Wang, X. Hu, S. Li, and C. Zong, “ Dual Training and Dual Prediction for Polarity Classification,” Proceedings of the Annual Meeting of the Association for Computational Linguistics (ACL - 02) pp. 521-525, 2013.</w:t>
      </w:r>
    </w:p>
    <w:p>
      <w:pPr>
        <w:pStyle w:val="ListParagraph"/>
        <w:numPr>
          <w:ilvl w:val="0"/>
          <w:numId w:val="2"/>
        </w:numPr>
        <w:jc w:val="both"/>
        <w:rPr>
          <w:color w:val="222222"/>
          <w:sz w:val="16"/>
          <w:szCs w:val="16"/>
        </w:rPr>
      </w:pPr>
      <w:r>
        <w:rPr>
          <w:color w:val="222222"/>
          <w:sz w:val="16"/>
          <w:szCs w:val="16"/>
        </w:rPr>
        <w:t>P. Turney, “ Thumbs up or thumbs down? Semantic orientation applied to unsupervised classification of reviews, ” Proceedings of the Annual Meeting of the Association for Computational Linguistics (ACL), pp. 417-424, 2002.</w:t>
      </w:r>
    </w:p>
    <w:p>
      <w:pPr>
        <w:pStyle w:val="ListParagraph"/>
        <w:numPr>
          <w:ilvl w:val="0"/>
          <w:numId w:val="2"/>
        </w:numPr>
        <w:jc w:val="both"/>
        <w:rPr>
          <w:color w:val="222222"/>
          <w:sz w:val="16"/>
          <w:szCs w:val="16"/>
        </w:rPr>
      </w:pPr>
      <w:r>
        <w:rPr>
          <w:color w:val="222222"/>
          <w:sz w:val="16"/>
          <w:szCs w:val="16"/>
        </w:rPr>
        <w:t>M. Li and C. Huang, “ Sentiment classification considering negation and contrast transition, ” Proceedings of the Pacific Asia Conference on Language, Information and Computation (PACLIC), pp. 307-316, 2009.</w:t>
      </w:r>
    </w:p>
    <w:p>
      <w:pPr>
        <w:pStyle w:val="ListParagraph"/>
        <w:numPr>
          <w:ilvl w:val="0"/>
          <w:numId w:val="2"/>
        </w:numPr>
        <w:jc w:val="both"/>
        <w:rPr>
          <w:color w:val="222222"/>
          <w:sz w:val="16"/>
          <w:szCs w:val="16"/>
        </w:rPr>
      </w:pPr>
      <w:r>
        <w:rPr>
          <w:color w:val="222222"/>
          <w:sz w:val="16"/>
          <w:szCs w:val="16"/>
        </w:rPr>
        <w:t>Li, S. Lee, Y. Chen, C. Huang and G. Zhou, “ Sentiment Classification and Polarity Shifting, ” Proceedings of the International Conference on Computational Linguistics (COLING), pp. 635-643, 2010.</w:t>
      </w:r>
    </w:p>
    <w:p>
      <w:pPr>
        <w:pStyle w:val="ListParagraph"/>
        <w:numPr>
          <w:ilvl w:val="0"/>
          <w:numId w:val="2"/>
        </w:numPr>
        <w:jc w:val="both"/>
        <w:rPr>
          <w:color w:val="222222"/>
          <w:sz w:val="16"/>
          <w:szCs w:val="16"/>
        </w:rPr>
      </w:pPr>
      <w:r>
        <w:rPr>
          <w:color w:val="222222"/>
          <w:sz w:val="16"/>
          <w:szCs w:val="16"/>
        </w:rPr>
        <w:t>D. Turney and Michael L. Littman, “ Un-supervised learning of semantic orientation from a hundred-billion-word corpus, ” Technical Report EGB-1094, National Research Council Canada, arXiv preprint cs/0212012, 2002.</w:t>
      </w:r>
    </w:p>
    <w:p>
      <w:pPr>
        <w:pStyle w:val="ListParagraph"/>
        <w:numPr>
          <w:ilvl w:val="0"/>
          <w:numId w:val="2"/>
        </w:numPr>
        <w:jc w:val="both"/>
        <w:rPr>
          <w:color w:val="222222"/>
          <w:sz w:val="16"/>
          <w:szCs w:val="16"/>
        </w:rPr>
      </w:pPr>
      <w:r>
        <w:rPr>
          <w:color w:val="222222"/>
          <w:sz w:val="16"/>
          <w:szCs w:val="16"/>
        </w:rPr>
        <w:t>Yuan Wang, Zhaohui Li, Jie Liu, Zhicheng He, Yalou Huang and Dong Li, “ Word Vector Modeling for Sentiment Analysis of Product Reviews, ” Natural Language Processing and Chinese Computing 2014, pp. 168-180, 2014.</w:t>
      </w:r>
    </w:p>
    <w:p>
      <w:pPr>
        <w:pStyle w:val="ListParagraph"/>
        <w:numPr>
          <w:ilvl w:val="0"/>
          <w:numId w:val="2"/>
        </w:numPr>
        <w:jc w:val="both"/>
        <w:rPr>
          <w:color w:val="222222"/>
          <w:sz w:val="16"/>
          <w:szCs w:val="16"/>
        </w:rPr>
      </w:pPr>
      <w:r>
        <w:rPr>
          <w:color w:val="222222"/>
          <w:sz w:val="16"/>
          <w:szCs w:val="16"/>
        </w:rPr>
        <w:t>A Tripathy, A Agrawal, SK Rath , “Classification of sentiment reviews using n-gram machine learning approach, ” in Expert Systems with Applications Volume 57, pp. 117-126, 2016.</w:t>
      </w:r>
    </w:p>
    <w:p>
      <w:pPr>
        <w:pStyle w:val="ListParagraph"/>
        <w:numPr>
          <w:ilvl w:val="0"/>
          <w:numId w:val="2"/>
        </w:numPr>
        <w:jc w:val="both"/>
        <w:rPr>
          <w:color w:val="222222"/>
          <w:sz w:val="16"/>
          <w:szCs w:val="16"/>
        </w:rPr>
      </w:pPr>
      <w:r>
        <w:rPr>
          <w:color w:val="222222"/>
          <w:sz w:val="16"/>
          <w:szCs w:val="16"/>
        </w:rPr>
        <w:t>Salvetti, Franco, Stephen Lewis, and Christoph Reichenbach. “Automatic opinion polarity classification of movie,” Colorado research in linguistics 17, no. 2004.</w:t>
      </w:r>
    </w:p>
    <w:p>
      <w:pPr>
        <w:pStyle w:val="ListParagraph"/>
        <w:numPr>
          <w:ilvl w:val="0"/>
          <w:numId w:val="2"/>
        </w:numPr>
        <w:jc w:val="both"/>
        <w:rPr>
          <w:color w:val="222222"/>
          <w:sz w:val="16"/>
          <w:szCs w:val="16"/>
        </w:rPr>
      </w:pPr>
      <w:r>
        <w:rPr>
          <w:color w:val="222222"/>
          <w:sz w:val="16"/>
          <w:szCs w:val="16"/>
        </w:rPr>
        <w:t>Xia, Rui and Wang, Cheng and Dai, Xinyu and Li, Tao, “ Co-training for Semi-supervised Sentiment Classification Based on Dual-view Bags-of-words Representation, ” Association for Computational Linguistics (ACL 1), pp. 1054-1063, 2015.</w:t>
      </w:r>
    </w:p>
    <w:p>
      <w:pPr>
        <w:pStyle w:val="ListParagraph"/>
        <w:numPr>
          <w:ilvl w:val="0"/>
          <w:numId w:val="2"/>
        </w:numPr>
        <w:jc w:val="both"/>
        <w:rPr>
          <w:color w:val="222222"/>
          <w:sz w:val="16"/>
          <w:szCs w:val="16"/>
        </w:rPr>
      </w:pPr>
      <w:r>
        <w:rPr>
          <w:color w:val="222222"/>
          <w:sz w:val="16"/>
          <w:szCs w:val="16"/>
        </w:rPr>
        <w:t>Rui Xia, Feng Xu, Jianfei Yu, Yong Qi and Erik Cambria, “ Polarity shift detection, elimination and ensemble: A three-stage model for document-level sentiment analysis, ” Information Processing &amp; Management 52, no. 1, pp. 36 - 45, 2016</w:t>
      </w:r>
    </w:p>
    <w:p>
      <w:pPr>
        <w:pStyle w:val="ListParagraph"/>
        <w:numPr>
          <w:ilvl w:val="0"/>
          <w:numId w:val="2"/>
        </w:numPr>
        <w:jc w:val="both"/>
        <w:rPr>
          <w:color w:val="222222"/>
          <w:sz w:val="16"/>
          <w:szCs w:val="16"/>
        </w:rPr>
      </w:pPr>
      <w:r>
        <w:rPr>
          <w:color w:val="222222"/>
          <w:sz w:val="16"/>
          <w:szCs w:val="16"/>
        </w:rPr>
        <w:t>Rui Xia, Chengqing Zong and Shoushan Li, “ Ensemble of feature sets and classification algorithms for sentiment classification, ” Information Sciences 181, no. 6 pp. 1138-1152, 2011</w:t>
      </w:r>
    </w:p>
    <w:p>
      <w:pPr>
        <w:pStyle w:val="ListParagraph"/>
        <w:numPr>
          <w:ilvl w:val="0"/>
          <w:numId w:val="2"/>
        </w:numPr>
        <w:jc w:val="both"/>
        <w:rPr>
          <w:color w:val="222222"/>
          <w:sz w:val="16"/>
          <w:szCs w:val="16"/>
        </w:rPr>
      </w:pPr>
      <w:r>
        <w:rPr>
          <w:color w:val="222222"/>
          <w:sz w:val="16"/>
          <w:szCs w:val="16"/>
        </w:rPr>
        <w:t>L. Polanyi and A. Zaenen, “ Contextual lexical valence shifters, ” in Proc. AAAI Spring Symp. Exploring Attitude Affect Text, pp. 110, 2004.</w:t>
      </w:r>
    </w:p>
    <w:p>
      <w:pPr>
        <w:pStyle w:val="ListParagraph"/>
        <w:numPr>
          <w:ilvl w:val="0"/>
          <w:numId w:val="2"/>
        </w:numPr>
        <w:jc w:val="both"/>
        <w:rPr>
          <w:color w:val="222222"/>
          <w:sz w:val="16"/>
          <w:szCs w:val="16"/>
        </w:rPr>
      </w:pPr>
      <w:r>
        <w:rPr>
          <w:color w:val="222222"/>
          <w:sz w:val="16"/>
          <w:szCs w:val="16"/>
        </w:rPr>
        <w:t>Pang and Lee : Movie Review Dataset, Available online : http://boston.lti.cs.cmu.edu/classes/95-865-K/HW/HW3/movie-pang02.zip</w:t>
      </w:r>
    </w:p>
    <w:p>
      <w:pPr>
        <w:pStyle w:val="IEEEReferenceItem"/>
        <w:jc w:val="center"/>
        <w:rPr>
          <w:b/>
          <w:sz w:val="20"/>
          <w:szCs w:val="20"/>
        </w:rPr>
      </w:pPr>
      <w:r>
        <w:rPr>
          <w:b/>
          <w:sz w:val="20"/>
          <w:szCs w:val="20"/>
        </w:rPr>
      </w:r>
    </w:p>
    <w:p>
      <w:pPr>
        <w:pStyle w:val="ListParagraph"/>
        <w:ind w:left="0" w:right="0" w:hanging="0"/>
        <w:jc w:val="both"/>
        <w:rPr>
          <w:b/>
          <w:sz w:val="20"/>
          <w:szCs w:val="20"/>
        </w:rPr>
      </w:pPr>
      <w:r>
        <w:rPr>
          <w:b/>
          <w:sz w:val="20"/>
          <w:szCs w:val="20"/>
        </w:rPr>
      </w:r>
    </w:p>
    <w:p>
      <w:pPr>
        <w:pStyle w:val="IEEEReferenceItem"/>
        <w:jc w:val="center"/>
        <w:rPr>
          <w:b/>
          <w:sz w:val="20"/>
          <w:szCs w:val="20"/>
        </w:rPr>
      </w:pPr>
      <w:r>
        <w:rPr>
          <w:b/>
          <w:sz w:val="20"/>
          <w:szCs w:val="20"/>
        </w:rPr>
        <w:t>BIOGRAPHY</w:t>
      </w:r>
    </w:p>
    <w:p>
      <w:pPr>
        <w:pStyle w:val="IEEEReferenceItem"/>
        <w:jc w:val="center"/>
        <w:rPr>
          <w:b/>
          <w:sz w:val="20"/>
          <w:szCs w:val="20"/>
        </w:rPr>
      </w:pPr>
      <w:r>
        <w:rPr>
          <w:b/>
          <w:sz w:val="20"/>
          <w:szCs w:val="20"/>
        </w:rPr>
      </w:r>
    </w:p>
    <w:p>
      <w:pPr>
        <w:pStyle w:val="Normal"/>
        <w:jc w:val="both"/>
        <w:rPr>
          <w:sz w:val="20"/>
          <w:szCs w:val="20"/>
        </w:rPr>
      </w:pPr>
      <w:r>
        <w:rPr>
          <w:b/>
          <w:bCs/>
          <w:sz w:val="20"/>
          <w:szCs w:val="20"/>
        </w:rPr>
        <w:t>Kaushik Hande</w:t>
      </w:r>
      <w:r>
        <w:rPr>
          <w:sz w:val="20"/>
          <w:szCs w:val="20"/>
        </w:rPr>
        <w:t xml:space="preserve"> is a student pursuing M.E. in the Computer Engineering Department, Pune Institute of Computer</w:t>
      </w:r>
    </w:p>
    <w:p>
      <w:pPr>
        <w:pStyle w:val="Normal"/>
        <w:jc w:val="both"/>
        <w:rPr>
          <w:sz w:val="20"/>
          <w:szCs w:val="20"/>
        </w:rPr>
      </w:pPr>
      <w:r>
        <w:rPr>
          <w:sz w:val="20"/>
          <w:szCs w:val="20"/>
        </w:rPr>
        <w:t>Technology, Pune. His research interests are Data Mining, Data Analysis and Machine Learning.</w:t>
      </w:r>
    </w:p>
    <w:p>
      <w:pPr>
        <w:pStyle w:val="Normal"/>
        <w:jc w:val="both"/>
        <w:rPr>
          <w:sz w:val="20"/>
          <w:szCs w:val="20"/>
        </w:rPr>
      </w:pPr>
      <w:r>
        <w:rPr>
          <w:sz w:val="20"/>
          <w:szCs w:val="20"/>
        </w:rPr>
      </w:r>
    </w:p>
    <w:p>
      <w:pPr>
        <w:pStyle w:val="Normal"/>
        <w:jc w:val="both"/>
        <w:rPr>
          <w:sz w:val="20"/>
          <w:szCs w:val="20"/>
        </w:rPr>
      </w:pPr>
      <w:r>
        <w:rPr>
          <w:b/>
          <w:bCs/>
          <w:sz w:val="20"/>
          <w:szCs w:val="20"/>
        </w:rPr>
        <w:t>Prof. A. G. Phakatkar</w:t>
      </w:r>
      <w:r>
        <w:rPr>
          <w:sz w:val="20"/>
          <w:szCs w:val="20"/>
        </w:rPr>
        <w:t xml:space="preserve"> is a Assistant Professor in the Computer Engineering Department, Pune Institute of Computer</w:t>
      </w:r>
    </w:p>
    <w:p>
      <w:pPr>
        <w:pStyle w:val="Normal"/>
        <w:jc w:val="both"/>
        <w:rPr>
          <w:sz w:val="20"/>
          <w:szCs w:val="20"/>
        </w:rPr>
      </w:pPr>
      <w:r>
        <w:rPr>
          <w:sz w:val="20"/>
          <w:szCs w:val="20"/>
        </w:rPr>
        <w:t>Technology, Pune. Her research interests are Big Data and image processing.</w:t>
      </w:r>
    </w:p>
    <w:p>
      <w:pPr>
        <w:pStyle w:val="IEEEReferenceItem"/>
        <w:jc w:val="center"/>
        <w:rPr>
          <w:b/>
          <w:sz w:val="20"/>
          <w:szCs w:val="20"/>
          <w:lang w:val="en-AU"/>
        </w:rPr>
      </w:pPr>
      <w:r>
        <w:rPr>
          <w:b/>
          <w:sz w:val="20"/>
          <w:szCs w:val="20"/>
          <w:lang w:val="en-AU"/>
        </w:rPr>
      </w:r>
    </w:p>
    <w:p>
      <w:pPr>
        <w:pStyle w:val="Normal"/>
        <w:rPr/>
      </w:pPr>
      <w:r>
        <w:rPr/>
      </w:r>
    </w:p>
    <w:sectPr>
      <w:headerReference w:type="default" r:id="rId2"/>
      <w:footerReference w:type="default" r:id="rId3"/>
      <w:type w:val="nextPage"/>
      <w:pgSz w:w="11906" w:h="16838"/>
      <w:pgMar w:left="1152" w:right="1152" w:header="706" w:top="1152" w:footer="706" w:bottom="1152" w:gutter="0"/>
      <w:pgNumType w:start="1111"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Arial">
    <w:charset w:val="01"/>
    <w:family w:val="roman"/>
    <w:pitch w:val="variable"/>
  </w:font>
  <w:font w:name="Tahoma">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Century Schoolbook">
    <w:charset w:val="01"/>
    <w:family w:val="roman"/>
    <w:pitch w:val="variable"/>
  </w:font>
  <w:font w:name="Verdana">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tabs>
        <w:tab w:val="center" w:pos="4680" w:leader="none"/>
        <w:tab w:val="left" w:pos="6594" w:leader="none"/>
        <w:tab w:val="right" w:pos="9360" w:leader="none"/>
      </w:tabs>
      <w:rPr>
        <w:sz w:val="18"/>
        <w:szCs w:val="18"/>
        <w:lang w:val="en-US"/>
      </w:rPr>
    </w:pPr>
    <w:r>
      <w:rPr>
        <w:sz w:val="18"/>
        <w:szCs w:val="18"/>
      </w:rPr>
      <w:t>Copyright to IJIRCCE</w:t>
      <w:tab/>
      <w:t xml:space="preserve">                                                  DOI: 10.15680/IJIRCCE.2017. 0506001                                                     </w:t>
    </w:r>
    <w:r>
      <w:rPr>
        <w:sz w:val="18"/>
        <w:szCs w:val="18"/>
      </w:rPr>
      <w:fldChar w:fldCharType="begin"/>
    </w:r>
    <w:r>
      <w:instrText> PAGE </w:instrText>
    </w:r>
    <w:r>
      <w:fldChar w:fldCharType="separate"/>
    </w:r>
    <w:r>
      <w:t>1114</w:t>
    </w:r>
    <w:r>
      <w:fldChar w:fldCharType="end"/>
    </w:r>
    <w:r>
      <w:rPr>
        <w:sz w:val="18"/>
        <w:szCs w:val="18"/>
        <w:lang w:val="en-US"/>
      </w:rPr>
      <w:t xml:space="preserve">       </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Normal"/>
      <w:ind w:left="7200" w:right="0" w:hanging="0"/>
      <w:rPr>
        <w:rFonts w:eastAsia="Gulim"/>
        <w:b/>
        <w:color w:val="660066"/>
        <w:sz w:val="18"/>
        <w:szCs w:val="18"/>
        <w:lang w:val="it-IT"/>
      </w:rPr>
    </w:pPr>
    <w:r>
      <w:rPr>
        <w:rFonts w:eastAsia="Gulim"/>
        <w:b/>
        <w:color w:val="660066"/>
        <w:sz w:val="18"/>
        <w:szCs w:val="18"/>
        <w:lang w:val="it-IT"/>
      </w:rPr>
      <w:t xml:space="preserve">                   </w:t>
    </w:r>
    <w:r>
      <w:pict>
        <v:rect fillcolor="#FFFFFF" strokecolor="#FFFFFF" strokeweight="0pt" style="position:absolute;width:64.9pt;height:56.8pt;mso-wrap-distance-left:9pt;mso-wrap-distance-right:9pt;mso-wrap-distance-top:0pt;mso-wrap-distance-bottom:0pt;margin-top:-0.05pt;margin-left:200.15pt">
          <v:textbox inset="0.0986111111111111in,0.0493055555555556in,0.0986111111111111in,0.0493055555555556in">
            <w:txbxContent>
              <w:p>
                <w:pPr>
                  <w:pStyle w:val="FrameContents"/>
                  <w:rPr/>
                </w:pPr>
                <w:r>
                  <w:rPr/>
                  <w:t xml:space="preserve">  </w:t>
                </w:r>
                <w:r>
                  <w:rPr/>
                  <w:drawing>
                    <wp:inline distT="0" distB="0" distL="0" distR="0">
                      <wp:extent cx="604520" cy="580390"/>
                      <wp:effectExtent l="0" t="0" r="0" b="0"/>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1"/>
                              <a:stretch>
                                <a:fillRect/>
                              </a:stretch>
                            </pic:blipFill>
                            <pic:spPr bwMode="auto">
                              <a:xfrm>
                                <a:off x="0" y="0"/>
                                <a:ext cx="604520" cy="580390"/>
                              </a:xfrm>
                              <a:prstGeom prst="rect">
                                <a:avLst/>
                              </a:prstGeom>
                              <a:noFill/>
                              <a:ln w="9525">
                                <a:noFill/>
                                <a:miter lim="800000"/>
                                <a:headEnd/>
                                <a:tailEnd/>
                              </a:ln>
                            </pic:spPr>
                          </pic:pic>
                        </a:graphicData>
                      </a:graphic>
                    </wp:inline>
                  </w:drawing>
                </w:r>
              </w:p>
            </w:txbxContent>
          </v:textbox>
        </v:rect>
      </w:pict>
    </w:r>
  </w:p>
  <w:p>
    <w:pPr>
      <w:pStyle w:val="Normal"/>
      <w:ind w:left="7200" w:right="0" w:hanging="634"/>
      <w:rPr>
        <w:rFonts w:eastAsia="Gulim"/>
        <w:b/>
        <w:color w:val="660066"/>
        <w:sz w:val="18"/>
        <w:szCs w:val="18"/>
        <w:lang w:val="it-IT"/>
      </w:rPr>
    </w:pPr>
    <w:r>
      <w:rPr>
        <w:rFonts w:eastAsia="Gulim"/>
        <w:b/>
        <w:color w:val="660066"/>
        <w:sz w:val="18"/>
        <w:szCs w:val="18"/>
        <w:lang w:val="it-IT"/>
      </w:rPr>
      <w:t xml:space="preserve">                   </w:t>
    </w:r>
    <w:r>
      <w:rPr>
        <w:rFonts w:eastAsia="Gulim"/>
        <w:b/>
        <w:color w:val="660066"/>
        <w:sz w:val="18"/>
        <w:szCs w:val="18"/>
        <w:lang w:val="it-IT"/>
      </w:rPr>
      <w:t>ISSN(Online): 2320-9801</w:t>
    </w:r>
  </w:p>
  <w:p>
    <w:pPr>
      <w:pStyle w:val="Normal"/>
      <w:ind w:left="7200" w:right="0" w:hanging="634"/>
      <w:rPr>
        <w:rFonts w:eastAsia="Gulim"/>
        <w:b/>
        <w:color w:val="660066"/>
        <w:sz w:val="18"/>
        <w:szCs w:val="18"/>
        <w:lang w:val="it-IT"/>
      </w:rPr>
    </w:pPr>
    <w:r>
      <w:rPr>
        <w:rFonts w:eastAsia="Gulim"/>
        <w:b/>
        <w:color w:val="660066"/>
        <w:sz w:val="18"/>
        <w:szCs w:val="18"/>
        <w:lang w:val="it-IT"/>
      </w:rPr>
      <w:tab/>
      <w:t xml:space="preserve">     ISSN (Print):  2320-9798                                                                                                                                </w:t>
    </w:r>
  </w:p>
  <w:p>
    <w:pPr>
      <w:pStyle w:val="Normal"/>
      <w:spacing w:before="500" w:after="0"/>
      <w:jc w:val="center"/>
      <w:rPr>
        <w:rFonts w:eastAsia="Gulim" w:ascii="Century Schoolbook" w:hAnsi="Century Schoolbook"/>
        <w:b/>
        <w:color w:val="0000CC"/>
        <w:sz w:val="28"/>
        <w:szCs w:val="28"/>
        <w:lang w:val="it-IT"/>
      </w:rPr>
    </w:pPr>
    <w:r>
      <w:rPr>
        <w:rFonts w:eastAsia="Gulim" w:ascii="Century Schoolbook" w:hAnsi="Century Schoolbook"/>
        <w:b/>
        <w:color w:val="660066"/>
        <w:sz w:val="28"/>
        <w:szCs w:val="28"/>
        <w:lang w:val="it-IT"/>
      </w:rPr>
      <w:t>I</w:t>
    </w:r>
    <w:r>
      <w:rPr>
        <w:rFonts w:eastAsia="Gulim" w:ascii="Century Schoolbook" w:hAnsi="Century Schoolbook"/>
        <w:b/>
        <w:color w:val="0000CC"/>
        <w:sz w:val="28"/>
        <w:szCs w:val="28"/>
        <w:lang w:val="it-IT"/>
      </w:rPr>
      <w:t xml:space="preserve">nternational </w:t>
    </w:r>
    <w:r>
      <w:rPr>
        <w:rFonts w:eastAsia="Gulim" w:ascii="Century Schoolbook" w:hAnsi="Century Schoolbook"/>
        <w:b/>
        <w:color w:val="660066"/>
        <w:sz w:val="28"/>
        <w:szCs w:val="28"/>
        <w:lang w:val="it-IT"/>
      </w:rPr>
      <w:t>J</w:t>
    </w:r>
    <w:r>
      <w:rPr>
        <w:rFonts w:eastAsia="Gulim" w:ascii="Century Schoolbook" w:hAnsi="Century Schoolbook"/>
        <w:b/>
        <w:color w:val="0000CC"/>
        <w:sz w:val="28"/>
        <w:szCs w:val="28"/>
        <w:lang w:val="it-IT"/>
      </w:rPr>
      <w:t xml:space="preserve">ournal of </w:t>
    </w:r>
    <w:r>
      <w:rPr>
        <w:rFonts w:eastAsia="Gulim" w:ascii="Century Schoolbook" w:hAnsi="Century Schoolbook"/>
        <w:b/>
        <w:color w:val="660066"/>
        <w:sz w:val="28"/>
        <w:szCs w:val="28"/>
        <w:lang w:val="it-IT"/>
      </w:rPr>
      <w:t>I</w:t>
    </w:r>
    <w:r>
      <w:rPr>
        <w:rFonts w:eastAsia="Gulim" w:ascii="Century Schoolbook" w:hAnsi="Century Schoolbook"/>
        <w:b/>
        <w:color w:val="0000CC"/>
        <w:sz w:val="28"/>
        <w:szCs w:val="28"/>
        <w:lang w:val="it-IT"/>
      </w:rPr>
      <w:t xml:space="preserve">nnovative </w:t>
    </w:r>
    <w:r>
      <w:rPr>
        <w:rFonts w:eastAsia="Gulim" w:ascii="Century Schoolbook" w:hAnsi="Century Schoolbook"/>
        <w:b/>
        <w:color w:val="660066"/>
        <w:sz w:val="28"/>
        <w:szCs w:val="28"/>
        <w:lang w:val="it-IT"/>
      </w:rPr>
      <w:t>R</w:t>
    </w:r>
    <w:r>
      <w:rPr>
        <w:rFonts w:eastAsia="Gulim" w:ascii="Century Schoolbook" w:hAnsi="Century Schoolbook"/>
        <w:b/>
        <w:color w:val="0000CC"/>
        <w:sz w:val="28"/>
        <w:szCs w:val="28"/>
        <w:lang w:val="it-IT"/>
      </w:rPr>
      <w:t xml:space="preserve">esearch in </w:t>
    </w:r>
    <w:r>
      <w:rPr>
        <w:rFonts w:eastAsia="Gulim" w:ascii="Century Schoolbook" w:hAnsi="Century Schoolbook"/>
        <w:b/>
        <w:color w:val="660066"/>
        <w:sz w:val="28"/>
        <w:szCs w:val="28"/>
        <w:lang w:val="it-IT"/>
      </w:rPr>
      <w:t>C</w:t>
    </w:r>
    <w:r>
      <w:rPr>
        <w:rFonts w:eastAsia="Gulim" w:ascii="Century Schoolbook" w:hAnsi="Century Schoolbook"/>
        <w:b/>
        <w:color w:val="0000CC"/>
        <w:sz w:val="28"/>
        <w:szCs w:val="28"/>
        <w:lang w:val="it-IT"/>
      </w:rPr>
      <w:t>omputer</w:t>
    </w:r>
  </w:p>
  <w:p>
    <w:pPr>
      <w:pStyle w:val="Normal"/>
      <w:jc w:val="center"/>
      <w:rPr>
        <w:rFonts w:eastAsia="Gulim" w:ascii="Century Schoolbook" w:hAnsi="Century Schoolbook"/>
        <w:b/>
        <w:color w:val="0000CC"/>
        <w:sz w:val="28"/>
        <w:szCs w:val="28"/>
        <w:lang w:val="it-IT"/>
      </w:rPr>
    </w:pPr>
    <w:r>
      <w:rPr>
        <w:rFonts w:eastAsia="Gulim" w:ascii="Century Schoolbook" w:hAnsi="Century Schoolbook"/>
        <w:b/>
        <w:color w:val="0000CC"/>
        <w:sz w:val="28"/>
        <w:szCs w:val="28"/>
        <w:lang w:val="it-IT"/>
      </w:rPr>
      <w:t xml:space="preserve">and </w:t>
    </w:r>
    <w:r>
      <w:rPr>
        <w:rFonts w:eastAsia="Gulim" w:ascii="Century Schoolbook" w:hAnsi="Century Schoolbook"/>
        <w:b/>
        <w:color w:val="660066"/>
        <w:sz w:val="28"/>
        <w:szCs w:val="28"/>
        <w:lang w:val="it-IT"/>
      </w:rPr>
      <w:t>C</w:t>
    </w:r>
    <w:r>
      <w:rPr>
        <w:rFonts w:eastAsia="Gulim" w:ascii="Century Schoolbook" w:hAnsi="Century Schoolbook"/>
        <w:b/>
        <w:color w:val="0000CC"/>
        <w:sz w:val="28"/>
        <w:szCs w:val="28"/>
        <w:lang w:val="it-IT"/>
      </w:rPr>
      <w:t xml:space="preserve">ommunication </w:t>
    </w:r>
    <w:r>
      <w:rPr>
        <w:rFonts w:eastAsia="Gulim" w:ascii="Century Schoolbook" w:hAnsi="Century Schoolbook"/>
        <w:b/>
        <w:color w:val="660066"/>
        <w:sz w:val="28"/>
        <w:szCs w:val="28"/>
        <w:lang w:val="it-IT"/>
      </w:rPr>
      <w:t>E</w:t>
    </w:r>
    <w:r>
      <w:rPr>
        <w:rFonts w:eastAsia="Gulim" w:ascii="Century Schoolbook" w:hAnsi="Century Schoolbook"/>
        <w:b/>
        <w:color w:val="0000CC"/>
        <w:sz w:val="28"/>
        <w:szCs w:val="28"/>
        <w:lang w:val="it-IT"/>
      </w:rPr>
      <w:t>ngineering</w:t>
    </w:r>
  </w:p>
  <w:p>
    <w:pPr>
      <w:pStyle w:val="Normal"/>
      <w:spacing w:before="120" w:after="0"/>
      <w:jc w:val="center"/>
      <w:rPr>
        <w:rFonts w:ascii="Verdana" w:hAnsi="Verdana"/>
        <w:b/>
        <w:i/>
        <w:color w:val="7030A0"/>
        <w:sz w:val="16"/>
        <w:szCs w:val="16"/>
      </w:rPr>
    </w:pPr>
    <w:r>
      <w:rPr>
        <w:rFonts w:ascii="Verdana" w:hAnsi="Verdana"/>
        <w:b/>
        <w:i/>
        <w:color w:val="7030A0"/>
        <w:sz w:val="16"/>
        <w:szCs w:val="16"/>
      </w:rPr>
      <w:t>(An ISO 3297: 2007 Certified Organization)</w:t>
    </w:r>
  </w:p>
  <w:p>
    <w:pPr>
      <w:pStyle w:val="Normal"/>
      <w:spacing w:before="120" w:after="0"/>
      <w:jc w:val="center"/>
      <w:rPr>
        <w:rStyle w:val="InternetLink"/>
        <w:rFonts w:ascii="Verdana" w:hAnsi="Verdana"/>
        <w:b/>
        <w:i/>
        <w:sz w:val="20"/>
        <w:szCs w:val="20"/>
      </w:rPr>
    </w:pPr>
    <w:r>
      <w:rPr>
        <w:rFonts w:ascii="Verdana" w:hAnsi="Verdana"/>
        <w:b/>
        <w:i/>
        <w:color w:val="7030A0"/>
        <w:sz w:val="20"/>
        <w:szCs w:val="20"/>
      </w:rPr>
      <w:t xml:space="preserve">Website: </w:t>
    </w:r>
    <w:hyperlink r:id="rId2">
      <w:r>
        <w:rPr>
          <w:rStyle w:val="InternetLink"/>
          <w:rFonts w:ascii="Verdana" w:hAnsi="Verdana"/>
          <w:b/>
          <w:i/>
          <w:sz w:val="20"/>
          <w:szCs w:val="20"/>
        </w:rPr>
        <w:t>www.ijircce.com</w:t>
      </w:r>
    </w:hyperlink>
  </w:p>
  <w:p>
    <w:pPr>
      <w:pStyle w:val="Normal"/>
      <w:spacing w:before="120" w:after="0"/>
      <w:jc w:val="center"/>
      <w:rPr>
        <w:szCs w:val="18"/>
      </w:rPr>
    </w:pPr>
    <w:r>
      <w:rPr>
        <w:rFonts w:eastAsia="Gulim" w:cs="Andalus" w:ascii="Verdana" w:hAnsi="Verdana"/>
        <w:b/>
        <w:color w:val="0000FF"/>
        <w:sz w:val="18"/>
        <w:szCs w:val="18"/>
        <w:lang w:val="it-IT"/>
      </w:rPr>
      <w:t>Vol. 5, Issue 6, June 2017</w:t>
    </w:r>
    <w:r>
      <w:rPr>
        <w:szCs w:val="18"/>
      </w:rPr>
      <w:t xml:space="preserve"> </w:t>
    </w:r>
  </w:p>
  <w:p>
    <w:pPr>
      <w:pStyle w:val="Normal"/>
      <w:spacing w:before="0" w:after="60"/>
      <w:jc w:val="center"/>
      <w:rPr>
        <w:rFonts w:eastAsia="Gulim"/>
        <w:b/>
        <w:color w:val="002060"/>
        <w:sz w:val="16"/>
        <w:szCs w:val="18"/>
        <w:lang w:val="it-IT"/>
      </w:rPr>
    </w:pPr>
    <w:r>
      <w:rPr>
        <w:rFonts w:eastAsia="Gulim"/>
        <w:b/>
        <w:color w:val="002060"/>
        <w:sz w:val="16"/>
        <w:szCs w:val="18"/>
        <w:lang w:val="it-IT"/>
      </w:rPr>
      <w:tab/>
      <w:t xml:space="preserve">          </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upperRoman"/>
      <w:lvlText w:val="%1."/>
      <w:lvlJc w:val="left"/>
      <w:pPr>
        <w:tabs>
          <w:tab w:val="num" w:pos="288"/>
        </w:tabs>
        <w:ind w:left="288" w:hanging="288"/>
      </w:pPr>
      <w:rPr>
        <w:caps/>
        <w:color w:val="000000"/>
        <w:outline w:val="false"/>
        <w:dstrike w:val="false"/>
        <w:strike w:val="false"/>
        <w:vertAlign w:val="baseline"/>
        <w:position w:val="0"/>
        <w:sz w:val="20"/>
        <w:sz w:val="20"/>
        <w:spacing w:val="0"/>
        <w:i w:val="false"/>
        <w:shadow w:val="false"/>
        <w:u w:val="none"/>
        <w:b/>
        <w:szCs w:val="20"/>
        <w:iCs w:val="false"/>
        <w:bCs w:val="false"/>
        <w:em w:val="none"/>
        <w:emboss w:val="false"/>
        <w:imprint w:val="false"/>
        <w:vanish w:val="false"/>
      </w:rPr>
    </w:lvl>
    <w:lvl w:ilvl="1">
      <w:start w:val="1"/>
      <w:numFmt w:val="upperLetter"/>
      <w:lvlText w:val="%2."/>
      <w:lvlJc w:val="left"/>
      <w:pPr>
        <w:tabs>
          <w:tab w:val="num" w:pos="288"/>
        </w:tabs>
        <w:ind w:left="288" w:hanging="288"/>
      </w:pPr>
      <w:rPr>
        <w:sz w:val="20"/>
        <w:i w:val="false"/>
        <w:b w:val="false"/>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lvl w:ilvl="0">
      <w:start w:val="1"/>
      <w:numFmt w:val="decimal"/>
      <w:lvlText w:val="%1."/>
      <w:lvlJc w:val="left"/>
      <w:pPr>
        <w:tabs>
          <w:tab w:val="num" w:pos="720"/>
        </w:tabs>
        <w:ind w:left="720" w:hanging="720"/>
      </w:pPr>
      <w:rPr>
        <w:sz w:val="16"/>
        <w:i w:val="fals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40"/>
  <w:defaultTabStop w:val="480"/>
</w:settings>
</file>

<file path=word/styles.xml><?xml version="1.0" encoding="utf-8"?>
<w:styles xmlns:w="http://schemas.openxmlformats.org/wordprocessingml/2006/main">
  <w:docDefaults>
    <w:rPrDefault>
      <w:rPr>
        <w:rFonts w:ascii="Calibri" w:hAnsi="Calibri" w:eastAsia="Calibri" w:cs="DejaVu Sans"/>
        <w:szCs w:val="22"/>
        <w:lang w:val="en-IN" w:eastAsia="en-US" w:bidi="ar-SA"/>
      </w:rPr>
    </w:rPrDefault>
    <w:pPrDefault>
      <w:pPr/>
    </w:pPrDefault>
  </w:docDefaults>
  <w:latentStyles w:count="371" w:defQFormat="0" w:defUnhideWhenUsed="0" w:defSemiHidden="0" w:defUIPriority="99" w:defLockedState="0">
    <w:lsdException w:qFormat="1" w:uiPriority="0" w:name="Normal"/>
    <w:lsdException w:qFormat="1" w:uiPriority="9" w:name="heading 1"/>
    <w:lsdException w:unhideWhenUsed="1" w:semiHidden="1" w:qFormat="1" w:uiPriority="9" w:name="heading 2"/>
    <w:lsdException w:unhideWhenUsed="1" w:semiHidden="1" w:qFormat="1" w:uiPriority="9" w:name="heading 3"/>
    <w:lsdException w:unhideWhenUsed="1" w:semiHidden="1" w:qFormat="1" w:uiPriority="9" w:name="heading 4"/>
    <w:lsdException w:unhideWhenUsed="1" w:semiHidden="1" w:qFormat="1" w:uiPriority="9" w:name="heading 5"/>
    <w:lsdException w:unhideWhenUsed="1" w:semiHidden="1" w:qFormat="1" w:uiPriority="9" w:name="heading 6"/>
    <w:lsdException w:unhideWhenUsed="1" w:semiHidden="1" w:qFormat="1" w:uiPriority="9" w:name="heading 7"/>
    <w:lsdException w:unhideWhenUsed="1" w:semiHidden="1" w:qFormat="1" w:uiPriority="9" w:name="heading 8"/>
    <w:lsdException w:unhideWhenUsed="1" w:semiHidden="1" w:qFormat="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unhideWhenUsed="1" w:semiHidden="1" w:qFormat="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semiHidden="1" w:uiPriority="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39" w:name="Table Grid"/>
    <w:lsdException w:unhideWhenUsed="1" w:semiHidden="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unhideWhenUsed="1" w:semiHidden="1" w:qFormat="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pPr>
      <w:widowControl/>
      <w:suppressAutoHyphens w:val="true"/>
      <w:bidi w:val="0"/>
      <w:jc w:val="left"/>
    </w:pPr>
    <w:rPr>
      <w:rFonts w:ascii="Times New Roman" w:hAnsi="Times New Roman" w:eastAsia="SimSun" w:cs="Times New Roman"/>
      <w:color w:val="00000A"/>
      <w:sz w:val="24"/>
      <w:szCs w:val="24"/>
      <w:lang w:val="en-AU" w:eastAsia="zh-CN" w:bidi="ar-SA"/>
    </w:rPr>
  </w:style>
  <w:style w:type="paragraph" w:styleId="Heading3">
    <w:name w:val="Heading 3"/>
    <w:qFormat/>
    <w:basedOn w:val="Normal"/>
    <w:next w:val="Normal"/>
    <w:pPr>
      <w:keepNext/>
      <w:spacing w:before="240" w:after="60"/>
      <w:outlineLvl w:val="2"/>
    </w:pPr>
    <w:rPr>
      <w:rFonts w:ascii="Arial" w:hAnsi="Arial" w:cs="Arial"/>
      <w:b/>
      <w:bCs/>
      <w:sz w:val="26"/>
      <w:szCs w:val="26"/>
    </w:rPr>
  </w:style>
  <w:style w:type="character" w:styleId="DefaultParagraphFont" w:default="1">
    <w:name w:val="Default Paragraph Font"/>
    <w:uiPriority w:val="1"/>
    <w:semiHidden/>
    <w:unhideWhenUsed/>
    <w:rPr/>
  </w:style>
  <w:style w:type="character" w:styleId="Heading3Char" w:customStyle="1">
    <w:name w:val="Heading 3 Char"/>
    <w:qFormat/>
    <w:basedOn w:val="DefaultParagraphFont"/>
    <w:rPr>
      <w:rFonts w:ascii="Arial" w:hAnsi="Arial" w:eastAsia="SimSun" w:cs="Arial"/>
      <w:b/>
      <w:bCs/>
      <w:sz w:val="26"/>
      <w:szCs w:val="26"/>
      <w:lang w:val="en-AU" w:eastAsia="zh-CN"/>
    </w:rPr>
  </w:style>
  <w:style w:type="character" w:styleId="IEEEAbstractHeadingChar" w:customStyle="1">
    <w:name w:val="IEEE Abstract Heading Char"/>
    <w:qFormat/>
    <w:basedOn w:val="DefaultParagraphFont"/>
    <w:rPr>
      <w:rFonts w:ascii="Times New Roman" w:hAnsi="Times New Roman" w:eastAsia="SimSun" w:cs="Times New Roman"/>
      <w:b/>
      <w:i/>
      <w:sz w:val="18"/>
      <w:szCs w:val="24"/>
      <w:lang w:val="en-GB" w:eastAsia="en-GB"/>
    </w:rPr>
  </w:style>
  <w:style w:type="character" w:styleId="IEEEAbtractChar" w:customStyle="1">
    <w:name w:val="IEEE Abtract Char"/>
    <w:qFormat/>
    <w:basedOn w:val="DefaultParagraphFont"/>
    <w:rPr>
      <w:rFonts w:ascii="Times New Roman" w:hAnsi="Times New Roman" w:eastAsia="SimSun" w:cs="Times New Roman"/>
      <w:b/>
      <w:sz w:val="18"/>
      <w:szCs w:val="24"/>
      <w:lang w:val="en-GB" w:eastAsia="en-GB"/>
    </w:rPr>
  </w:style>
  <w:style w:type="character" w:styleId="IEEEParagraphChar" w:customStyle="1">
    <w:name w:val="IEEE Paragraph Char"/>
    <w:qFormat/>
    <w:basedOn w:val="DefaultParagraphFont"/>
    <w:rPr>
      <w:rFonts w:ascii="Times New Roman" w:hAnsi="Times New Roman" w:eastAsia="SimSun" w:cs="Times New Roman"/>
      <w:sz w:val="20"/>
      <w:szCs w:val="24"/>
      <w:lang w:val="en-AU" w:eastAsia="zh-CN"/>
    </w:rPr>
  </w:style>
  <w:style w:type="character" w:styleId="IEEEHeading3Char" w:customStyle="1">
    <w:name w:val="IEEE Heading 3 Char"/>
    <w:qFormat/>
    <w:basedOn w:val="DefaultParagraphFont"/>
    <w:rPr>
      <w:rFonts w:ascii="Times New Roman" w:hAnsi="Times New Roman" w:eastAsia="SimSun" w:cs="Times New Roman"/>
      <w:i/>
      <w:sz w:val="20"/>
      <w:szCs w:val="24"/>
      <w:lang w:val="en-AU" w:eastAsia="zh-CN"/>
    </w:rPr>
  </w:style>
  <w:style w:type="character" w:styleId="HeaderChar" w:customStyle="1">
    <w:name w:val="Header Char"/>
    <w:qFormat/>
    <w:basedOn w:val="DefaultParagraphFont"/>
    <w:rPr>
      <w:rFonts w:ascii="Times New Roman" w:hAnsi="Times New Roman" w:eastAsia="SimSun" w:cs="Times New Roman"/>
      <w:sz w:val="24"/>
      <w:szCs w:val="24"/>
      <w:lang w:val="en-AU" w:eastAsia="zh-CN"/>
    </w:rPr>
  </w:style>
  <w:style w:type="character" w:styleId="FooterChar" w:customStyle="1">
    <w:name w:val="Footer Char"/>
    <w:qFormat/>
    <w:basedOn w:val="DefaultParagraphFont"/>
    <w:rPr>
      <w:rFonts w:ascii="Times New Roman" w:hAnsi="Times New Roman" w:eastAsia="SimSun" w:cs="Times New Roman"/>
      <w:sz w:val="24"/>
      <w:szCs w:val="24"/>
      <w:lang w:val="en-AU" w:eastAsia="zh-CN"/>
    </w:rPr>
  </w:style>
  <w:style w:type="character" w:styleId="BalloonTextChar" w:customStyle="1">
    <w:name w:val="Balloon Text Char"/>
    <w:qFormat/>
    <w:basedOn w:val="DefaultParagraphFont"/>
    <w:rPr>
      <w:rFonts w:ascii="Tahoma" w:hAnsi="Tahoma" w:eastAsia="SimSun" w:cs="Tahoma"/>
      <w:sz w:val="16"/>
      <w:szCs w:val="16"/>
      <w:lang w:val="en-AU" w:eastAsia="zh-CN"/>
    </w:rPr>
  </w:style>
  <w:style w:type="character" w:styleId="InternetLink" w:customStyle="1">
    <w:name w:val="Internet Link"/>
    <w:basedOn w:val="DefaultParagraphFont"/>
    <w:rPr>
      <w:color w:val="0000FF"/>
      <w:u w:val="single"/>
      <w:lang w:val="zxx" w:eastAsia="zxx" w:bidi="zxx"/>
    </w:rPr>
  </w:style>
  <w:style w:type="character" w:styleId="TitleChar" w:customStyle="1">
    <w:name w:val="Title Char"/>
    <w:qFormat/>
    <w:basedOn w:val="DefaultParagraphFont"/>
    <w:rPr>
      <w:rFonts w:ascii="Times New Roman" w:hAnsi="Times New Roman" w:eastAsia="Times New Roman" w:cs="Times New Roman"/>
      <w:sz w:val="34"/>
      <w:szCs w:val="34"/>
      <w:u w:val="single"/>
      <w:lang w:val="en-US"/>
    </w:rPr>
  </w:style>
  <w:style w:type="character" w:styleId="St" w:customStyle="1">
    <w:name w:val="st"/>
    <w:qFormat/>
    <w:basedOn w:val="DefaultParagraphFont"/>
    <w:rPr/>
  </w:style>
  <w:style w:type="character" w:styleId="Gsa1" w:customStyle="1">
    <w:name w:val="gs_a1"/>
    <w:qFormat/>
    <w:rPr>
      <w:color w:val="008000"/>
    </w:rPr>
  </w:style>
  <w:style w:type="character" w:styleId="Contribution" w:customStyle="1">
    <w:name w:val="contribution"/>
    <w:qFormat/>
    <w:basedOn w:val="DefaultParagraphFont"/>
    <w:rPr/>
  </w:style>
  <w:style w:type="character" w:styleId="Emphasis">
    <w:name w:val="Emphasis"/>
    <w:qFormat/>
    <w:rPr>
      <w:i/>
      <w:iCs/>
    </w:rPr>
  </w:style>
  <w:style w:type="character" w:styleId="Googqstidbit" w:customStyle="1">
    <w:name w:val="goog_qs-tidbit"/>
    <w:qFormat/>
    <w:basedOn w:val="DefaultParagraphFont"/>
    <w:rPr/>
  </w:style>
  <w:style w:type="character" w:styleId="ListLabel1" w:customStyle="1">
    <w:name w:val="ListLabel 1"/>
    <w:qFormat/>
    <w:rPr>
      <w:rFonts w:eastAsia="Arial Unicode MS" w:cs="Times New Roman"/>
      <w:b w:val="false"/>
      <w:bCs/>
      <w:i/>
      <w:iCs w:val="false"/>
      <w:caps/>
      <w:strike w:val="false"/>
      <w:dstrike w:val="false"/>
      <w:outline w:val="false"/>
      <w:shadow w:val="false"/>
      <w:emboss w:val="false"/>
      <w:imprint w:val="false"/>
      <w:vanish w:val="false"/>
      <w:color w:val="000000"/>
      <w:spacing w:val="0"/>
      <w:position w:val="0"/>
      <w:sz w:val="20"/>
      <w:sz w:val="20"/>
      <w:szCs w:val="24"/>
      <w:u w:val="none"/>
      <w:vertAlign w:val="baseline"/>
      <w:em w:val="none"/>
    </w:rPr>
  </w:style>
  <w:style w:type="character" w:styleId="ListLabel2" w:customStyle="1">
    <w:name w:val="ListLabel 2"/>
    <w:qFormat/>
    <w:rPr>
      <w:b w:val="false"/>
      <w:i w:val="false"/>
      <w:sz w:val="20"/>
    </w:rPr>
  </w:style>
  <w:style w:type="character" w:styleId="ListLabel3" w:customStyle="1">
    <w:name w:val="ListLabel 3"/>
    <w:qFormat/>
    <w:rPr>
      <w:rFonts w:eastAsia="Arial Unicode MS" w:cs="Times New Roman"/>
      <w:b w:val="false"/>
      <w:bCs/>
      <w:i/>
      <w:iCs w:val="false"/>
      <w:caps/>
      <w:strike w:val="false"/>
      <w:dstrike w:val="false"/>
      <w:outline w:val="false"/>
      <w:shadow w:val="false"/>
      <w:emboss w:val="false"/>
      <w:imprint w:val="false"/>
      <w:vanish w:val="false"/>
      <w:color w:val="000000"/>
      <w:spacing w:val="0"/>
      <w:position w:val="0"/>
      <w:sz w:val="20"/>
      <w:sz w:val="20"/>
      <w:szCs w:val="24"/>
      <w:u w:val="none"/>
      <w:vertAlign w:val="baseline"/>
      <w:em w:val="none"/>
    </w:rPr>
  </w:style>
  <w:style w:type="character" w:styleId="ListLabel4" w:customStyle="1">
    <w:name w:val="ListLabel 4"/>
    <w:qFormat/>
    <w:rPr>
      <w:b w:val="false"/>
      <w:i w:val="false"/>
      <w:sz w:val="20"/>
    </w:rPr>
  </w:style>
  <w:style w:type="character" w:styleId="ListLabel5" w:customStyle="1">
    <w:name w:val="ListLabel 5"/>
    <w:qFormat/>
    <w:rPr>
      <w:rFonts w:cs="Times New Roman"/>
      <w:sz w:val="16"/>
      <w:szCs w:val="16"/>
    </w:rPr>
  </w:style>
  <w:style w:type="character" w:styleId="ListLabel6" w:customStyle="1">
    <w:name w:val="ListLabel 6"/>
    <w:qFormat/>
    <w:rPr>
      <w:rFonts w:eastAsia="SimSun"/>
      <w:sz w:val="16"/>
      <w:szCs w:val="24"/>
    </w:rPr>
  </w:style>
  <w:style w:type="character" w:styleId="ListLabel7" w:customStyle="1">
    <w:name w:val="ListLabel 7"/>
    <w:qFormat/>
    <w:rPr>
      <w:rFonts w:cs="Times New Roman"/>
      <w:sz w:val="16"/>
      <w:szCs w:val="16"/>
    </w:rPr>
  </w:style>
  <w:style w:type="character" w:styleId="ListLabel8" w:customStyle="1">
    <w:name w:val="ListLabel 8"/>
    <w:qFormat/>
    <w:rPr>
      <w:rFonts w:eastAsia="SimSun"/>
      <w:sz w:val="16"/>
      <w:szCs w:val="24"/>
    </w:rPr>
  </w:style>
  <w:style w:type="character" w:styleId="ListLabel9" w:customStyle="1">
    <w:name w:val="ListLabel 9"/>
    <w:qFormat/>
    <w:rPr>
      <w:rFonts w:eastAsia="Arial Unicode MS" w:cs="Times New Roman"/>
      <w:b w:val="false"/>
      <w:bCs w:val="false"/>
      <w:i w:val="false"/>
      <w:iCs w:val="false"/>
      <w:caps/>
      <w:strike w:val="false"/>
      <w:dstrike w:val="false"/>
      <w:outline w:val="false"/>
      <w:shadow w:val="false"/>
      <w:emboss w:val="false"/>
      <w:imprint w:val="false"/>
      <w:vanish w:val="false"/>
      <w:color w:val="000000"/>
      <w:spacing w:val="0"/>
      <w:position w:val="0"/>
      <w:sz w:val="20"/>
      <w:sz w:val="20"/>
      <w:szCs w:val="20"/>
      <w:u w:val="none"/>
      <w:vertAlign w:val="baseline"/>
      <w:em w:val="none"/>
    </w:rPr>
  </w:style>
  <w:style w:type="character" w:styleId="ListLabel10" w:customStyle="1">
    <w:name w:val="ListLabel 10"/>
    <w:qFormat/>
    <w:rPr>
      <w:b w:val="false"/>
      <w:i w:val="false"/>
      <w:sz w:val="20"/>
    </w:rPr>
  </w:style>
  <w:style w:type="character" w:styleId="ListLabel11" w:customStyle="1">
    <w:name w:val="ListLabel 11"/>
    <w:qFormat/>
    <w:rPr>
      <w:rFonts w:eastAsia="Times New Roman" w:cs="Times New Roman"/>
      <w:i w:val="false"/>
      <w:sz w:val="16"/>
    </w:rPr>
  </w:style>
  <w:style w:type="character" w:styleId="ListLabel12" w:customStyle="1">
    <w:name w:val="ListLabel 12"/>
    <w:qFormat/>
    <w:rPr>
      <w:sz w:val="24"/>
    </w:rPr>
  </w:style>
  <w:style w:type="character" w:styleId="ListLabel13" w:customStyle="1">
    <w:name w:val="ListLabel 13"/>
    <w:qFormat/>
    <w:rPr>
      <w:rFonts w:cs="Courier New"/>
    </w:rPr>
  </w:style>
  <w:style w:type="character" w:styleId="ListLabel14" w:customStyle="1">
    <w:name w:val="ListLabel 14"/>
    <w:qFormat/>
    <w:rPr>
      <w:rFonts w:cs="Courier New"/>
    </w:rPr>
  </w:style>
  <w:style w:type="character" w:styleId="ListLabel15" w:customStyle="1">
    <w:name w:val="ListLabel 15"/>
    <w:qFormat/>
    <w:rPr>
      <w:rFonts w:cs="Courier New"/>
    </w:rPr>
  </w:style>
  <w:style w:type="character" w:styleId="ListLabel16" w:customStyle="1">
    <w:name w:val="ListLabel 16"/>
    <w:qFormat/>
    <w:rPr>
      <w:rFonts w:cs="Courier New"/>
    </w:rPr>
  </w:style>
  <w:style w:type="character" w:styleId="ListLabel17" w:customStyle="1">
    <w:name w:val="ListLabel 17"/>
    <w:qFormat/>
    <w:rPr>
      <w:rFonts w:cs="Courier New"/>
    </w:rPr>
  </w:style>
  <w:style w:type="character" w:styleId="ListLabel18" w:customStyle="1">
    <w:name w:val="ListLabel 18"/>
    <w:qFormat/>
    <w:rPr>
      <w:rFonts w:cs="Courier New"/>
    </w:rPr>
  </w:style>
  <w:style w:type="character" w:styleId="Bullets" w:customStyle="1">
    <w:name w:val="Bullets"/>
    <w:qFormat/>
    <w:rPr>
      <w:rFonts w:ascii="OpenSymbol" w:hAnsi="OpenSymbol" w:eastAsia="OpenSymbol" w:cs="OpenSymbol"/>
    </w:rPr>
  </w:style>
  <w:style w:type="character" w:styleId="ListLabel19" w:customStyle="1">
    <w:name w:val="ListLabel 19"/>
    <w:qFormat/>
    <w:rPr>
      <w:rFonts w:eastAsia="Arial Unicode MS" w:cs="Times New Roman"/>
      <w:b/>
      <w:bCs w:val="false"/>
      <w:i w:val="false"/>
      <w:iCs w:val="false"/>
      <w:caps/>
      <w:strike w:val="false"/>
      <w:dstrike w:val="false"/>
      <w:outline w:val="false"/>
      <w:shadow w:val="false"/>
      <w:emboss w:val="false"/>
      <w:imprint w:val="false"/>
      <w:vanish w:val="false"/>
      <w:color w:val="000000"/>
      <w:spacing w:val="0"/>
      <w:position w:val="0"/>
      <w:sz w:val="20"/>
      <w:sz w:val="20"/>
      <w:szCs w:val="20"/>
      <w:u w:val="none"/>
      <w:vertAlign w:val="baseline"/>
      <w:em w:val="none"/>
    </w:rPr>
  </w:style>
  <w:style w:type="character" w:styleId="ListLabel20" w:customStyle="1">
    <w:name w:val="ListLabel 20"/>
    <w:qFormat/>
    <w:rPr>
      <w:b w:val="false"/>
      <w:i w:val="false"/>
      <w:sz w:val="20"/>
    </w:rPr>
  </w:style>
  <w:style w:type="character" w:styleId="ListLabel21" w:customStyle="1">
    <w:name w:val="ListLabel 21"/>
    <w:qFormat/>
    <w:rPr>
      <w:rFonts w:eastAsia="Times New Roman" w:cs="Times New Roman"/>
      <w:i w:val="false"/>
      <w:sz w:val="16"/>
    </w:rPr>
  </w:style>
  <w:style w:type="character" w:styleId="ListLabel22" w:customStyle="1">
    <w:name w:val="ListLabel 22"/>
    <w:qFormat/>
    <w:rPr>
      <w:rFonts w:cs="Symbol"/>
      <w:sz w:val="20"/>
    </w:rPr>
  </w:style>
  <w:style w:type="character" w:styleId="ListLabel23" w:customStyle="1">
    <w:name w:val="ListLabel 23"/>
    <w:qFormat/>
    <w:rPr>
      <w:rFonts w:cs="Courier New"/>
    </w:rPr>
  </w:style>
  <w:style w:type="character" w:styleId="ListLabel24" w:customStyle="1">
    <w:name w:val="ListLabel 24"/>
    <w:qFormat/>
    <w:rPr>
      <w:rFonts w:cs="Wingdings"/>
    </w:rPr>
  </w:style>
  <w:style w:type="character" w:styleId="ListLabel25" w:customStyle="1">
    <w:name w:val="ListLabel 25"/>
    <w:qFormat/>
    <w:rPr>
      <w:rFonts w:cs="Symbol"/>
    </w:rPr>
  </w:style>
  <w:style w:type="character" w:styleId="ListLabel26" w:customStyle="1">
    <w:name w:val="ListLabel 26"/>
    <w:qFormat/>
    <w:rPr>
      <w:rFonts w:cs="Courier New"/>
    </w:rPr>
  </w:style>
  <w:style w:type="character" w:styleId="ListLabel27" w:customStyle="1">
    <w:name w:val="ListLabel 27"/>
    <w:qFormat/>
    <w:rPr>
      <w:rFonts w:cs="Wingdings"/>
    </w:rPr>
  </w:style>
  <w:style w:type="character" w:styleId="ListLabel28" w:customStyle="1">
    <w:name w:val="ListLabel 28"/>
    <w:qFormat/>
    <w:rPr>
      <w:rFonts w:cs="Symbol"/>
    </w:rPr>
  </w:style>
  <w:style w:type="character" w:styleId="ListLabel29" w:customStyle="1">
    <w:name w:val="ListLabel 29"/>
    <w:qFormat/>
    <w:rPr>
      <w:rFonts w:cs="Courier New"/>
    </w:rPr>
  </w:style>
  <w:style w:type="character" w:styleId="ListLabel30" w:customStyle="1">
    <w:name w:val="ListLabel 30"/>
    <w:qFormat/>
    <w:rPr>
      <w:rFonts w:cs="Wingdings"/>
    </w:rPr>
  </w:style>
  <w:style w:type="character" w:styleId="ListLabel31" w:customStyle="1">
    <w:name w:val="ListLabel 31"/>
    <w:qFormat/>
    <w:rPr>
      <w:rFonts w:cs="Symbol"/>
    </w:rPr>
  </w:style>
  <w:style w:type="character" w:styleId="ListLabel32" w:customStyle="1">
    <w:name w:val="ListLabel 32"/>
    <w:qFormat/>
    <w:rPr>
      <w:rFonts w:cs="Symbol"/>
    </w:rPr>
  </w:style>
  <w:style w:type="character" w:styleId="ListLabel33" w:customStyle="1">
    <w:name w:val="ListLabel 33"/>
    <w:qFormat/>
    <w:rPr>
      <w:rFonts w:cs="Symbol"/>
    </w:rPr>
  </w:style>
  <w:style w:type="character" w:styleId="ListLabel34" w:customStyle="1">
    <w:name w:val="ListLabel 34"/>
    <w:qFormat/>
    <w:rPr>
      <w:rFonts w:cs="Symbol"/>
    </w:rPr>
  </w:style>
  <w:style w:type="character" w:styleId="ListLabel35" w:customStyle="1">
    <w:name w:val="ListLabel 35"/>
    <w:qFormat/>
    <w:rPr>
      <w:rFonts w:cs="Symbol"/>
    </w:rPr>
  </w:style>
  <w:style w:type="character" w:styleId="ListLabel36" w:customStyle="1">
    <w:name w:val="ListLabel 36"/>
    <w:qFormat/>
    <w:rPr>
      <w:rFonts w:cs="Symbol"/>
    </w:rPr>
  </w:style>
  <w:style w:type="character" w:styleId="ListLabel37" w:customStyle="1">
    <w:name w:val="ListLabel 37"/>
    <w:qFormat/>
    <w:rPr>
      <w:rFonts w:cs="Symbol"/>
    </w:rPr>
  </w:style>
  <w:style w:type="character" w:styleId="ListLabel38" w:customStyle="1">
    <w:name w:val="ListLabel 38"/>
    <w:qFormat/>
    <w:rPr>
      <w:rFonts w:cs="Symbol"/>
    </w:rPr>
  </w:style>
  <w:style w:type="character" w:styleId="ListLabel39" w:customStyle="1">
    <w:name w:val="ListLabel 39"/>
    <w:qFormat/>
    <w:rPr>
      <w:rFonts w:cs="Symbol"/>
    </w:rPr>
  </w:style>
  <w:style w:type="character" w:styleId="ListLabel40" w:customStyle="1">
    <w:name w:val="ListLabel 40"/>
    <w:qFormat/>
    <w:rPr>
      <w:rFonts w:cs="OpenSymbol"/>
    </w:rPr>
  </w:style>
  <w:style w:type="character" w:styleId="ListLabel41" w:customStyle="1">
    <w:name w:val="ListLabel 41"/>
    <w:qFormat/>
    <w:rPr>
      <w:rFonts w:cs="OpenSymbol"/>
    </w:rPr>
  </w:style>
  <w:style w:type="character" w:styleId="ListLabel42" w:customStyle="1">
    <w:name w:val="ListLabel 42"/>
    <w:qFormat/>
    <w:rPr>
      <w:rFonts w:cs="OpenSymbol"/>
    </w:rPr>
  </w:style>
  <w:style w:type="character" w:styleId="ListLabel43" w:customStyle="1">
    <w:name w:val="ListLabel 43"/>
    <w:qFormat/>
    <w:rPr>
      <w:rFonts w:cs="OpenSymbol"/>
    </w:rPr>
  </w:style>
  <w:style w:type="character" w:styleId="ListLabel44" w:customStyle="1">
    <w:name w:val="ListLabel 44"/>
    <w:qFormat/>
    <w:rPr>
      <w:rFonts w:cs="OpenSymbol"/>
    </w:rPr>
  </w:style>
  <w:style w:type="character" w:styleId="ListLabel45" w:customStyle="1">
    <w:name w:val="ListLabel 45"/>
    <w:qFormat/>
    <w:rPr>
      <w:rFonts w:cs="OpenSymbol"/>
    </w:rPr>
  </w:style>
  <w:style w:type="character" w:styleId="ListLabel46" w:customStyle="1">
    <w:name w:val="ListLabel 46"/>
    <w:qFormat/>
    <w:rPr>
      <w:rFonts w:cs="OpenSymbol"/>
    </w:rPr>
  </w:style>
  <w:style w:type="character" w:styleId="ListLabel47" w:customStyle="1">
    <w:name w:val="ListLabel 47"/>
    <w:qFormat/>
    <w:rPr>
      <w:rFonts w:cs="OpenSymbol"/>
    </w:rPr>
  </w:style>
  <w:style w:type="character" w:styleId="ListLabel48" w:customStyle="1">
    <w:name w:val="ListLabel 48"/>
    <w:qFormat/>
    <w:rPr>
      <w:rFonts w:cs="OpenSymbol"/>
    </w:rPr>
  </w:style>
  <w:style w:type="character" w:styleId="ListLabel49" w:customStyle="1">
    <w:name w:val="ListLabel 49"/>
    <w:qFormat/>
    <w:rPr>
      <w:rFonts w:cs="OpenSymbol"/>
    </w:rPr>
  </w:style>
  <w:style w:type="character" w:styleId="ListLabel50" w:customStyle="1">
    <w:name w:val="ListLabel 50"/>
    <w:qFormat/>
    <w:rPr>
      <w:rFonts w:cs="OpenSymbol"/>
    </w:rPr>
  </w:style>
  <w:style w:type="character" w:styleId="ListLabel51" w:customStyle="1">
    <w:name w:val="ListLabel 51"/>
    <w:qFormat/>
    <w:rPr>
      <w:rFonts w:cs="OpenSymbol"/>
    </w:rPr>
  </w:style>
  <w:style w:type="character" w:styleId="ListLabel52" w:customStyle="1">
    <w:name w:val="ListLabel 52"/>
    <w:qFormat/>
    <w:rPr>
      <w:rFonts w:cs="OpenSymbol"/>
    </w:rPr>
  </w:style>
  <w:style w:type="character" w:styleId="ListLabel53" w:customStyle="1">
    <w:name w:val="ListLabel 53"/>
    <w:qFormat/>
    <w:rPr>
      <w:rFonts w:cs="OpenSymbol"/>
    </w:rPr>
  </w:style>
  <w:style w:type="character" w:styleId="ListLabel54" w:customStyle="1">
    <w:name w:val="ListLabel 54"/>
    <w:qFormat/>
    <w:rPr>
      <w:rFonts w:cs="OpenSymbol"/>
    </w:rPr>
  </w:style>
  <w:style w:type="character" w:styleId="ListLabel55" w:customStyle="1">
    <w:name w:val="ListLabel 55"/>
    <w:qFormat/>
    <w:rPr>
      <w:rFonts w:cs="OpenSymbol"/>
    </w:rPr>
  </w:style>
  <w:style w:type="character" w:styleId="ListLabel56" w:customStyle="1">
    <w:name w:val="ListLabel 56"/>
    <w:qFormat/>
    <w:rPr>
      <w:rFonts w:cs="OpenSymbol"/>
    </w:rPr>
  </w:style>
  <w:style w:type="character" w:styleId="ListLabel57" w:customStyle="1">
    <w:name w:val="ListLabel 57"/>
    <w:qFormat/>
    <w:rPr>
      <w:rFonts w:cs="OpenSymbol"/>
    </w:rPr>
  </w:style>
  <w:style w:type="character" w:styleId="ListLabel58" w:customStyle="1">
    <w:name w:val="ListLabel 58"/>
    <w:qFormat/>
    <w:rPr>
      <w:rFonts w:eastAsia="Arial Unicode MS" w:cs="Times New Roman"/>
      <w:b/>
      <w:bCs w:val="false"/>
      <w:i w:val="false"/>
      <w:iCs w:val="false"/>
      <w:caps/>
      <w:strike w:val="false"/>
      <w:dstrike w:val="false"/>
      <w:outline w:val="false"/>
      <w:shadow w:val="false"/>
      <w:emboss w:val="false"/>
      <w:imprint w:val="false"/>
      <w:vanish w:val="false"/>
      <w:color w:val="000000"/>
      <w:spacing w:val="0"/>
      <w:position w:val="0"/>
      <w:sz w:val="20"/>
      <w:sz w:val="20"/>
      <w:szCs w:val="20"/>
      <w:u w:val="none"/>
      <w:vertAlign w:val="baseline"/>
      <w:em w:val="none"/>
    </w:rPr>
  </w:style>
  <w:style w:type="character" w:styleId="ListLabel59" w:customStyle="1">
    <w:name w:val="ListLabel 59"/>
    <w:qFormat/>
    <w:rPr>
      <w:b w:val="false"/>
      <w:i w:val="false"/>
      <w:sz w:val="20"/>
    </w:rPr>
  </w:style>
  <w:style w:type="character" w:styleId="ListLabel60" w:customStyle="1">
    <w:name w:val="ListLabel 60"/>
    <w:qFormat/>
    <w:rPr>
      <w:rFonts w:eastAsia="Times New Roman" w:cs="Times New Roman"/>
      <w:i w:val="false"/>
      <w:sz w:val="16"/>
    </w:rPr>
  </w:style>
  <w:style w:type="character" w:styleId="ListLabel61" w:customStyle="1">
    <w:name w:val="ListLabel 61"/>
    <w:qFormat/>
    <w:rPr>
      <w:rFonts w:cs="Symbol"/>
      <w:sz w:val="20"/>
    </w:rPr>
  </w:style>
  <w:style w:type="character" w:styleId="ListLabel62" w:customStyle="1">
    <w:name w:val="ListLabel 62"/>
    <w:qFormat/>
    <w:rPr>
      <w:rFonts w:cs="Courier New"/>
    </w:rPr>
  </w:style>
  <w:style w:type="character" w:styleId="ListLabel63" w:customStyle="1">
    <w:name w:val="ListLabel 63"/>
    <w:qFormat/>
    <w:rPr>
      <w:rFonts w:cs="Wingdings"/>
    </w:rPr>
  </w:style>
  <w:style w:type="character" w:styleId="ListLabel64" w:customStyle="1">
    <w:name w:val="ListLabel 64"/>
    <w:qFormat/>
    <w:rPr>
      <w:rFonts w:cs="Symbol"/>
    </w:rPr>
  </w:style>
  <w:style w:type="character" w:styleId="ListLabel65" w:customStyle="1">
    <w:name w:val="ListLabel 65"/>
    <w:qFormat/>
    <w:rPr>
      <w:rFonts w:cs="Courier New"/>
    </w:rPr>
  </w:style>
  <w:style w:type="character" w:styleId="ListLabel66" w:customStyle="1">
    <w:name w:val="ListLabel 66"/>
    <w:qFormat/>
    <w:rPr>
      <w:rFonts w:cs="Wingdings"/>
    </w:rPr>
  </w:style>
  <w:style w:type="character" w:styleId="ListLabel67" w:customStyle="1">
    <w:name w:val="ListLabel 67"/>
    <w:qFormat/>
    <w:rPr>
      <w:rFonts w:cs="Symbol"/>
    </w:rPr>
  </w:style>
  <w:style w:type="character" w:styleId="ListLabel68" w:customStyle="1">
    <w:name w:val="ListLabel 68"/>
    <w:qFormat/>
    <w:rPr>
      <w:rFonts w:cs="Courier New"/>
    </w:rPr>
  </w:style>
  <w:style w:type="character" w:styleId="ListLabel69" w:customStyle="1">
    <w:name w:val="ListLabel 69"/>
    <w:qFormat/>
    <w:rPr>
      <w:rFonts w:cs="Wingdings"/>
    </w:rPr>
  </w:style>
  <w:style w:type="character" w:styleId="ListLabel70" w:customStyle="1">
    <w:name w:val="ListLabel 70"/>
    <w:qFormat/>
    <w:rPr>
      <w:rFonts w:cs="Symbol"/>
    </w:rPr>
  </w:style>
  <w:style w:type="character" w:styleId="ListLabel71" w:customStyle="1">
    <w:name w:val="ListLabel 71"/>
    <w:qFormat/>
    <w:rPr>
      <w:rFonts w:cs="Symbol"/>
    </w:rPr>
  </w:style>
  <w:style w:type="character" w:styleId="ListLabel72" w:customStyle="1">
    <w:name w:val="ListLabel 72"/>
    <w:qFormat/>
    <w:rPr>
      <w:rFonts w:cs="Symbol"/>
    </w:rPr>
  </w:style>
  <w:style w:type="character" w:styleId="ListLabel73" w:customStyle="1">
    <w:name w:val="ListLabel 73"/>
    <w:qFormat/>
    <w:rPr>
      <w:rFonts w:cs="Symbol"/>
    </w:rPr>
  </w:style>
  <w:style w:type="character" w:styleId="ListLabel74" w:customStyle="1">
    <w:name w:val="ListLabel 74"/>
    <w:qFormat/>
    <w:rPr>
      <w:rFonts w:cs="Symbol"/>
    </w:rPr>
  </w:style>
  <w:style w:type="character" w:styleId="ListLabel75" w:customStyle="1">
    <w:name w:val="ListLabel 75"/>
    <w:qFormat/>
    <w:rPr>
      <w:rFonts w:cs="Symbol"/>
    </w:rPr>
  </w:style>
  <w:style w:type="character" w:styleId="ListLabel76" w:customStyle="1">
    <w:name w:val="ListLabel 76"/>
    <w:qFormat/>
    <w:rPr>
      <w:rFonts w:cs="Symbol"/>
    </w:rPr>
  </w:style>
  <w:style w:type="character" w:styleId="ListLabel77" w:customStyle="1">
    <w:name w:val="ListLabel 77"/>
    <w:qFormat/>
    <w:rPr>
      <w:rFonts w:cs="Symbol"/>
    </w:rPr>
  </w:style>
  <w:style w:type="character" w:styleId="ListLabel78" w:customStyle="1">
    <w:name w:val="ListLabel 78"/>
    <w:qFormat/>
    <w:rPr>
      <w:rFonts w:cs="Symbol"/>
    </w:rPr>
  </w:style>
  <w:style w:type="character" w:styleId="ListLabel79" w:customStyle="1">
    <w:name w:val="ListLabel 79"/>
    <w:qFormat/>
    <w:rPr>
      <w:rFonts w:cs="OpenSymbol"/>
    </w:rPr>
  </w:style>
  <w:style w:type="character" w:styleId="ListLabel80" w:customStyle="1">
    <w:name w:val="ListLabel 80"/>
    <w:qFormat/>
    <w:rPr>
      <w:rFonts w:cs="OpenSymbol"/>
    </w:rPr>
  </w:style>
  <w:style w:type="character" w:styleId="ListLabel81" w:customStyle="1">
    <w:name w:val="ListLabel 81"/>
    <w:qFormat/>
    <w:rPr>
      <w:rFonts w:cs="OpenSymbol"/>
    </w:rPr>
  </w:style>
  <w:style w:type="character" w:styleId="ListLabel82" w:customStyle="1">
    <w:name w:val="ListLabel 82"/>
    <w:qFormat/>
    <w:rPr>
      <w:rFonts w:cs="OpenSymbol"/>
    </w:rPr>
  </w:style>
  <w:style w:type="character" w:styleId="ListLabel83" w:customStyle="1">
    <w:name w:val="ListLabel 83"/>
    <w:qFormat/>
    <w:rPr>
      <w:rFonts w:cs="OpenSymbol"/>
    </w:rPr>
  </w:style>
  <w:style w:type="character" w:styleId="ListLabel84" w:customStyle="1">
    <w:name w:val="ListLabel 84"/>
    <w:qFormat/>
    <w:rPr>
      <w:rFonts w:cs="OpenSymbol"/>
    </w:rPr>
  </w:style>
  <w:style w:type="character" w:styleId="ListLabel85" w:customStyle="1">
    <w:name w:val="ListLabel 85"/>
    <w:qFormat/>
    <w:rPr>
      <w:rFonts w:cs="OpenSymbol"/>
    </w:rPr>
  </w:style>
  <w:style w:type="character" w:styleId="ListLabel86" w:customStyle="1">
    <w:name w:val="ListLabel 86"/>
    <w:qFormat/>
    <w:rPr>
      <w:rFonts w:cs="OpenSymbol"/>
    </w:rPr>
  </w:style>
  <w:style w:type="character" w:styleId="ListLabel87" w:customStyle="1">
    <w:name w:val="ListLabel 87"/>
    <w:qFormat/>
    <w:rPr>
      <w:rFonts w:cs="OpenSymbol"/>
    </w:rPr>
  </w:style>
  <w:style w:type="character" w:styleId="ListLabel88" w:customStyle="1">
    <w:name w:val="ListLabel 88"/>
    <w:qFormat/>
    <w:rPr>
      <w:rFonts w:cs="OpenSymbol"/>
    </w:rPr>
  </w:style>
  <w:style w:type="character" w:styleId="ListLabel89" w:customStyle="1">
    <w:name w:val="ListLabel 89"/>
    <w:qFormat/>
    <w:rPr>
      <w:rFonts w:cs="OpenSymbol"/>
    </w:rPr>
  </w:style>
  <w:style w:type="character" w:styleId="ListLabel90" w:customStyle="1">
    <w:name w:val="ListLabel 90"/>
    <w:qFormat/>
    <w:rPr>
      <w:rFonts w:cs="OpenSymbol"/>
    </w:rPr>
  </w:style>
  <w:style w:type="character" w:styleId="ListLabel91" w:customStyle="1">
    <w:name w:val="ListLabel 91"/>
    <w:qFormat/>
    <w:rPr>
      <w:rFonts w:cs="OpenSymbol"/>
    </w:rPr>
  </w:style>
  <w:style w:type="character" w:styleId="ListLabel92" w:customStyle="1">
    <w:name w:val="ListLabel 92"/>
    <w:qFormat/>
    <w:rPr>
      <w:rFonts w:cs="OpenSymbol"/>
    </w:rPr>
  </w:style>
  <w:style w:type="character" w:styleId="ListLabel93" w:customStyle="1">
    <w:name w:val="ListLabel 93"/>
    <w:qFormat/>
    <w:rPr>
      <w:rFonts w:cs="OpenSymbol"/>
    </w:rPr>
  </w:style>
  <w:style w:type="character" w:styleId="ListLabel94" w:customStyle="1">
    <w:name w:val="ListLabel 94"/>
    <w:qFormat/>
    <w:rPr>
      <w:rFonts w:cs="OpenSymbol"/>
    </w:rPr>
  </w:style>
  <w:style w:type="character" w:styleId="ListLabel95" w:customStyle="1">
    <w:name w:val="ListLabel 95"/>
    <w:qFormat/>
    <w:rPr>
      <w:rFonts w:cs="OpenSymbol"/>
    </w:rPr>
  </w:style>
  <w:style w:type="character" w:styleId="ListLabel96" w:customStyle="1">
    <w:name w:val="ListLabel 96"/>
    <w:qFormat/>
    <w:rPr>
      <w:rFonts w:cs="OpenSymbol"/>
    </w:rPr>
  </w:style>
  <w:style w:type="character" w:styleId="ListLabel97" w:customStyle="1">
    <w:name w:val="ListLabel 97"/>
    <w:qFormat/>
    <w:rPr>
      <w:rFonts w:cs="OpenSymbol"/>
      <w:sz w:val="20"/>
    </w:rPr>
  </w:style>
  <w:style w:type="character" w:styleId="ListLabel98" w:customStyle="1">
    <w:name w:val="ListLabel 98"/>
    <w:qFormat/>
    <w:rPr>
      <w:rFonts w:cs="OpenSymbol"/>
    </w:rPr>
  </w:style>
  <w:style w:type="character" w:styleId="ListLabel99" w:customStyle="1">
    <w:name w:val="ListLabel 99"/>
    <w:qFormat/>
    <w:rPr>
      <w:rFonts w:cs="OpenSymbol"/>
    </w:rPr>
  </w:style>
  <w:style w:type="character" w:styleId="ListLabel100" w:customStyle="1">
    <w:name w:val="ListLabel 100"/>
    <w:qFormat/>
    <w:rPr>
      <w:rFonts w:cs="OpenSymbol"/>
    </w:rPr>
  </w:style>
  <w:style w:type="character" w:styleId="ListLabel101" w:customStyle="1">
    <w:name w:val="ListLabel 101"/>
    <w:qFormat/>
    <w:rPr>
      <w:rFonts w:cs="OpenSymbol"/>
    </w:rPr>
  </w:style>
  <w:style w:type="character" w:styleId="ListLabel102" w:customStyle="1">
    <w:name w:val="ListLabel 102"/>
    <w:qFormat/>
    <w:rPr>
      <w:rFonts w:cs="OpenSymbol"/>
    </w:rPr>
  </w:style>
  <w:style w:type="character" w:styleId="ListLabel103" w:customStyle="1">
    <w:name w:val="ListLabel 103"/>
    <w:qFormat/>
    <w:rPr>
      <w:rFonts w:cs="OpenSymbol"/>
    </w:rPr>
  </w:style>
  <w:style w:type="character" w:styleId="ListLabel104" w:customStyle="1">
    <w:name w:val="ListLabel 104"/>
    <w:qFormat/>
    <w:rPr>
      <w:rFonts w:cs="OpenSymbol"/>
    </w:rPr>
  </w:style>
  <w:style w:type="character" w:styleId="ListLabel105" w:customStyle="1">
    <w:name w:val="ListLabel 105"/>
    <w:qFormat/>
    <w:rPr>
      <w:rFonts w:cs="OpenSymbol"/>
    </w:rPr>
  </w:style>
  <w:style w:type="character" w:styleId="ListLabel106" w:customStyle="1">
    <w:name w:val="ListLabel 106"/>
    <w:qFormat/>
    <w:rPr>
      <w:rFonts w:eastAsia="Arial Unicode MS" w:cs="Times New Roman"/>
      <w:b/>
      <w:bCs w:val="false"/>
      <w:i w:val="false"/>
      <w:iCs w:val="false"/>
      <w:caps/>
      <w:strike w:val="false"/>
      <w:dstrike w:val="false"/>
      <w:outline w:val="false"/>
      <w:shadow w:val="false"/>
      <w:emboss w:val="false"/>
      <w:imprint w:val="false"/>
      <w:vanish w:val="false"/>
      <w:color w:val="000000"/>
      <w:spacing w:val="0"/>
      <w:position w:val="0"/>
      <w:sz w:val="20"/>
      <w:sz w:val="20"/>
      <w:szCs w:val="20"/>
      <w:u w:val="none"/>
      <w:vertAlign w:val="baseline"/>
      <w:em w:val="none"/>
    </w:rPr>
  </w:style>
  <w:style w:type="character" w:styleId="ListLabel107" w:customStyle="1">
    <w:name w:val="ListLabel 107"/>
    <w:qFormat/>
    <w:rPr>
      <w:b w:val="false"/>
      <w:i w:val="false"/>
      <w:sz w:val="20"/>
    </w:rPr>
  </w:style>
  <w:style w:type="character" w:styleId="ListLabel108" w:customStyle="1">
    <w:name w:val="ListLabel 108"/>
    <w:qFormat/>
    <w:rPr>
      <w:rFonts w:eastAsia="Times New Roman" w:cs="Times New Roman"/>
      <w:i w:val="false"/>
      <w:sz w:val="16"/>
    </w:rPr>
  </w:style>
  <w:style w:type="character" w:styleId="ListLabel109" w:customStyle="1">
    <w:name w:val="ListLabel 109"/>
    <w:qFormat/>
    <w:rPr>
      <w:rFonts w:cs="Symbol"/>
      <w:sz w:val="20"/>
    </w:rPr>
  </w:style>
  <w:style w:type="character" w:styleId="ListLabel110" w:customStyle="1">
    <w:name w:val="ListLabel 110"/>
    <w:qFormat/>
    <w:rPr>
      <w:rFonts w:cs="Courier New"/>
    </w:rPr>
  </w:style>
  <w:style w:type="character" w:styleId="ListLabel111" w:customStyle="1">
    <w:name w:val="ListLabel 111"/>
    <w:qFormat/>
    <w:rPr>
      <w:rFonts w:cs="Wingdings"/>
    </w:rPr>
  </w:style>
  <w:style w:type="character" w:styleId="ListLabel112" w:customStyle="1">
    <w:name w:val="ListLabel 112"/>
    <w:qFormat/>
    <w:rPr>
      <w:rFonts w:cs="Symbol"/>
    </w:rPr>
  </w:style>
  <w:style w:type="character" w:styleId="ListLabel113" w:customStyle="1">
    <w:name w:val="ListLabel 113"/>
    <w:qFormat/>
    <w:rPr>
      <w:rFonts w:cs="Courier New"/>
    </w:rPr>
  </w:style>
  <w:style w:type="character" w:styleId="ListLabel114" w:customStyle="1">
    <w:name w:val="ListLabel 114"/>
    <w:qFormat/>
    <w:rPr>
      <w:rFonts w:cs="Wingdings"/>
    </w:rPr>
  </w:style>
  <w:style w:type="character" w:styleId="ListLabel115" w:customStyle="1">
    <w:name w:val="ListLabel 115"/>
    <w:qFormat/>
    <w:rPr>
      <w:rFonts w:cs="Symbol"/>
    </w:rPr>
  </w:style>
  <w:style w:type="character" w:styleId="ListLabel116" w:customStyle="1">
    <w:name w:val="ListLabel 116"/>
    <w:qFormat/>
    <w:rPr>
      <w:rFonts w:cs="Courier New"/>
    </w:rPr>
  </w:style>
  <w:style w:type="character" w:styleId="ListLabel117" w:customStyle="1">
    <w:name w:val="ListLabel 117"/>
    <w:qFormat/>
    <w:rPr>
      <w:rFonts w:cs="Wingdings"/>
    </w:rPr>
  </w:style>
  <w:style w:type="character" w:styleId="ListLabel118" w:customStyle="1">
    <w:name w:val="ListLabel 118"/>
    <w:qFormat/>
    <w:rPr>
      <w:rFonts w:cs="Symbol"/>
      <w:sz w:val="20"/>
    </w:rPr>
  </w:style>
  <w:style w:type="character" w:styleId="ListLabel119" w:customStyle="1">
    <w:name w:val="ListLabel 119"/>
    <w:qFormat/>
    <w:rPr>
      <w:rFonts w:cs="Symbol"/>
    </w:rPr>
  </w:style>
  <w:style w:type="character" w:styleId="ListLabel120" w:customStyle="1">
    <w:name w:val="ListLabel 120"/>
    <w:qFormat/>
    <w:rPr>
      <w:rFonts w:cs="Symbol"/>
    </w:rPr>
  </w:style>
  <w:style w:type="character" w:styleId="ListLabel121" w:customStyle="1">
    <w:name w:val="ListLabel 121"/>
    <w:qFormat/>
    <w:rPr>
      <w:rFonts w:cs="Symbol"/>
    </w:rPr>
  </w:style>
  <w:style w:type="character" w:styleId="ListLabel122" w:customStyle="1">
    <w:name w:val="ListLabel 122"/>
    <w:qFormat/>
    <w:rPr>
      <w:rFonts w:cs="Symbol"/>
    </w:rPr>
  </w:style>
  <w:style w:type="character" w:styleId="ListLabel123" w:customStyle="1">
    <w:name w:val="ListLabel 123"/>
    <w:qFormat/>
    <w:rPr>
      <w:rFonts w:cs="Symbol"/>
    </w:rPr>
  </w:style>
  <w:style w:type="character" w:styleId="ListLabel124" w:customStyle="1">
    <w:name w:val="ListLabel 124"/>
    <w:qFormat/>
    <w:rPr>
      <w:rFonts w:cs="Symbol"/>
    </w:rPr>
  </w:style>
  <w:style w:type="character" w:styleId="ListLabel125" w:customStyle="1">
    <w:name w:val="ListLabel 125"/>
    <w:qFormat/>
    <w:rPr>
      <w:rFonts w:cs="Symbol"/>
    </w:rPr>
  </w:style>
  <w:style w:type="character" w:styleId="ListLabel126" w:customStyle="1">
    <w:name w:val="ListLabel 126"/>
    <w:qFormat/>
    <w:rPr>
      <w:rFonts w:cs="Symbol"/>
    </w:rPr>
  </w:style>
  <w:style w:type="character" w:styleId="ListLabel127" w:customStyle="1">
    <w:name w:val="ListLabel 127"/>
    <w:qFormat/>
    <w:rPr>
      <w:rFonts w:cs="OpenSymbol"/>
      <w:sz w:val="20"/>
    </w:rPr>
  </w:style>
  <w:style w:type="character" w:styleId="ListLabel128" w:customStyle="1">
    <w:name w:val="ListLabel 128"/>
    <w:qFormat/>
    <w:rPr>
      <w:rFonts w:cs="OpenSymbol"/>
    </w:rPr>
  </w:style>
  <w:style w:type="character" w:styleId="ListLabel129" w:customStyle="1">
    <w:name w:val="ListLabel 129"/>
    <w:qFormat/>
    <w:rPr>
      <w:rFonts w:cs="OpenSymbol"/>
    </w:rPr>
  </w:style>
  <w:style w:type="character" w:styleId="ListLabel130" w:customStyle="1">
    <w:name w:val="ListLabel 130"/>
    <w:qFormat/>
    <w:rPr>
      <w:rFonts w:cs="OpenSymbol"/>
    </w:rPr>
  </w:style>
  <w:style w:type="character" w:styleId="ListLabel131" w:customStyle="1">
    <w:name w:val="ListLabel 131"/>
    <w:qFormat/>
    <w:rPr>
      <w:rFonts w:cs="OpenSymbol"/>
    </w:rPr>
  </w:style>
  <w:style w:type="character" w:styleId="ListLabel132" w:customStyle="1">
    <w:name w:val="ListLabel 132"/>
    <w:qFormat/>
    <w:rPr>
      <w:rFonts w:cs="OpenSymbol"/>
    </w:rPr>
  </w:style>
  <w:style w:type="character" w:styleId="ListLabel133" w:customStyle="1">
    <w:name w:val="ListLabel 133"/>
    <w:qFormat/>
    <w:rPr>
      <w:rFonts w:cs="OpenSymbol"/>
    </w:rPr>
  </w:style>
  <w:style w:type="character" w:styleId="ListLabel134" w:customStyle="1">
    <w:name w:val="ListLabel 134"/>
    <w:qFormat/>
    <w:rPr>
      <w:rFonts w:cs="OpenSymbol"/>
    </w:rPr>
  </w:style>
  <w:style w:type="character" w:styleId="ListLabel135" w:customStyle="1">
    <w:name w:val="ListLabel 135"/>
    <w:qFormat/>
    <w:rPr>
      <w:rFonts w:cs="OpenSymbol"/>
    </w:rPr>
  </w:style>
  <w:style w:type="character" w:styleId="ListLabel136" w:customStyle="1">
    <w:name w:val="ListLabel 136"/>
    <w:qFormat/>
    <w:rPr>
      <w:rFonts w:cs="OpenSymbol"/>
      <w:sz w:val="20"/>
    </w:rPr>
  </w:style>
  <w:style w:type="character" w:styleId="ListLabel137" w:customStyle="1">
    <w:name w:val="ListLabel 137"/>
    <w:qFormat/>
    <w:rPr>
      <w:rFonts w:cs="OpenSymbol"/>
    </w:rPr>
  </w:style>
  <w:style w:type="character" w:styleId="ListLabel138" w:customStyle="1">
    <w:name w:val="ListLabel 138"/>
    <w:qFormat/>
    <w:rPr>
      <w:rFonts w:cs="OpenSymbol"/>
    </w:rPr>
  </w:style>
  <w:style w:type="character" w:styleId="ListLabel139" w:customStyle="1">
    <w:name w:val="ListLabel 139"/>
    <w:qFormat/>
    <w:rPr>
      <w:rFonts w:cs="OpenSymbol"/>
    </w:rPr>
  </w:style>
  <w:style w:type="character" w:styleId="ListLabel140" w:customStyle="1">
    <w:name w:val="ListLabel 140"/>
    <w:qFormat/>
    <w:rPr>
      <w:rFonts w:cs="OpenSymbol"/>
    </w:rPr>
  </w:style>
  <w:style w:type="character" w:styleId="ListLabel141" w:customStyle="1">
    <w:name w:val="ListLabel 141"/>
    <w:qFormat/>
    <w:rPr>
      <w:rFonts w:cs="OpenSymbol"/>
    </w:rPr>
  </w:style>
  <w:style w:type="character" w:styleId="ListLabel142" w:customStyle="1">
    <w:name w:val="ListLabel 142"/>
    <w:qFormat/>
    <w:rPr>
      <w:rFonts w:cs="OpenSymbol"/>
    </w:rPr>
  </w:style>
  <w:style w:type="character" w:styleId="ListLabel143" w:customStyle="1">
    <w:name w:val="ListLabel 143"/>
    <w:qFormat/>
    <w:rPr>
      <w:rFonts w:cs="OpenSymbol"/>
    </w:rPr>
  </w:style>
  <w:style w:type="character" w:styleId="ListLabel144" w:customStyle="1">
    <w:name w:val="ListLabel 144"/>
    <w:qFormat/>
    <w:rPr>
      <w:rFonts w:cs="OpenSymbol"/>
    </w:rPr>
  </w:style>
  <w:style w:type="character" w:styleId="ListLabel145" w:customStyle="1">
    <w:name w:val="ListLabel 145"/>
    <w:qFormat/>
    <w:rPr>
      <w:rFonts w:cs="OpenSymbol"/>
      <w:sz w:val="20"/>
    </w:rPr>
  </w:style>
  <w:style w:type="character" w:styleId="ListLabel146" w:customStyle="1">
    <w:name w:val="ListLabel 146"/>
    <w:qFormat/>
    <w:rPr>
      <w:rFonts w:cs="OpenSymbol"/>
    </w:rPr>
  </w:style>
  <w:style w:type="character" w:styleId="ListLabel147" w:customStyle="1">
    <w:name w:val="ListLabel 147"/>
    <w:qFormat/>
    <w:rPr>
      <w:rFonts w:cs="OpenSymbol"/>
    </w:rPr>
  </w:style>
  <w:style w:type="character" w:styleId="ListLabel148" w:customStyle="1">
    <w:name w:val="ListLabel 148"/>
    <w:qFormat/>
    <w:rPr>
      <w:rFonts w:cs="OpenSymbol"/>
    </w:rPr>
  </w:style>
  <w:style w:type="character" w:styleId="ListLabel149" w:customStyle="1">
    <w:name w:val="ListLabel 149"/>
    <w:qFormat/>
    <w:rPr>
      <w:rFonts w:cs="OpenSymbol"/>
    </w:rPr>
  </w:style>
  <w:style w:type="character" w:styleId="ListLabel150" w:customStyle="1">
    <w:name w:val="ListLabel 150"/>
    <w:qFormat/>
    <w:rPr>
      <w:rFonts w:cs="OpenSymbol"/>
    </w:rPr>
  </w:style>
  <w:style w:type="character" w:styleId="ListLabel151" w:customStyle="1">
    <w:name w:val="ListLabel 151"/>
    <w:qFormat/>
    <w:rPr>
      <w:rFonts w:cs="OpenSymbol"/>
    </w:rPr>
  </w:style>
  <w:style w:type="character" w:styleId="ListLabel152" w:customStyle="1">
    <w:name w:val="ListLabel 152"/>
    <w:qFormat/>
    <w:rPr>
      <w:rFonts w:cs="OpenSymbol"/>
    </w:rPr>
  </w:style>
  <w:style w:type="character" w:styleId="ListLabel153" w:customStyle="1">
    <w:name w:val="ListLabel 153"/>
    <w:qFormat/>
    <w:rPr>
      <w:rFonts w:cs="OpenSymbol"/>
    </w:rPr>
  </w:style>
  <w:style w:type="character" w:styleId="ListLabel154" w:customStyle="1">
    <w:name w:val="ListLabel 154"/>
    <w:qFormat/>
    <w:rPr>
      <w:rFonts w:eastAsia="Arial Unicode MS" w:cs="Times New Roman"/>
      <w:b/>
      <w:bCs w:val="false"/>
      <w:i w:val="false"/>
      <w:iCs w:val="false"/>
      <w:caps/>
      <w:strike w:val="false"/>
      <w:dstrike w:val="false"/>
      <w:outline w:val="false"/>
      <w:shadow w:val="false"/>
      <w:emboss w:val="false"/>
      <w:imprint w:val="false"/>
      <w:vanish w:val="false"/>
      <w:color w:val="000000"/>
      <w:spacing w:val="0"/>
      <w:position w:val="0"/>
      <w:sz w:val="20"/>
      <w:sz w:val="20"/>
      <w:szCs w:val="20"/>
      <w:u w:val="none"/>
      <w:vertAlign w:val="baseline"/>
      <w:em w:val="none"/>
    </w:rPr>
  </w:style>
  <w:style w:type="character" w:styleId="ListLabel155" w:customStyle="1">
    <w:name w:val="ListLabel 155"/>
    <w:qFormat/>
    <w:rPr>
      <w:b w:val="false"/>
      <w:i w:val="false"/>
      <w:sz w:val="20"/>
    </w:rPr>
  </w:style>
  <w:style w:type="character" w:styleId="ListLabel156" w:customStyle="1">
    <w:name w:val="ListLabel 156"/>
    <w:qFormat/>
    <w:rPr>
      <w:rFonts w:eastAsia="Times New Roman" w:cs="Times New Roman"/>
      <w:i w:val="false"/>
      <w:sz w:val="16"/>
    </w:rPr>
  </w:style>
  <w:style w:type="character" w:styleId="ListLabel157" w:customStyle="1">
    <w:name w:val="ListLabel 157"/>
    <w:qFormat/>
    <w:rPr>
      <w:rFonts w:cs="Symbol"/>
      <w:sz w:val="20"/>
    </w:rPr>
  </w:style>
  <w:style w:type="character" w:styleId="ListLabel158" w:customStyle="1">
    <w:name w:val="ListLabel 158"/>
    <w:qFormat/>
    <w:rPr>
      <w:rFonts w:cs="Courier New"/>
    </w:rPr>
  </w:style>
  <w:style w:type="character" w:styleId="ListLabel159" w:customStyle="1">
    <w:name w:val="ListLabel 159"/>
    <w:qFormat/>
    <w:rPr>
      <w:rFonts w:cs="Wingdings"/>
    </w:rPr>
  </w:style>
  <w:style w:type="character" w:styleId="ListLabel160" w:customStyle="1">
    <w:name w:val="ListLabel 160"/>
    <w:qFormat/>
    <w:rPr>
      <w:rFonts w:cs="Symbol"/>
    </w:rPr>
  </w:style>
  <w:style w:type="character" w:styleId="ListLabel161" w:customStyle="1">
    <w:name w:val="ListLabel 161"/>
    <w:qFormat/>
    <w:rPr>
      <w:rFonts w:cs="Courier New"/>
    </w:rPr>
  </w:style>
  <w:style w:type="character" w:styleId="ListLabel162" w:customStyle="1">
    <w:name w:val="ListLabel 162"/>
    <w:qFormat/>
    <w:rPr>
      <w:rFonts w:cs="Wingdings"/>
    </w:rPr>
  </w:style>
  <w:style w:type="character" w:styleId="ListLabel163" w:customStyle="1">
    <w:name w:val="ListLabel 163"/>
    <w:qFormat/>
    <w:rPr>
      <w:rFonts w:cs="Symbol"/>
    </w:rPr>
  </w:style>
  <w:style w:type="character" w:styleId="ListLabel164" w:customStyle="1">
    <w:name w:val="ListLabel 164"/>
    <w:qFormat/>
    <w:rPr>
      <w:rFonts w:cs="Courier New"/>
    </w:rPr>
  </w:style>
  <w:style w:type="character" w:styleId="ListLabel165" w:customStyle="1">
    <w:name w:val="ListLabel 165"/>
    <w:qFormat/>
    <w:rPr>
      <w:rFonts w:cs="Wingdings"/>
    </w:rPr>
  </w:style>
  <w:style w:type="character" w:styleId="ListLabel166" w:customStyle="1">
    <w:name w:val="ListLabel 166"/>
    <w:qFormat/>
    <w:rPr>
      <w:rFonts w:cs="Symbol"/>
      <w:sz w:val="20"/>
    </w:rPr>
  </w:style>
  <w:style w:type="character" w:styleId="ListLabel167" w:customStyle="1">
    <w:name w:val="ListLabel 167"/>
    <w:qFormat/>
    <w:rPr>
      <w:rFonts w:cs="Symbol"/>
    </w:rPr>
  </w:style>
  <w:style w:type="character" w:styleId="ListLabel168" w:customStyle="1">
    <w:name w:val="ListLabel 168"/>
    <w:qFormat/>
    <w:rPr>
      <w:rFonts w:cs="Symbol"/>
    </w:rPr>
  </w:style>
  <w:style w:type="character" w:styleId="ListLabel169" w:customStyle="1">
    <w:name w:val="ListLabel 169"/>
    <w:qFormat/>
    <w:rPr>
      <w:rFonts w:cs="Symbol"/>
    </w:rPr>
  </w:style>
  <w:style w:type="character" w:styleId="ListLabel170" w:customStyle="1">
    <w:name w:val="ListLabel 170"/>
    <w:qFormat/>
    <w:rPr>
      <w:rFonts w:cs="Symbol"/>
    </w:rPr>
  </w:style>
  <w:style w:type="character" w:styleId="ListLabel171" w:customStyle="1">
    <w:name w:val="ListLabel 171"/>
    <w:qFormat/>
    <w:rPr>
      <w:rFonts w:cs="Symbol"/>
    </w:rPr>
  </w:style>
  <w:style w:type="character" w:styleId="ListLabel172" w:customStyle="1">
    <w:name w:val="ListLabel 172"/>
    <w:qFormat/>
    <w:rPr>
      <w:rFonts w:cs="Symbol"/>
    </w:rPr>
  </w:style>
  <w:style w:type="character" w:styleId="ListLabel173" w:customStyle="1">
    <w:name w:val="ListLabel 173"/>
    <w:qFormat/>
    <w:rPr>
      <w:rFonts w:cs="Symbol"/>
    </w:rPr>
  </w:style>
  <w:style w:type="character" w:styleId="ListLabel174" w:customStyle="1">
    <w:name w:val="ListLabel 174"/>
    <w:qFormat/>
    <w:rPr>
      <w:rFonts w:cs="Symbol"/>
    </w:rPr>
  </w:style>
  <w:style w:type="character" w:styleId="ListLabel175" w:customStyle="1">
    <w:name w:val="ListLabel 175"/>
    <w:qFormat/>
    <w:rPr>
      <w:rFonts w:cs="OpenSymbol"/>
      <w:sz w:val="20"/>
    </w:rPr>
  </w:style>
  <w:style w:type="character" w:styleId="ListLabel176" w:customStyle="1">
    <w:name w:val="ListLabel 176"/>
    <w:qFormat/>
    <w:rPr>
      <w:rFonts w:cs="OpenSymbol"/>
    </w:rPr>
  </w:style>
  <w:style w:type="character" w:styleId="ListLabel177" w:customStyle="1">
    <w:name w:val="ListLabel 177"/>
    <w:qFormat/>
    <w:rPr>
      <w:rFonts w:cs="OpenSymbol"/>
    </w:rPr>
  </w:style>
  <w:style w:type="character" w:styleId="ListLabel178" w:customStyle="1">
    <w:name w:val="ListLabel 178"/>
    <w:qFormat/>
    <w:rPr>
      <w:rFonts w:cs="OpenSymbol"/>
    </w:rPr>
  </w:style>
  <w:style w:type="character" w:styleId="ListLabel179" w:customStyle="1">
    <w:name w:val="ListLabel 179"/>
    <w:qFormat/>
    <w:rPr>
      <w:rFonts w:cs="OpenSymbol"/>
    </w:rPr>
  </w:style>
  <w:style w:type="character" w:styleId="ListLabel180" w:customStyle="1">
    <w:name w:val="ListLabel 180"/>
    <w:qFormat/>
    <w:rPr>
      <w:rFonts w:cs="OpenSymbol"/>
    </w:rPr>
  </w:style>
  <w:style w:type="character" w:styleId="ListLabel181" w:customStyle="1">
    <w:name w:val="ListLabel 181"/>
    <w:qFormat/>
    <w:rPr>
      <w:rFonts w:cs="OpenSymbol"/>
    </w:rPr>
  </w:style>
  <w:style w:type="character" w:styleId="ListLabel182" w:customStyle="1">
    <w:name w:val="ListLabel 182"/>
    <w:qFormat/>
    <w:rPr>
      <w:rFonts w:cs="OpenSymbol"/>
    </w:rPr>
  </w:style>
  <w:style w:type="character" w:styleId="ListLabel183" w:customStyle="1">
    <w:name w:val="ListLabel 183"/>
    <w:qFormat/>
    <w:rPr>
      <w:rFonts w:cs="OpenSymbol"/>
    </w:rPr>
  </w:style>
  <w:style w:type="character" w:styleId="ListLabel184" w:customStyle="1">
    <w:name w:val="ListLabel 184"/>
    <w:qFormat/>
    <w:rPr>
      <w:rFonts w:cs="OpenSymbol"/>
      <w:sz w:val="20"/>
    </w:rPr>
  </w:style>
  <w:style w:type="character" w:styleId="ListLabel185" w:customStyle="1">
    <w:name w:val="ListLabel 185"/>
    <w:qFormat/>
    <w:rPr>
      <w:rFonts w:cs="OpenSymbol"/>
    </w:rPr>
  </w:style>
  <w:style w:type="character" w:styleId="ListLabel186" w:customStyle="1">
    <w:name w:val="ListLabel 186"/>
    <w:qFormat/>
    <w:rPr>
      <w:rFonts w:cs="OpenSymbol"/>
    </w:rPr>
  </w:style>
  <w:style w:type="character" w:styleId="ListLabel187" w:customStyle="1">
    <w:name w:val="ListLabel 187"/>
    <w:qFormat/>
    <w:rPr>
      <w:rFonts w:cs="OpenSymbol"/>
    </w:rPr>
  </w:style>
  <w:style w:type="character" w:styleId="ListLabel188" w:customStyle="1">
    <w:name w:val="ListLabel 188"/>
    <w:qFormat/>
    <w:rPr>
      <w:rFonts w:cs="OpenSymbol"/>
    </w:rPr>
  </w:style>
  <w:style w:type="character" w:styleId="ListLabel189" w:customStyle="1">
    <w:name w:val="ListLabel 189"/>
    <w:qFormat/>
    <w:rPr>
      <w:rFonts w:cs="OpenSymbol"/>
    </w:rPr>
  </w:style>
  <w:style w:type="character" w:styleId="ListLabel190" w:customStyle="1">
    <w:name w:val="ListLabel 190"/>
    <w:qFormat/>
    <w:rPr>
      <w:rFonts w:cs="OpenSymbol"/>
    </w:rPr>
  </w:style>
  <w:style w:type="character" w:styleId="ListLabel191" w:customStyle="1">
    <w:name w:val="ListLabel 191"/>
    <w:qFormat/>
    <w:rPr>
      <w:rFonts w:cs="OpenSymbol"/>
    </w:rPr>
  </w:style>
  <w:style w:type="character" w:styleId="ListLabel192" w:customStyle="1">
    <w:name w:val="ListLabel 192"/>
    <w:qFormat/>
    <w:rPr>
      <w:rFonts w:cs="OpenSymbol"/>
    </w:rPr>
  </w:style>
  <w:style w:type="character" w:styleId="ListLabel193" w:customStyle="1">
    <w:name w:val="ListLabel 193"/>
    <w:qFormat/>
    <w:rPr>
      <w:rFonts w:cs="OpenSymbol"/>
      <w:sz w:val="20"/>
    </w:rPr>
  </w:style>
  <w:style w:type="character" w:styleId="ListLabel194" w:customStyle="1">
    <w:name w:val="ListLabel 194"/>
    <w:qFormat/>
    <w:rPr>
      <w:rFonts w:cs="OpenSymbol"/>
    </w:rPr>
  </w:style>
  <w:style w:type="character" w:styleId="ListLabel195" w:customStyle="1">
    <w:name w:val="ListLabel 195"/>
    <w:qFormat/>
    <w:rPr>
      <w:rFonts w:cs="OpenSymbol"/>
    </w:rPr>
  </w:style>
  <w:style w:type="character" w:styleId="ListLabel196" w:customStyle="1">
    <w:name w:val="ListLabel 196"/>
    <w:qFormat/>
    <w:rPr>
      <w:rFonts w:cs="OpenSymbol"/>
    </w:rPr>
  </w:style>
  <w:style w:type="character" w:styleId="ListLabel197" w:customStyle="1">
    <w:name w:val="ListLabel 197"/>
    <w:qFormat/>
    <w:rPr>
      <w:rFonts w:cs="OpenSymbol"/>
    </w:rPr>
  </w:style>
  <w:style w:type="character" w:styleId="ListLabel198" w:customStyle="1">
    <w:name w:val="ListLabel 198"/>
    <w:qFormat/>
    <w:rPr>
      <w:rFonts w:cs="OpenSymbol"/>
    </w:rPr>
  </w:style>
  <w:style w:type="character" w:styleId="ListLabel199" w:customStyle="1">
    <w:name w:val="ListLabel 199"/>
    <w:qFormat/>
    <w:rPr>
      <w:rFonts w:cs="OpenSymbol"/>
    </w:rPr>
  </w:style>
  <w:style w:type="character" w:styleId="ListLabel200" w:customStyle="1">
    <w:name w:val="ListLabel 200"/>
    <w:qFormat/>
    <w:rPr>
      <w:rFonts w:cs="OpenSymbol"/>
    </w:rPr>
  </w:style>
  <w:style w:type="character" w:styleId="ListLabel201" w:customStyle="1">
    <w:name w:val="ListLabel 201"/>
    <w:qFormat/>
    <w:rPr>
      <w:rFonts w:cs="OpenSymbol"/>
    </w:rPr>
  </w:style>
  <w:style w:type="character" w:styleId="ListLabel202">
    <w:name w:val="ListLabel 202"/>
    <w:rPr>
      <w:rFonts w:eastAsia="Arial Unicode MS" w:cs="Times New Roman"/>
      <w:b/>
      <w:bCs w:val="false"/>
      <w:i w:val="false"/>
      <w:iCs w:val="false"/>
      <w:caps/>
      <w:strike w:val="false"/>
      <w:dstrike w:val="false"/>
      <w:outline w:val="false"/>
      <w:shadow w:val="false"/>
      <w:emboss w:val="false"/>
      <w:imprint w:val="false"/>
      <w:vanish w:val="false"/>
      <w:color w:val="000000"/>
      <w:spacing w:val="0"/>
      <w:position w:val="0"/>
      <w:sz w:val="20"/>
      <w:sz w:val="20"/>
      <w:szCs w:val="20"/>
      <w:u w:val="none"/>
      <w:vertAlign w:val="baseline"/>
      <w:em w:val="none"/>
    </w:rPr>
  </w:style>
  <w:style w:type="character" w:styleId="ListLabel203">
    <w:name w:val="ListLabel 203"/>
    <w:rPr>
      <w:b w:val="false"/>
      <w:i w:val="false"/>
      <w:sz w:val="20"/>
    </w:rPr>
  </w:style>
  <w:style w:type="character" w:styleId="ListLabel204">
    <w:name w:val="ListLabel 204"/>
    <w:rPr>
      <w:rFonts w:eastAsia="Times New Roman" w:cs="Times New Roman"/>
      <w:i w:val="false"/>
      <w:sz w:val="16"/>
    </w:rPr>
  </w:style>
  <w:style w:type="character" w:styleId="ListLabel205">
    <w:name w:val="ListLabel 205"/>
    <w:rPr>
      <w:rFonts w:cs="Symbol"/>
      <w:sz w:val="20"/>
    </w:rPr>
  </w:style>
  <w:style w:type="character" w:styleId="ListLabel206">
    <w:name w:val="ListLabel 206"/>
    <w:rPr>
      <w:rFonts w:cs="Courier New"/>
    </w:rPr>
  </w:style>
  <w:style w:type="character" w:styleId="ListLabel207">
    <w:name w:val="ListLabel 207"/>
    <w:rPr>
      <w:rFonts w:cs="Wingdings"/>
    </w:rPr>
  </w:style>
  <w:style w:type="character" w:styleId="ListLabel208">
    <w:name w:val="ListLabel 208"/>
    <w:rPr>
      <w:rFonts w:cs="Symbol"/>
    </w:rPr>
  </w:style>
  <w:style w:type="character" w:styleId="ListLabel209">
    <w:name w:val="ListLabel 209"/>
    <w:rPr>
      <w:rFonts w:cs="OpenSymbol"/>
      <w:sz w:val="20"/>
    </w:rPr>
  </w:style>
  <w:style w:type="character" w:styleId="ListLabel210">
    <w:name w:val="ListLabel 210"/>
    <w:rPr>
      <w:rFonts w:cs="OpenSymbol"/>
    </w:rPr>
  </w:style>
  <w:style w:type="character" w:styleId="ListLabel211">
    <w:name w:val="ListLabel 211"/>
    <w:rPr>
      <w:b/>
      <w:bCs w:val="false"/>
      <w:i w:val="false"/>
      <w:iCs w:val="false"/>
      <w:caps/>
      <w:strike w:val="false"/>
      <w:dstrike w:val="false"/>
      <w:outline w:val="false"/>
      <w:shadow w:val="false"/>
      <w:emboss w:val="false"/>
      <w:imprint w:val="false"/>
      <w:vanish w:val="false"/>
      <w:color w:val="000000"/>
      <w:spacing w:val="0"/>
      <w:position w:val="0"/>
      <w:sz w:val="20"/>
      <w:sz w:val="20"/>
      <w:szCs w:val="20"/>
      <w:u w:val="none"/>
      <w:vertAlign w:val="baseline"/>
      <w:em w:val="none"/>
    </w:rPr>
  </w:style>
  <w:style w:type="character" w:styleId="ListLabel212">
    <w:name w:val="ListLabel 212"/>
    <w:rPr>
      <w:b w:val="false"/>
      <w:i w:val="false"/>
      <w:sz w:val="20"/>
    </w:rPr>
  </w:style>
  <w:style w:type="character" w:styleId="ListLabel213">
    <w:name w:val="ListLabel 213"/>
    <w:rPr>
      <w:i w:val="false"/>
      <w:sz w:val="16"/>
    </w:rPr>
  </w:style>
  <w:style w:type="character" w:styleId="ListLabel214">
    <w:name w:val="ListLabel 214"/>
    <w:rPr>
      <w:rFonts w:cs="Symbol"/>
      <w:sz w:val="20"/>
    </w:rPr>
  </w:style>
  <w:style w:type="character" w:styleId="ListLabel215">
    <w:name w:val="ListLabel 215"/>
    <w:rPr>
      <w:rFonts w:cs="Courier New"/>
    </w:rPr>
  </w:style>
  <w:style w:type="character" w:styleId="ListLabel216">
    <w:name w:val="ListLabel 216"/>
    <w:rPr>
      <w:rFonts w:cs="Wingdings"/>
    </w:rPr>
  </w:style>
  <w:style w:type="character" w:styleId="ListLabel217">
    <w:name w:val="ListLabel 217"/>
    <w:rPr>
      <w:rFonts w:cs="Symbol"/>
    </w:rPr>
  </w:style>
  <w:style w:type="character" w:styleId="ListLabel218">
    <w:name w:val="ListLabel 218"/>
    <w:rPr>
      <w:rFonts w:cs="OpenSymbol"/>
    </w:rPr>
  </w:style>
  <w:style w:type="character" w:styleId="ListLabel219">
    <w:name w:val="ListLabel 219"/>
    <w:rPr>
      <w:b/>
      <w:bCs w:val="false"/>
      <w:i w:val="false"/>
      <w:iCs w:val="false"/>
      <w:caps/>
      <w:strike w:val="false"/>
      <w:dstrike w:val="false"/>
      <w:outline w:val="false"/>
      <w:shadow w:val="false"/>
      <w:emboss w:val="false"/>
      <w:imprint w:val="false"/>
      <w:vanish w:val="false"/>
      <w:color w:val="000000"/>
      <w:spacing w:val="0"/>
      <w:position w:val="0"/>
      <w:sz w:val="20"/>
      <w:sz w:val="20"/>
      <w:szCs w:val="20"/>
      <w:u w:val="none"/>
      <w:vertAlign w:val="baseline"/>
      <w:em w:val="none"/>
    </w:rPr>
  </w:style>
  <w:style w:type="character" w:styleId="ListLabel220">
    <w:name w:val="ListLabel 220"/>
    <w:rPr>
      <w:b w:val="false"/>
      <w:i w:val="false"/>
      <w:sz w:val="20"/>
    </w:rPr>
  </w:style>
  <w:style w:type="character" w:styleId="ListLabel221">
    <w:name w:val="ListLabel 221"/>
    <w:rPr>
      <w:i w:val="false"/>
      <w:sz w:val="16"/>
    </w:rPr>
  </w:style>
  <w:style w:type="character" w:styleId="ListLabel222">
    <w:name w:val="ListLabel 222"/>
    <w:rPr>
      <w:rFonts w:cs="Symbol"/>
      <w:sz w:val="20"/>
    </w:rPr>
  </w:style>
  <w:style w:type="character" w:styleId="ListLabel223">
    <w:name w:val="ListLabel 223"/>
    <w:rPr>
      <w:rFonts w:cs="Courier New"/>
    </w:rPr>
  </w:style>
  <w:style w:type="character" w:styleId="ListLabel224">
    <w:name w:val="ListLabel 224"/>
    <w:rPr>
      <w:rFonts w:cs="Wingdings"/>
    </w:rPr>
  </w:style>
  <w:style w:type="character" w:styleId="ListLabel225">
    <w:name w:val="ListLabel 225"/>
    <w:rPr>
      <w:rFonts w:cs="Symbol"/>
    </w:rPr>
  </w:style>
  <w:style w:type="character" w:styleId="ListLabel226">
    <w:name w:val="ListLabel 226"/>
    <w:rPr>
      <w:rFonts w:cs="OpenSymbol"/>
    </w:rPr>
  </w:style>
  <w:style w:type="character" w:styleId="ListLabel227">
    <w:name w:val="ListLabel 227"/>
    <w:rPr>
      <w:b/>
      <w:bCs w:val="false"/>
      <w:i w:val="false"/>
      <w:iCs w:val="false"/>
      <w:caps/>
      <w:strike w:val="false"/>
      <w:dstrike w:val="false"/>
      <w:outline w:val="false"/>
      <w:shadow w:val="false"/>
      <w:emboss w:val="false"/>
      <w:imprint w:val="false"/>
      <w:vanish w:val="false"/>
      <w:color w:val="000000"/>
      <w:spacing w:val="0"/>
      <w:position w:val="0"/>
      <w:sz w:val="20"/>
      <w:sz w:val="20"/>
      <w:szCs w:val="20"/>
      <w:u w:val="none"/>
      <w:vertAlign w:val="baseline"/>
      <w:em w:val="none"/>
    </w:rPr>
  </w:style>
  <w:style w:type="character" w:styleId="ListLabel228">
    <w:name w:val="ListLabel 228"/>
    <w:rPr>
      <w:b w:val="false"/>
      <w:i w:val="false"/>
      <w:sz w:val="20"/>
    </w:rPr>
  </w:style>
  <w:style w:type="character" w:styleId="ListLabel229">
    <w:name w:val="ListLabel 229"/>
    <w:rPr>
      <w:i w:val="false"/>
      <w:sz w:val="16"/>
    </w:rPr>
  </w:style>
  <w:style w:type="character" w:styleId="ListLabel230">
    <w:name w:val="ListLabel 230"/>
    <w:rPr>
      <w:rFonts w:cs="Symbol"/>
      <w:sz w:val="20"/>
    </w:rPr>
  </w:style>
  <w:style w:type="character" w:styleId="ListLabel231">
    <w:name w:val="ListLabel 231"/>
    <w:rPr>
      <w:rFonts w:cs="Courier New"/>
    </w:rPr>
  </w:style>
  <w:style w:type="character" w:styleId="ListLabel232">
    <w:name w:val="ListLabel 232"/>
    <w:rPr>
      <w:rFonts w:cs="Wingdings"/>
    </w:rPr>
  </w:style>
  <w:style w:type="character" w:styleId="ListLabel233">
    <w:name w:val="ListLabel 233"/>
    <w:rPr>
      <w:rFonts w:cs="Symbol"/>
    </w:rPr>
  </w:style>
  <w:style w:type="character" w:styleId="ListLabel234">
    <w:name w:val="ListLabel 234"/>
    <w:rPr>
      <w:rFonts w:cs="OpenSymbol"/>
    </w:rPr>
  </w:style>
  <w:style w:type="character" w:styleId="ListLabel235">
    <w:name w:val="ListLabel 235"/>
    <w:rPr>
      <w:b/>
      <w:bCs w:val="false"/>
      <w:i w:val="false"/>
      <w:iCs w:val="false"/>
      <w:caps/>
      <w:strike w:val="false"/>
      <w:dstrike w:val="false"/>
      <w:outline w:val="false"/>
      <w:shadow w:val="false"/>
      <w:emboss w:val="false"/>
      <w:imprint w:val="false"/>
      <w:vanish w:val="false"/>
      <w:color w:val="000000"/>
      <w:spacing w:val="0"/>
      <w:position w:val="0"/>
      <w:sz w:val="20"/>
      <w:sz w:val="20"/>
      <w:szCs w:val="20"/>
      <w:u w:val="none"/>
      <w:vertAlign w:val="baseline"/>
      <w:em w:val="none"/>
    </w:rPr>
  </w:style>
  <w:style w:type="character" w:styleId="ListLabel236">
    <w:name w:val="ListLabel 236"/>
    <w:rPr>
      <w:b w:val="false"/>
      <w:i w:val="false"/>
      <w:sz w:val="20"/>
    </w:rPr>
  </w:style>
  <w:style w:type="character" w:styleId="ListLabel237">
    <w:name w:val="ListLabel 237"/>
    <w:rPr>
      <w:i w:val="false"/>
      <w:sz w:val="16"/>
    </w:rPr>
  </w:style>
  <w:style w:type="character" w:styleId="ListLabel238">
    <w:name w:val="ListLabel 238"/>
    <w:rPr>
      <w:b/>
      <w:bCs w:val="false"/>
      <w:i w:val="false"/>
      <w:iCs w:val="false"/>
      <w:caps/>
      <w:strike w:val="false"/>
      <w:dstrike w:val="false"/>
      <w:outline w:val="false"/>
      <w:shadow w:val="false"/>
      <w:emboss w:val="false"/>
      <w:imprint w:val="false"/>
      <w:vanish w:val="false"/>
      <w:color w:val="000000"/>
      <w:spacing w:val="0"/>
      <w:position w:val="0"/>
      <w:sz w:val="20"/>
      <w:sz w:val="20"/>
      <w:szCs w:val="20"/>
      <w:u w:val="none"/>
      <w:vertAlign w:val="baseline"/>
      <w:em w:val="none"/>
    </w:rPr>
  </w:style>
  <w:style w:type="character" w:styleId="ListLabel239">
    <w:name w:val="ListLabel 239"/>
    <w:rPr>
      <w:b w:val="false"/>
      <w:i w:val="false"/>
      <w:sz w:val="20"/>
    </w:rPr>
  </w:style>
  <w:style w:type="character" w:styleId="ListLabel240">
    <w:name w:val="ListLabel 240"/>
    <w:rPr>
      <w:i w:val="false"/>
      <w:sz w:val="16"/>
    </w:rPr>
  </w:style>
  <w:style w:type="character" w:styleId="ListLabel241">
    <w:name w:val="ListLabel 241"/>
    <w:rPr>
      <w:b/>
      <w:bCs w:val="false"/>
      <w:i w:val="false"/>
      <w:iCs w:val="false"/>
      <w:caps/>
      <w:strike w:val="false"/>
      <w:dstrike w:val="false"/>
      <w:outline w:val="false"/>
      <w:shadow w:val="false"/>
      <w:emboss w:val="false"/>
      <w:imprint w:val="false"/>
      <w:vanish w:val="false"/>
      <w:color w:val="000000"/>
      <w:spacing w:val="0"/>
      <w:position w:val="0"/>
      <w:sz w:val="20"/>
      <w:sz w:val="20"/>
      <w:szCs w:val="20"/>
      <w:u w:val="none"/>
      <w:vertAlign w:val="baseline"/>
      <w:em w:val="none"/>
    </w:rPr>
  </w:style>
  <w:style w:type="character" w:styleId="ListLabel242">
    <w:name w:val="ListLabel 242"/>
    <w:rPr>
      <w:b w:val="false"/>
      <w:i w:val="false"/>
      <w:sz w:val="20"/>
    </w:rPr>
  </w:style>
  <w:style w:type="character" w:styleId="ListLabel243">
    <w:name w:val="ListLabel 243"/>
    <w:rPr>
      <w:i w:val="false"/>
      <w:sz w:val="16"/>
    </w:rPr>
  </w:style>
  <w:style w:type="paragraph" w:styleId="Heading" w:customStyle="1">
    <w:name w:val="Heading"/>
    <w:qFormat/>
    <w:basedOn w:val="Normal"/>
    <w:next w:val="TextBody"/>
    <w:pPr>
      <w:keepNext/>
      <w:spacing w:before="240" w:after="120"/>
    </w:pPr>
    <w:rPr>
      <w:rFonts w:ascii="Liberation Sans" w:hAnsi="Liberation Sans" w:eastAsia="Noto Sans CJK SC Regular"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customStyle="1">
    <w:name w:val="Index"/>
    <w:qFormat/>
    <w:basedOn w:val="Normal"/>
    <w:pPr>
      <w:suppressLineNumbers/>
    </w:pPr>
    <w:rPr>
      <w:rFonts w:cs="FreeSans"/>
    </w:rPr>
  </w:style>
  <w:style w:type="paragraph" w:styleId="Caption1">
    <w:name w:val="caption"/>
    <w:qFormat/>
    <w:basedOn w:val="Normal"/>
    <w:pPr>
      <w:suppressLineNumbers/>
      <w:spacing w:before="120" w:after="120"/>
    </w:pPr>
    <w:rPr>
      <w:rFonts w:cs="FreeSans"/>
      <w:i/>
      <w:iCs/>
    </w:rPr>
  </w:style>
  <w:style w:type="paragraph" w:styleId="IEEEAuthorName" w:customStyle="1">
    <w:name w:val="IEEE Author Name"/>
    <w:qFormat/>
    <w:basedOn w:val="Normal"/>
    <w:next w:val="Normal"/>
    <w:pPr>
      <w:spacing w:before="120" w:after="120"/>
      <w:jc w:val="center"/>
    </w:pPr>
    <w:rPr>
      <w:rFonts w:eastAsia="Times New Roman"/>
      <w:sz w:val="22"/>
      <w:lang w:val="en-GB" w:eastAsia="en-GB"/>
    </w:rPr>
  </w:style>
  <w:style w:type="paragraph" w:styleId="IEEEAuthorAffiliation" w:customStyle="1">
    <w:name w:val="IEEE Author Affiliation"/>
    <w:qFormat/>
    <w:basedOn w:val="Normal"/>
    <w:next w:val="Normal"/>
    <w:pPr>
      <w:spacing w:before="0" w:after="60"/>
      <w:jc w:val="center"/>
    </w:pPr>
    <w:rPr>
      <w:rFonts w:eastAsia="Times New Roman"/>
      <w:i/>
      <w:sz w:val="20"/>
      <w:lang w:val="en-GB" w:eastAsia="en-GB"/>
    </w:rPr>
  </w:style>
  <w:style w:type="paragraph" w:styleId="IEEEHeading2" w:customStyle="1">
    <w:name w:val="IEEE Heading 2"/>
    <w:qFormat/>
    <w:basedOn w:val="Normal"/>
    <w:pPr>
      <w:spacing w:before="150" w:after="60"/>
      <w:ind w:left="289" w:right="0" w:hanging="289"/>
    </w:pPr>
    <w:rPr>
      <w:i/>
      <w:sz w:val="20"/>
    </w:rPr>
  </w:style>
  <w:style w:type="paragraph" w:styleId="IEEEAbstractHeading" w:customStyle="1">
    <w:name w:val="IEEE Abstract Heading"/>
    <w:qFormat/>
    <w:pPr>
      <w:widowControl w:val="false"/>
      <w:suppressAutoHyphens w:val="true"/>
      <w:bidi w:val="0"/>
      <w:jc w:val="left"/>
    </w:pPr>
    <w:rPr>
      <w:rFonts w:ascii="Calibri" w:hAnsi="Calibri" w:eastAsia="Calibri" w:cs="DejaVu Sans"/>
      <w:i/>
      <w:color w:val="00000A"/>
      <w:sz w:val="24"/>
      <w:szCs w:val="22"/>
      <w:lang w:val="en-IN" w:eastAsia="en-US" w:bidi="ar-SA"/>
    </w:rPr>
  </w:style>
  <w:style w:type="paragraph" w:styleId="IEEEAbtract" w:customStyle="1">
    <w:name w:val="IEEE Abtract"/>
    <w:qFormat/>
    <w:basedOn w:val="Normal"/>
    <w:next w:val="Normal"/>
    <w:pPr>
      <w:jc w:val="both"/>
    </w:pPr>
    <w:rPr>
      <w:b/>
      <w:sz w:val="18"/>
      <w:lang w:val="en-GB" w:eastAsia="en-GB"/>
    </w:rPr>
  </w:style>
  <w:style w:type="paragraph" w:styleId="IEEEParagraph" w:customStyle="1">
    <w:name w:val="IEEE Paragraph"/>
    <w:qFormat/>
    <w:basedOn w:val="Normal"/>
    <w:pPr>
      <w:ind w:left="0" w:right="0" w:firstLine="216"/>
      <w:jc w:val="both"/>
    </w:pPr>
    <w:rPr>
      <w:sz w:val="20"/>
    </w:rPr>
  </w:style>
  <w:style w:type="paragraph" w:styleId="IEEEHeading1" w:customStyle="1">
    <w:name w:val="IEEE Heading 1"/>
    <w:qFormat/>
    <w:basedOn w:val="Normal"/>
    <w:pPr>
      <w:spacing w:before="180" w:after="60"/>
      <w:jc w:val="center"/>
    </w:pPr>
    <w:rPr>
      <w:smallCaps/>
      <w:sz w:val="20"/>
    </w:rPr>
  </w:style>
  <w:style w:type="paragraph" w:styleId="IEEETableCell" w:customStyle="1">
    <w:name w:val="IEEE Table Cell"/>
    <w:qFormat/>
    <w:basedOn w:val="IEEEParagraph"/>
    <w:pPr>
      <w:ind w:left="0" w:right="0" w:hanging="0"/>
      <w:jc w:val="left"/>
    </w:pPr>
    <w:rPr>
      <w:sz w:val="18"/>
    </w:rPr>
  </w:style>
  <w:style w:type="paragraph" w:styleId="IEEETitle" w:customStyle="1">
    <w:name w:val="IEEE Title"/>
    <w:qFormat/>
    <w:basedOn w:val="Normal"/>
    <w:pPr>
      <w:jc w:val="center"/>
    </w:pPr>
    <w:rPr>
      <w:sz w:val="48"/>
    </w:rPr>
  </w:style>
  <w:style w:type="paragraph" w:styleId="IEEEHeading3" w:customStyle="1">
    <w:name w:val="IEEE Heading 3"/>
    <w:qFormat/>
    <w:basedOn w:val="Normal"/>
    <w:pPr>
      <w:tabs>
        <w:tab w:val="left" w:pos="648" w:leader="none"/>
      </w:tabs>
      <w:spacing w:before="120" w:after="60"/>
      <w:ind w:left="648" w:right="0" w:firstLine="216"/>
      <w:jc w:val="both"/>
    </w:pPr>
    <w:rPr>
      <w:i/>
      <w:sz w:val="20"/>
    </w:rPr>
  </w:style>
  <w:style w:type="paragraph" w:styleId="IEEETableCaption" w:customStyle="1">
    <w:name w:val="IEEE Table Caption"/>
    <w:qFormat/>
    <w:basedOn w:val="Normal"/>
    <w:pPr>
      <w:spacing w:before="120" w:after="120"/>
      <w:jc w:val="center"/>
    </w:pPr>
    <w:rPr>
      <w:smallCaps/>
      <w:sz w:val="16"/>
    </w:rPr>
  </w:style>
  <w:style w:type="paragraph" w:styleId="IEEEFigureCaptionSingleLine" w:customStyle="1">
    <w:name w:val="IEEE Figure Caption Single-Line"/>
    <w:qFormat/>
    <w:basedOn w:val="IEEETableCaption"/>
    <w:pPr/>
    <w:rPr>
      <w:caps w:val="false"/>
      <w:smallCaps w:val="false"/>
    </w:rPr>
  </w:style>
  <w:style w:type="paragraph" w:styleId="IEEEFigure" w:customStyle="1">
    <w:name w:val="IEEE Figure"/>
    <w:qFormat/>
    <w:basedOn w:val="Normal"/>
    <w:pPr>
      <w:jc w:val="center"/>
    </w:pPr>
    <w:rPr/>
  </w:style>
  <w:style w:type="paragraph" w:styleId="IEEEReferenceItem" w:customStyle="1">
    <w:name w:val="IEEE Reference Item"/>
    <w:qFormat/>
    <w:basedOn w:val="Normal"/>
    <w:pPr>
      <w:jc w:val="both"/>
    </w:pPr>
    <w:rPr>
      <w:sz w:val="16"/>
      <w:lang w:val="en-US"/>
    </w:rPr>
  </w:style>
  <w:style w:type="paragraph" w:styleId="IEEEFigureCaptionMultiLines" w:customStyle="1">
    <w:name w:val="IEEE Figure Caption Multi-Lines"/>
    <w:qFormat/>
    <w:basedOn w:val="IEEEFigureCaptionSingleLine"/>
    <w:pPr>
      <w:jc w:val="both"/>
    </w:pPr>
    <w:rPr/>
  </w:style>
  <w:style w:type="paragraph" w:styleId="IEEETableHeaderCentered" w:customStyle="1">
    <w:name w:val="IEEE Table Header Centered"/>
    <w:qFormat/>
    <w:basedOn w:val="IEEETableCell"/>
    <w:pPr>
      <w:jc w:val="center"/>
    </w:pPr>
    <w:rPr>
      <w:b/>
      <w:bCs/>
    </w:rPr>
  </w:style>
  <w:style w:type="paragraph" w:styleId="IEEETableHeaderLeftJustified" w:customStyle="1">
    <w:name w:val="IEEE Table Header Left-Justified"/>
    <w:qFormat/>
    <w:basedOn w:val="IEEETableCell"/>
    <w:pPr/>
    <w:rPr>
      <w:b/>
      <w:bCs/>
    </w:rPr>
  </w:style>
  <w:style w:type="paragraph" w:styleId="Header">
    <w:name w:val="Header"/>
    <w:basedOn w:val="Normal"/>
    <w:pPr>
      <w:tabs>
        <w:tab w:val="center" w:pos="4680" w:leader="none"/>
        <w:tab w:val="right" w:pos="9360" w:leader="none"/>
      </w:tabs>
    </w:pPr>
    <w:rPr/>
  </w:style>
  <w:style w:type="paragraph" w:styleId="Footer">
    <w:name w:val="Footer"/>
    <w:basedOn w:val="Normal"/>
    <w:pPr>
      <w:tabs>
        <w:tab w:val="center" w:pos="4680" w:leader="none"/>
        <w:tab w:val="right" w:pos="9360" w:leader="none"/>
      </w:tabs>
    </w:pPr>
    <w:rPr/>
  </w:style>
  <w:style w:type="paragraph" w:styleId="BalloonText">
    <w:name w:val="Balloon Text"/>
    <w:qFormat/>
    <w:basedOn w:val="Normal"/>
    <w:pPr/>
    <w:rPr>
      <w:rFonts w:ascii="Tahoma" w:hAnsi="Tahoma" w:cs="Tahoma"/>
      <w:sz w:val="16"/>
      <w:szCs w:val="16"/>
    </w:rPr>
  </w:style>
  <w:style w:type="paragraph" w:styleId="ListParagraph">
    <w:name w:val="List Paragraph"/>
    <w:qFormat/>
    <w:basedOn w:val="Normal"/>
    <w:pPr>
      <w:ind w:left="720" w:right="0" w:hanging="0"/>
    </w:pPr>
    <w:rPr>
      <w:rFonts w:eastAsia="Times New Roman"/>
      <w:lang w:val="en-US" w:eastAsia="en-US"/>
    </w:rPr>
  </w:style>
  <w:style w:type="paragraph" w:styleId="Title">
    <w:name w:val="Title"/>
    <w:qFormat/>
    <w:basedOn w:val="Normal"/>
    <w:pPr>
      <w:jc w:val="center"/>
    </w:pPr>
    <w:rPr>
      <w:rFonts w:eastAsia="Times New Roman"/>
      <w:sz w:val="34"/>
      <w:szCs w:val="34"/>
      <w:u w:val="single"/>
      <w:lang w:val="en-US" w:eastAsia="en-US"/>
    </w:rPr>
  </w:style>
  <w:style w:type="paragraph" w:styleId="Author" w:customStyle="1">
    <w:name w:val="Author"/>
    <w:qFormat/>
    <w:pPr>
      <w:widowControl/>
      <w:suppressAutoHyphens w:val="true"/>
      <w:bidi w:val="0"/>
      <w:spacing w:before="360" w:after="40"/>
      <w:jc w:val="center"/>
    </w:pPr>
    <w:rPr>
      <w:rFonts w:ascii="Times New Roman" w:hAnsi="Times New Roman" w:eastAsia="SimSun" w:cs="Times New Roman"/>
      <w:color w:val="00000A"/>
      <w:sz w:val="24"/>
      <w:szCs w:val="22"/>
      <w:lang w:val="en-US" w:eastAsia="en-US" w:bidi="ar-SA"/>
    </w:rPr>
  </w:style>
  <w:style w:type="paragraph" w:styleId="Affiliation" w:customStyle="1">
    <w:name w:val="Affiliation"/>
    <w:qFormat/>
    <w:pPr>
      <w:widowControl/>
      <w:suppressAutoHyphens w:val="true"/>
      <w:bidi w:val="0"/>
      <w:jc w:val="center"/>
    </w:pPr>
    <w:rPr>
      <w:rFonts w:ascii="Times New Roman" w:hAnsi="Times New Roman" w:eastAsia="SimSun" w:cs="Times New Roman"/>
      <w:color w:val="00000A"/>
      <w:sz w:val="20"/>
      <w:szCs w:val="20"/>
      <w:lang w:val="en-US" w:eastAsia="en-US" w:bidi="ar-SA"/>
    </w:rPr>
  </w:style>
  <w:style w:type="paragraph" w:styleId="FrameContents" w:customStyle="1">
    <w:name w:val="Frame Contents"/>
    <w:qFormat/>
    <w:basedOn w:val="Normal"/>
    <w:pPr/>
    <w:rPr/>
  </w:style>
  <w:style w:type="paragraph" w:styleId="TableContents" w:customStyle="1">
    <w:name w:val="Table Contents"/>
    <w:qFormat/>
    <w:basedOn w:val="Normal"/>
    <w:pPr/>
    <w:rPr/>
  </w:style>
  <w:style w:type="numbering" w:styleId="NoList" w:default="1">
    <w:name w:val="No List"/>
    <w:uiPriority w:val="99"/>
    <w:semiHidden/>
    <w:unhideWhenUsed/>
  </w:style>
  <w:style w:type="numbering" w:styleId="IEEEBullet1" w:customStyle="1">
    <w:name w:val="IEEE Bullet 1"/>
    <w:qFormat/>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20.png"/><Relationship Id="rId2" Type="http://schemas.openxmlformats.org/officeDocument/2006/relationships/hyperlink" Target="http://www.ijircce.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215</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2017-06-20T14:32:00Z</dcterms:created>
  <dc:creator>SHANMUGASUNDARAM</dc:creator>
  <dc:language>en-IN</dc:language>
  <cp:lastModifiedBy>pict</cp:lastModifiedBy>
  <cp:lastPrinted>2017-09-09T11:48:00Z</cp:lastPrinted>
  <dcterms:modified xsi:type="dcterms:W3CDTF">2017-09-09T11:48:00Z</dcterms:modified>
  <cp:revision>18</cp:revision>
</cp:coreProperties>
</file>