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F3614" w14:textId="5394DBC2" w:rsidR="0011483F" w:rsidRPr="0011483F" w:rsidRDefault="0011483F" w:rsidP="0011483F">
      <w:pPr>
        <w:rPr>
          <w:b/>
          <w:bCs/>
        </w:rPr>
      </w:pPr>
      <w:r>
        <w:rPr>
          <w:b/>
          <w:bCs/>
        </w:rPr>
        <w:t>1</w:t>
      </w:r>
      <w:r w:rsidRPr="0011483F">
        <w:rPr>
          <w:b/>
          <w:bCs/>
        </w:rPr>
        <w:t>. Checkbox Selection</w:t>
      </w:r>
    </w:p>
    <w:p w14:paraId="1ABA8EA2" w14:textId="77777777" w:rsidR="0011483F" w:rsidRPr="0011483F" w:rsidRDefault="0011483F" w:rsidP="0011483F">
      <w:r w:rsidRPr="0011483F">
        <w:t xml:space="preserve">Primary Selection: </w:t>
      </w:r>
      <w:r w:rsidRPr="0011483F">
        <w:rPr>
          <w:b/>
          <w:bCs/>
        </w:rPr>
        <w:t>Activities Supported</w:t>
      </w:r>
    </w:p>
    <w:p w14:paraId="01FEAFE0" w14:textId="77777777" w:rsidR="0011483F" w:rsidRPr="0011483F" w:rsidRDefault="0011483F" w:rsidP="0011483F">
      <w:r w:rsidRPr="0011483F">
        <w:t>Users will first be prompted with the following checkboxes to select the activities they support:</w:t>
      </w:r>
    </w:p>
    <w:p w14:paraId="22ADE1BE" w14:textId="5F358965" w:rsidR="0011483F" w:rsidRPr="0011483F" w:rsidRDefault="0011483F" w:rsidP="0011483F">
      <w:pPr>
        <w:numPr>
          <w:ilvl w:val="0"/>
          <w:numId w:val="1"/>
        </w:numPr>
      </w:pPr>
      <w:r w:rsidRPr="0011483F">
        <w:t>Capital Retrofit</w:t>
      </w:r>
    </w:p>
    <w:p w14:paraId="03BA06CD" w14:textId="2CA8F7C0" w:rsidR="0011483F" w:rsidRPr="0011483F" w:rsidRDefault="0011483F" w:rsidP="0011483F">
      <w:pPr>
        <w:numPr>
          <w:ilvl w:val="0"/>
          <w:numId w:val="1"/>
        </w:numPr>
      </w:pPr>
      <w:r w:rsidRPr="0011483F">
        <w:t>Energy Management Information System</w:t>
      </w:r>
    </w:p>
    <w:p w14:paraId="12A3A99D" w14:textId="4593A89E" w:rsidR="0011483F" w:rsidRPr="0011483F" w:rsidRDefault="0011483F" w:rsidP="0011483F">
      <w:pPr>
        <w:numPr>
          <w:ilvl w:val="0"/>
          <w:numId w:val="1"/>
        </w:numPr>
      </w:pPr>
      <w:r w:rsidRPr="0011483F">
        <w:t>Energy Auditing and Assessment</w:t>
      </w:r>
    </w:p>
    <w:p w14:paraId="7F0A600F" w14:textId="77777777" w:rsidR="0011483F" w:rsidRDefault="0011483F" w:rsidP="0011483F"/>
    <w:p w14:paraId="2BAE95EC" w14:textId="544F3E00" w:rsidR="0011483F" w:rsidRPr="0011483F" w:rsidRDefault="0011483F" w:rsidP="0011483F">
      <w:pPr>
        <w:rPr>
          <w:b/>
          <w:bCs/>
        </w:rPr>
      </w:pPr>
      <w:r w:rsidRPr="0011483F">
        <w:t>Conditional Secondary Selection:</w:t>
      </w:r>
      <w:r w:rsidRPr="0011483F">
        <w:rPr>
          <w:b/>
          <w:bCs/>
        </w:rPr>
        <w:t xml:space="preserve"> Capital Retrofit Technologies</w:t>
      </w:r>
    </w:p>
    <w:p w14:paraId="2FF9ABF9" w14:textId="18472C14" w:rsidR="0011483F" w:rsidRPr="0011483F" w:rsidRDefault="0011483F" w:rsidP="0011483F">
      <w:r w:rsidRPr="0011483F">
        <w:t xml:space="preserve">If </w:t>
      </w:r>
      <w:r w:rsidRPr="0011483F">
        <w:rPr>
          <w:b/>
          <w:bCs/>
        </w:rPr>
        <w:t>Capital Retrofit</w:t>
      </w:r>
      <w:r>
        <w:rPr>
          <w:b/>
          <w:bCs/>
        </w:rPr>
        <w:t xml:space="preserve"> </w:t>
      </w:r>
      <w:r w:rsidRPr="0011483F">
        <w:t>is selected, an additional question will appear:</w:t>
      </w:r>
      <w:r w:rsidRPr="0011483F">
        <w:br/>
      </w:r>
      <w:r w:rsidRPr="0011483F">
        <w:rPr>
          <w:b/>
          <w:bCs/>
        </w:rPr>
        <w:t>"Please select which technology for Capital Retrofits you will support"</w:t>
      </w:r>
    </w:p>
    <w:p w14:paraId="7C3B8FB9" w14:textId="14E4FE3A" w:rsidR="0011483F" w:rsidRPr="0011483F" w:rsidRDefault="0011483F" w:rsidP="0011483F">
      <w:pPr>
        <w:rPr>
          <w:b/>
          <w:bCs/>
        </w:rPr>
      </w:pPr>
      <w:r w:rsidRPr="0011483F">
        <w:rPr>
          <w:b/>
          <w:bCs/>
        </w:rPr>
        <w:t>Available Checkbox Options:</w:t>
      </w:r>
    </w:p>
    <w:p w14:paraId="14059735" w14:textId="77777777" w:rsidR="0011483F" w:rsidRPr="0011483F" w:rsidRDefault="0011483F" w:rsidP="0011483F">
      <w:pPr>
        <w:numPr>
          <w:ilvl w:val="0"/>
          <w:numId w:val="2"/>
        </w:numPr>
      </w:pPr>
      <w:r w:rsidRPr="0011483F">
        <w:t>Lighting</w:t>
      </w:r>
    </w:p>
    <w:p w14:paraId="35868E6B" w14:textId="77777777" w:rsidR="0011483F" w:rsidRPr="0011483F" w:rsidRDefault="0011483F" w:rsidP="0011483F">
      <w:pPr>
        <w:numPr>
          <w:ilvl w:val="0"/>
          <w:numId w:val="2"/>
        </w:numPr>
      </w:pPr>
      <w:r w:rsidRPr="0011483F">
        <w:t>Solar PV</w:t>
      </w:r>
    </w:p>
    <w:p w14:paraId="06126143" w14:textId="77777777" w:rsidR="0011483F" w:rsidRPr="0011483F" w:rsidRDefault="0011483F" w:rsidP="0011483F">
      <w:pPr>
        <w:numPr>
          <w:ilvl w:val="0"/>
          <w:numId w:val="2"/>
        </w:numPr>
      </w:pPr>
      <w:r w:rsidRPr="0011483F">
        <w:t>HVAC</w:t>
      </w:r>
    </w:p>
    <w:p w14:paraId="0A29F846" w14:textId="77777777" w:rsidR="0011483F" w:rsidRPr="0011483F" w:rsidRDefault="0011483F" w:rsidP="0011483F">
      <w:pPr>
        <w:numPr>
          <w:ilvl w:val="0"/>
          <w:numId w:val="2"/>
        </w:numPr>
      </w:pPr>
      <w:r w:rsidRPr="0011483F">
        <w:t>Process Heating</w:t>
      </w:r>
    </w:p>
    <w:p w14:paraId="07263A00" w14:textId="77777777" w:rsidR="0011483F" w:rsidRPr="0011483F" w:rsidRDefault="0011483F" w:rsidP="0011483F">
      <w:pPr>
        <w:numPr>
          <w:ilvl w:val="0"/>
          <w:numId w:val="2"/>
        </w:numPr>
      </w:pPr>
      <w:r w:rsidRPr="0011483F">
        <w:t>Process Cooling and Refrigeration</w:t>
      </w:r>
    </w:p>
    <w:p w14:paraId="608BB7B0" w14:textId="77777777" w:rsidR="0011483F" w:rsidRPr="0011483F" w:rsidRDefault="0011483F" w:rsidP="0011483F">
      <w:pPr>
        <w:numPr>
          <w:ilvl w:val="0"/>
          <w:numId w:val="2"/>
        </w:numPr>
      </w:pPr>
      <w:r w:rsidRPr="0011483F">
        <w:t>Geothermal</w:t>
      </w:r>
    </w:p>
    <w:p w14:paraId="6B12C2C9" w14:textId="77777777" w:rsidR="0011483F" w:rsidRPr="0011483F" w:rsidRDefault="0011483F" w:rsidP="0011483F">
      <w:pPr>
        <w:numPr>
          <w:ilvl w:val="0"/>
          <w:numId w:val="2"/>
        </w:numPr>
      </w:pPr>
      <w:r w:rsidRPr="0011483F">
        <w:t>Pump Driven Systems</w:t>
      </w:r>
    </w:p>
    <w:p w14:paraId="49C78FC8" w14:textId="77777777" w:rsidR="0011483F" w:rsidRPr="0011483F" w:rsidRDefault="0011483F" w:rsidP="0011483F">
      <w:pPr>
        <w:numPr>
          <w:ilvl w:val="0"/>
          <w:numId w:val="2"/>
        </w:numPr>
      </w:pPr>
      <w:r w:rsidRPr="0011483F">
        <w:t>Fan Driven Systems</w:t>
      </w:r>
    </w:p>
    <w:p w14:paraId="07E3C1C1" w14:textId="77777777" w:rsidR="0011483F" w:rsidRPr="0011483F" w:rsidRDefault="0011483F" w:rsidP="0011483F">
      <w:pPr>
        <w:numPr>
          <w:ilvl w:val="0"/>
          <w:numId w:val="2"/>
        </w:numPr>
      </w:pPr>
      <w:r w:rsidRPr="0011483F">
        <w:t>Compressed Air</w:t>
      </w:r>
    </w:p>
    <w:p w14:paraId="478CB146" w14:textId="77777777" w:rsidR="0011483F" w:rsidRPr="0011483F" w:rsidRDefault="0011483F" w:rsidP="0011483F">
      <w:pPr>
        <w:numPr>
          <w:ilvl w:val="0"/>
          <w:numId w:val="2"/>
        </w:numPr>
      </w:pPr>
      <w:r w:rsidRPr="0011483F">
        <w:t>Building Envelope</w:t>
      </w:r>
    </w:p>
    <w:p w14:paraId="7B79B20D" w14:textId="77777777" w:rsidR="0011483F" w:rsidRPr="0011483F" w:rsidRDefault="0011483F" w:rsidP="0011483F">
      <w:pPr>
        <w:numPr>
          <w:ilvl w:val="0"/>
          <w:numId w:val="2"/>
        </w:numPr>
      </w:pPr>
      <w:r w:rsidRPr="0011483F">
        <w:t>Other (If selected, a textbox will appear for users to input a custom technology name)</w:t>
      </w:r>
    </w:p>
    <w:p w14:paraId="3358E430" w14:textId="77777777" w:rsidR="0011483F" w:rsidRDefault="0011483F" w:rsidP="0011483F">
      <w:pPr>
        <w:rPr>
          <w:b/>
          <w:bCs/>
        </w:rPr>
      </w:pPr>
    </w:p>
    <w:p w14:paraId="1C524AF4" w14:textId="77777777" w:rsidR="0011483F" w:rsidRDefault="0011483F" w:rsidP="0011483F">
      <w:pPr>
        <w:rPr>
          <w:b/>
          <w:bCs/>
        </w:rPr>
      </w:pPr>
    </w:p>
    <w:p w14:paraId="03385171" w14:textId="77777777" w:rsidR="0011483F" w:rsidRDefault="0011483F" w:rsidP="0011483F">
      <w:pPr>
        <w:rPr>
          <w:b/>
          <w:bCs/>
        </w:rPr>
      </w:pPr>
    </w:p>
    <w:p w14:paraId="06B0A4F2" w14:textId="1C124045" w:rsidR="0011483F" w:rsidRPr="0011483F" w:rsidRDefault="0011483F" w:rsidP="0011483F">
      <w:pPr>
        <w:rPr>
          <w:b/>
          <w:bCs/>
        </w:rPr>
      </w:pPr>
      <w:r>
        <w:rPr>
          <w:b/>
          <w:bCs/>
        </w:rPr>
        <w:lastRenderedPageBreak/>
        <w:t>2</w:t>
      </w:r>
      <w:r w:rsidRPr="0011483F">
        <w:rPr>
          <w:b/>
          <w:bCs/>
        </w:rPr>
        <w:t>. Dynamic Display of Additional Obligations</w:t>
      </w:r>
    </w:p>
    <w:p w14:paraId="41B49415" w14:textId="048131FA" w:rsidR="0011483F" w:rsidRPr="0011483F" w:rsidRDefault="0011483F" w:rsidP="0011483F">
      <w:r>
        <w:t>As</w:t>
      </w:r>
      <w:r w:rsidRPr="0011483F">
        <w:t xml:space="preserve"> users select activities and technologies, the system must display a section titled:</w:t>
      </w:r>
      <w:r w:rsidRPr="0011483F">
        <w:br/>
      </w:r>
      <w:r w:rsidRPr="0011483F">
        <w:rPr>
          <w:b/>
          <w:bCs/>
        </w:rPr>
        <w:t>"The following additional obligations are required for the projects you will support:"</w:t>
      </w:r>
    </w:p>
    <w:p w14:paraId="47A1BDFF" w14:textId="77777777" w:rsidR="0011483F" w:rsidRPr="0011483F" w:rsidRDefault="0011483F" w:rsidP="0011483F">
      <w:r w:rsidRPr="0011483F">
        <w:t xml:space="preserve">The obligations listed below should only be displayed if the associated checkbox is selected. The order of obligations (a, b, c, etc.) must dynamically adjust to maintain correct sequencing based on selected activities. Obligation </w:t>
      </w:r>
      <w:r w:rsidRPr="0011483F">
        <w:rPr>
          <w:b/>
          <w:bCs/>
        </w:rPr>
        <w:t>(f)</w:t>
      </w:r>
      <w:r w:rsidRPr="0011483F">
        <w:t xml:space="preserve"> will always be displayed.</w:t>
      </w:r>
    </w:p>
    <w:p w14:paraId="2302CDB5" w14:textId="77777777" w:rsidR="0011483F" w:rsidRPr="0011483F" w:rsidRDefault="0011483F" w:rsidP="0011483F">
      <w:pPr>
        <w:rPr>
          <w:b/>
          <w:bCs/>
        </w:rPr>
      </w:pPr>
      <w:r w:rsidRPr="0011483F">
        <w:rPr>
          <w:b/>
          <w:bCs/>
        </w:rPr>
        <w:t>Obligations and Their Conditions:</w:t>
      </w:r>
    </w:p>
    <w:p w14:paraId="7F0896CA" w14:textId="1E9F7C51" w:rsidR="0011483F" w:rsidRDefault="0011483F" w:rsidP="0011483F">
      <w:pPr>
        <w:numPr>
          <w:ilvl w:val="0"/>
          <w:numId w:val="3"/>
        </w:numPr>
      </w:pPr>
      <w:r w:rsidRPr="0011483F">
        <w:rPr>
          <w:b/>
          <w:bCs/>
        </w:rPr>
        <w:t>(a) Energy Assessments and Audits</w:t>
      </w:r>
      <w:r w:rsidRPr="0011483F">
        <w:br/>
        <w:t>Display</w:t>
      </w:r>
      <w:r>
        <w:t xml:space="preserve"> below</w:t>
      </w:r>
      <w:r w:rsidR="00A642A1">
        <w:t xml:space="preserve"> text</w:t>
      </w:r>
      <w:r w:rsidRPr="0011483F">
        <w:t xml:space="preserve"> if </w:t>
      </w:r>
      <w:r w:rsidRPr="0011483F">
        <w:rPr>
          <w:b/>
          <w:bCs/>
        </w:rPr>
        <w:t>Energy Auditing and Assessment</w:t>
      </w:r>
      <w:r w:rsidRPr="0011483F">
        <w:t xml:space="preserve"> is selected.</w:t>
      </w:r>
      <w:r w:rsidRPr="0011483F">
        <w:br/>
      </w:r>
      <w:r>
        <w:t>“</w:t>
      </w:r>
      <w:r w:rsidR="00A642A1">
        <w:t>E</w:t>
      </w:r>
      <w:r w:rsidRPr="0011483F">
        <w:t>nergy assessments and audits must be performed by an Eligible Contractor with: (a) a valid license as a Professional Engineer (P.Eng.) or Registered Architect, and/or a Certified Energy Manager or Certified Engineering Technologist certification; (b) Experience in conducting energy assessments and retrofits; (c) Knowledge of energy benchmarking and energy management systems; (d) Knowledge of energy management practices, including energy management planning, energy use, and building systems and technologies and existing building commissioning practices; and (e) Project management skills required to conduct an energy assessment;</w:t>
      </w:r>
      <w:r>
        <w:t>”</w:t>
      </w:r>
    </w:p>
    <w:p w14:paraId="4F110EFD" w14:textId="77777777" w:rsidR="0011483F" w:rsidRPr="0011483F" w:rsidRDefault="0011483F" w:rsidP="0011483F">
      <w:pPr>
        <w:ind w:left="720"/>
      </w:pPr>
    </w:p>
    <w:p w14:paraId="77DEEA94" w14:textId="71BA7E35" w:rsidR="0011483F" w:rsidRDefault="0011483F" w:rsidP="006755C5">
      <w:pPr>
        <w:numPr>
          <w:ilvl w:val="0"/>
          <w:numId w:val="3"/>
        </w:numPr>
      </w:pPr>
      <w:r w:rsidRPr="0011483F">
        <w:rPr>
          <w:b/>
          <w:bCs/>
        </w:rPr>
        <w:t>(b) Energy Management Information Systems</w:t>
      </w:r>
      <w:r w:rsidRPr="0011483F">
        <w:br/>
        <w:t>Display</w:t>
      </w:r>
      <w:r>
        <w:t xml:space="preserve"> below</w:t>
      </w:r>
      <w:r w:rsidR="00A642A1">
        <w:t xml:space="preserve"> text</w:t>
      </w:r>
      <w:r w:rsidRPr="0011483F">
        <w:t xml:space="preserve"> if </w:t>
      </w:r>
      <w:r w:rsidRPr="0011483F">
        <w:rPr>
          <w:b/>
          <w:bCs/>
        </w:rPr>
        <w:t>Energy Management Information System</w:t>
      </w:r>
      <w:r w:rsidR="00A642A1">
        <w:rPr>
          <w:b/>
          <w:bCs/>
        </w:rPr>
        <w:t xml:space="preserve"> </w:t>
      </w:r>
      <w:r w:rsidRPr="0011483F">
        <w:t>is selected.</w:t>
      </w:r>
      <w:r w:rsidRPr="0011483F">
        <w:br/>
      </w:r>
      <w:r w:rsidR="00A642A1">
        <w:t>“E</w:t>
      </w:r>
      <w:r w:rsidR="00A642A1" w:rsidRPr="00A642A1">
        <w:t xml:space="preserve">nergy management information systems must be implemented by an Eligible Contractor with: (a) a valid license as a Professional Engineer (P.Eng.), Certified Energy Manager certification, or Certified Engineering Technologist certification; (b) experience with management systems (e.g., ISO 9001, ISO 14001); (c) experience in energy management system projects, energy audits, benchmarking, and retrofits. The 50001 Certified Practitioner in Energy Management Systems is considered an optional </w:t>
      </w:r>
      <w:proofErr w:type="gramStart"/>
      <w:r w:rsidR="00A642A1" w:rsidRPr="00A642A1">
        <w:t>asset;</w:t>
      </w:r>
      <w:proofErr w:type="gramEnd"/>
      <w:r w:rsidR="00A642A1">
        <w:t>”</w:t>
      </w:r>
    </w:p>
    <w:p w14:paraId="1BC702B8" w14:textId="77777777" w:rsidR="00A642A1" w:rsidRPr="0011483F" w:rsidRDefault="00A642A1" w:rsidP="00A642A1"/>
    <w:p w14:paraId="23CA4F16" w14:textId="64332B2E" w:rsidR="0011483F" w:rsidRDefault="0011483F" w:rsidP="009A515D">
      <w:pPr>
        <w:numPr>
          <w:ilvl w:val="0"/>
          <w:numId w:val="3"/>
        </w:numPr>
      </w:pPr>
      <w:r w:rsidRPr="0011483F">
        <w:rPr>
          <w:b/>
          <w:bCs/>
        </w:rPr>
        <w:t>(c) Capital Retrofits</w:t>
      </w:r>
      <w:r w:rsidRPr="0011483F">
        <w:br/>
        <w:t>Display</w:t>
      </w:r>
      <w:r>
        <w:t xml:space="preserve"> below</w:t>
      </w:r>
      <w:r w:rsidR="00A642A1">
        <w:t xml:space="preserve"> text</w:t>
      </w:r>
      <w:r w:rsidRPr="0011483F">
        <w:t xml:space="preserve"> if </w:t>
      </w:r>
      <w:r w:rsidRPr="0011483F">
        <w:rPr>
          <w:b/>
          <w:bCs/>
        </w:rPr>
        <w:t>Capital Retrofit</w:t>
      </w:r>
      <w:r w:rsidRPr="0011483F">
        <w:t xml:space="preserve"> is selected.</w:t>
      </w:r>
      <w:r w:rsidRPr="0011483F">
        <w:br/>
      </w:r>
      <w:r w:rsidR="00A642A1">
        <w:t>“C</w:t>
      </w:r>
      <w:r w:rsidR="00A642A1" w:rsidRPr="00A642A1">
        <w:t xml:space="preserve">apital retrofits must be certified by an Eligible Contractor that is a licensed professional engineer (P.Eng.) or a Certified Energy Manager or a Certified Engineering Technologist and use standards such as International Performance </w:t>
      </w:r>
      <w:r w:rsidR="00A642A1" w:rsidRPr="00A642A1">
        <w:lastRenderedPageBreak/>
        <w:t>Measurement and Verification Protocol (IPMVP) to measure and verify the resulting energy savings</w:t>
      </w:r>
      <w:r w:rsidR="00A642A1">
        <w:t>.”</w:t>
      </w:r>
    </w:p>
    <w:p w14:paraId="1A2035DB" w14:textId="77777777" w:rsidR="00A642A1" w:rsidRPr="0011483F" w:rsidRDefault="00A642A1" w:rsidP="00A642A1"/>
    <w:p w14:paraId="549A6EF8" w14:textId="69CBE9F9" w:rsidR="0011483F" w:rsidRPr="0011483F" w:rsidRDefault="0011483F" w:rsidP="0046074E">
      <w:pPr>
        <w:numPr>
          <w:ilvl w:val="0"/>
          <w:numId w:val="3"/>
        </w:numPr>
      </w:pPr>
      <w:r w:rsidRPr="0011483F">
        <w:rPr>
          <w:b/>
          <w:bCs/>
        </w:rPr>
        <w:t>(d) On-Site Solar PV Projects</w:t>
      </w:r>
      <w:r w:rsidRPr="0011483F">
        <w:br/>
        <w:t>Display</w:t>
      </w:r>
      <w:r>
        <w:t xml:space="preserve"> below</w:t>
      </w:r>
      <w:r w:rsidR="00A642A1">
        <w:t xml:space="preserve"> text</w:t>
      </w:r>
      <w:r w:rsidRPr="0011483F">
        <w:t xml:space="preserve"> </w:t>
      </w:r>
      <w:r>
        <w:t xml:space="preserve">if </w:t>
      </w:r>
      <w:r w:rsidRPr="0011483F">
        <w:rPr>
          <w:b/>
          <w:bCs/>
        </w:rPr>
        <w:t>Solar PV</w:t>
      </w:r>
      <w:r w:rsidRPr="0011483F">
        <w:t xml:space="preserve"> is selected under Capital Retrofit Technologies.</w:t>
      </w:r>
      <w:r w:rsidRPr="0011483F">
        <w:br/>
      </w:r>
      <w:r w:rsidR="00A642A1">
        <w:t>“</w:t>
      </w:r>
      <w:r w:rsidR="00A642A1" w:rsidRPr="00A642A1">
        <w:t>On-site solar photovoltaic projects must be completed by an Eligible Contractor that is a member in good standing of Solar Alberta, the Canadian Renewable Energy Association, or the Electrical Contractors Association of Alberta;</w:t>
      </w:r>
      <w:r w:rsidR="00A642A1">
        <w:t>”</w:t>
      </w:r>
    </w:p>
    <w:p w14:paraId="2DDDD3B1" w14:textId="0EDBF7F4" w:rsidR="0011483F" w:rsidRDefault="0011483F" w:rsidP="0011483F">
      <w:pPr>
        <w:numPr>
          <w:ilvl w:val="0"/>
          <w:numId w:val="3"/>
        </w:numPr>
      </w:pPr>
      <w:r w:rsidRPr="0011483F">
        <w:rPr>
          <w:b/>
          <w:bCs/>
        </w:rPr>
        <w:t>(e) On-Site Geothermal Ground Source Heat Pump Projects</w:t>
      </w:r>
      <w:r w:rsidRPr="0011483F">
        <w:br/>
        <w:t>Display</w:t>
      </w:r>
      <w:r>
        <w:t xml:space="preserve"> below</w:t>
      </w:r>
      <w:r w:rsidR="00A642A1">
        <w:t xml:space="preserve"> text</w:t>
      </w:r>
      <w:r w:rsidRPr="0011483F">
        <w:t xml:space="preserve"> if </w:t>
      </w:r>
      <w:r w:rsidRPr="0011483F">
        <w:rPr>
          <w:b/>
          <w:bCs/>
        </w:rPr>
        <w:t>Geothermal</w:t>
      </w:r>
      <w:r w:rsidRPr="0011483F">
        <w:t xml:space="preserve"> is selected under Capital Retrofit Technologies.</w:t>
      </w:r>
      <w:r w:rsidRPr="0011483F">
        <w:br/>
      </w:r>
      <w:r w:rsidR="00A642A1">
        <w:t>“</w:t>
      </w:r>
      <w:r w:rsidR="00A642A1" w:rsidRPr="00A642A1">
        <w:t>On-site geothermal ground source heat pump project designs must be approved by a P.Eng. having completed the Certified Geo Exchange Designer (CGD) course from the International Ground Source Heat Pump Association or equivalent. Ground Source Heat Pump installers must have completed the Accredited Installer accreditation from the International Ground Source Heat Pump Association or equivalent. The Eligible Contractor is obligated to disclose the individual or organization and associated credentials meeting these requirements in association with Eligible Projects;</w:t>
      </w:r>
      <w:r w:rsidR="00A642A1">
        <w:t>”</w:t>
      </w:r>
    </w:p>
    <w:p w14:paraId="06A7F0DD" w14:textId="77777777" w:rsidR="0011483F" w:rsidRPr="0011483F" w:rsidRDefault="0011483F" w:rsidP="0011483F"/>
    <w:p w14:paraId="320EEEDD" w14:textId="0B145716" w:rsidR="0011483F" w:rsidRPr="0011483F" w:rsidRDefault="0011483F" w:rsidP="0011483F">
      <w:pPr>
        <w:numPr>
          <w:ilvl w:val="0"/>
          <w:numId w:val="3"/>
        </w:numPr>
      </w:pPr>
      <w:r w:rsidRPr="0011483F">
        <w:rPr>
          <w:b/>
          <w:bCs/>
        </w:rPr>
        <w:t>(f) Other Requirements</w:t>
      </w:r>
      <w:r w:rsidRPr="0011483F">
        <w:br/>
        <w:t>Th</w:t>
      </w:r>
      <w:r w:rsidR="00A642A1">
        <w:t>e below text</w:t>
      </w:r>
      <w:r w:rsidRPr="0011483F">
        <w:t xml:space="preserve"> must always be displayed.</w:t>
      </w:r>
      <w:r w:rsidRPr="0011483F">
        <w:br/>
      </w:r>
      <w:r w:rsidR="00A642A1">
        <w:t>“</w:t>
      </w:r>
      <w:r w:rsidR="00A642A1" w:rsidRPr="00A642A1">
        <w:t>Any other requirements specified in the SEMI Activities Application Guides, as updated from time to time.</w:t>
      </w:r>
      <w:r w:rsidR="00A642A1">
        <w:t>”</w:t>
      </w:r>
    </w:p>
    <w:p w14:paraId="64B073CA" w14:textId="77777777" w:rsidR="00C6675D" w:rsidRDefault="00C6675D"/>
    <w:sectPr w:rsidR="00C667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64A9"/>
    <w:multiLevelType w:val="multilevel"/>
    <w:tmpl w:val="F076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82956"/>
    <w:multiLevelType w:val="multilevel"/>
    <w:tmpl w:val="DF74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F6DF8"/>
    <w:multiLevelType w:val="multilevel"/>
    <w:tmpl w:val="FEFA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360215">
    <w:abstractNumId w:val="1"/>
  </w:num>
  <w:num w:numId="2" w16cid:durableId="1252472910">
    <w:abstractNumId w:val="0"/>
  </w:num>
  <w:num w:numId="3" w16cid:durableId="656962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3F"/>
    <w:rsid w:val="0011483F"/>
    <w:rsid w:val="00A642A1"/>
    <w:rsid w:val="00B341EF"/>
    <w:rsid w:val="00C6675D"/>
    <w:rsid w:val="00F647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14135"/>
  <w15:chartTrackingRefBased/>
  <w15:docId w15:val="{D86EAB94-AC13-430A-9ABD-FC98F621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4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83F"/>
    <w:rPr>
      <w:rFonts w:eastAsiaTheme="majorEastAsia" w:cstheme="majorBidi"/>
      <w:color w:val="272727" w:themeColor="text1" w:themeTint="D8"/>
    </w:rPr>
  </w:style>
  <w:style w:type="paragraph" w:styleId="Title">
    <w:name w:val="Title"/>
    <w:basedOn w:val="Normal"/>
    <w:next w:val="Normal"/>
    <w:link w:val="TitleChar"/>
    <w:uiPriority w:val="10"/>
    <w:qFormat/>
    <w:rsid w:val="00114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83F"/>
    <w:pPr>
      <w:spacing w:before="160"/>
      <w:jc w:val="center"/>
    </w:pPr>
    <w:rPr>
      <w:i/>
      <w:iCs/>
      <w:color w:val="404040" w:themeColor="text1" w:themeTint="BF"/>
    </w:rPr>
  </w:style>
  <w:style w:type="character" w:customStyle="1" w:styleId="QuoteChar">
    <w:name w:val="Quote Char"/>
    <w:basedOn w:val="DefaultParagraphFont"/>
    <w:link w:val="Quote"/>
    <w:uiPriority w:val="29"/>
    <w:rsid w:val="0011483F"/>
    <w:rPr>
      <w:i/>
      <w:iCs/>
      <w:color w:val="404040" w:themeColor="text1" w:themeTint="BF"/>
    </w:rPr>
  </w:style>
  <w:style w:type="paragraph" w:styleId="ListParagraph">
    <w:name w:val="List Paragraph"/>
    <w:basedOn w:val="Normal"/>
    <w:uiPriority w:val="34"/>
    <w:qFormat/>
    <w:rsid w:val="0011483F"/>
    <w:pPr>
      <w:ind w:left="720"/>
      <w:contextualSpacing/>
    </w:pPr>
  </w:style>
  <w:style w:type="character" w:styleId="IntenseEmphasis">
    <w:name w:val="Intense Emphasis"/>
    <w:basedOn w:val="DefaultParagraphFont"/>
    <w:uiPriority w:val="21"/>
    <w:qFormat/>
    <w:rsid w:val="0011483F"/>
    <w:rPr>
      <w:i/>
      <w:iCs/>
      <w:color w:val="0F4761" w:themeColor="accent1" w:themeShade="BF"/>
    </w:rPr>
  </w:style>
  <w:style w:type="paragraph" w:styleId="IntenseQuote">
    <w:name w:val="Intense Quote"/>
    <w:basedOn w:val="Normal"/>
    <w:next w:val="Normal"/>
    <w:link w:val="IntenseQuoteChar"/>
    <w:uiPriority w:val="30"/>
    <w:qFormat/>
    <w:rsid w:val="00114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83F"/>
    <w:rPr>
      <w:i/>
      <w:iCs/>
      <w:color w:val="0F4761" w:themeColor="accent1" w:themeShade="BF"/>
    </w:rPr>
  </w:style>
  <w:style w:type="character" w:styleId="IntenseReference">
    <w:name w:val="Intense Reference"/>
    <w:basedOn w:val="DefaultParagraphFont"/>
    <w:uiPriority w:val="32"/>
    <w:qFormat/>
    <w:rsid w:val="001148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543719">
      <w:bodyDiv w:val="1"/>
      <w:marLeft w:val="0"/>
      <w:marRight w:val="0"/>
      <w:marTop w:val="0"/>
      <w:marBottom w:val="0"/>
      <w:divBdr>
        <w:top w:val="none" w:sz="0" w:space="0" w:color="auto"/>
        <w:left w:val="none" w:sz="0" w:space="0" w:color="auto"/>
        <w:bottom w:val="none" w:sz="0" w:space="0" w:color="auto"/>
        <w:right w:val="none" w:sz="0" w:space="0" w:color="auto"/>
      </w:divBdr>
    </w:div>
    <w:div w:id="13048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Murali</dc:creator>
  <cp:keywords/>
  <dc:description/>
  <cp:lastModifiedBy>Kaushik Murali</cp:lastModifiedBy>
  <cp:revision>1</cp:revision>
  <dcterms:created xsi:type="dcterms:W3CDTF">2025-03-05T17:44:00Z</dcterms:created>
  <dcterms:modified xsi:type="dcterms:W3CDTF">2025-03-05T18:03:00Z</dcterms:modified>
</cp:coreProperties>
</file>