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4B240" w14:textId="77777777" w:rsidR="00E36FAD" w:rsidRDefault="00000000">
      <w:pPr>
        <w:spacing w:after="40" w:line="259" w:lineRule="auto"/>
        <w:jc w:val="center"/>
      </w:pPr>
      <w:r>
        <w:rPr>
          <w:rFonts w:ascii="Aptos Display" w:eastAsia="Aptos Display" w:hAnsi="Aptos Display" w:cs="Aptos Display"/>
          <w:b/>
          <w:color w:val="1F4E79"/>
          <w:sz w:val="34"/>
        </w:rPr>
        <w:t>Heat Tracing Heat-Loss Calculation: Basis for Insulation Thermal Conductivity</w:t>
      </w:r>
    </w:p>
    <w:p w14:paraId="6636ECC8" w14:textId="77777777" w:rsidR="00E36FAD" w:rsidRDefault="00000000">
      <w:pPr>
        <w:spacing w:after="240" w:line="259" w:lineRule="auto"/>
        <w:jc w:val="center"/>
      </w:pPr>
      <w:r>
        <w:rPr>
          <w:rFonts w:eastAsia="Aptos" w:cs="Aptos"/>
          <w:i/>
          <w:color w:val="595959"/>
        </w:rPr>
        <w:t>Technical note for software implementation</w:t>
      </w:r>
    </w:p>
    <w:p w14:paraId="0A389151" w14:textId="52DA8D5E" w:rsidR="00E94AE9" w:rsidRDefault="00000000">
      <w:pPr>
        <w:pStyle w:val="Heading1"/>
        <w:spacing w:before="160" w:after="80" w:line="259" w:lineRule="auto"/>
        <w:rPr>
          <w:rFonts w:ascii="Aptos Display" w:eastAsia="Aptos Display" w:hAnsi="Aptos Display" w:cs="Aptos Display"/>
          <w:color w:val="1F4E79"/>
          <w:sz w:val="30"/>
        </w:rPr>
      </w:pPr>
      <w:r>
        <w:rPr>
          <w:rFonts w:ascii="Aptos Display" w:eastAsia="Aptos Display" w:hAnsi="Aptos Display" w:cs="Aptos Display"/>
          <w:color w:val="1F4E79"/>
          <w:sz w:val="30"/>
        </w:rPr>
        <w:t xml:space="preserve"> </w:t>
      </w:r>
      <w:r w:rsidR="00E94AE9">
        <w:rPr>
          <w:rFonts w:ascii="Aptos Display" w:eastAsia="Aptos Display" w:hAnsi="Aptos Display" w:cs="Aptos Display"/>
          <w:color w:val="1F4E79"/>
          <w:sz w:val="30"/>
        </w:rPr>
        <w:t>Question</w:t>
      </w:r>
    </w:p>
    <w:p w14:paraId="2EB62C86" w14:textId="1AB4F215" w:rsidR="00E94AE9" w:rsidRDefault="00E94AE9" w:rsidP="00E94AE9">
      <w:r>
        <w:t xml:space="preserve">I am trying to develop </w:t>
      </w:r>
      <w:r>
        <w:t>heat</w:t>
      </w:r>
      <w:r>
        <w:t xml:space="preserve"> tracing calculation software, wherein I will upload a line list (containing, line geometry, temperatures and insulation thickness/conductivity, etc.) and it will calculate, heat loss and further electrical system design. </w:t>
      </w:r>
    </w:p>
    <w:p w14:paraId="1DD6EA85" w14:textId="480B2AD2" w:rsidR="00E94AE9" w:rsidRDefault="00E94AE9" w:rsidP="00E94AE9">
      <w:r>
        <w:t xml:space="preserve">In this context, explain one subtle point - when we calculate heat loss and apply thermal conductivity of the insulation in the calculation, what should </w:t>
      </w:r>
      <w:r>
        <w:t>be the</w:t>
      </w:r>
      <w:r>
        <w:t xml:space="preserve"> best way to apply it when the thermal conductivity itself is a function of temperature. </w:t>
      </w:r>
    </w:p>
    <w:p w14:paraId="58EFC1FD" w14:textId="77777777" w:rsidR="00E94AE9" w:rsidRDefault="00E94AE9" w:rsidP="00E94AE9">
      <w:r>
        <w:t>I initially thought, I will consider the insulation thermal conductivity is approximately a second order polynomial of temperature, and did a curve fitting (taking data from some catalogue) and estimated a, b, c constants (using ax² + bx +c =0) which I was feeding to my heat loss calculation for each line. Now the question is:</w:t>
      </w:r>
    </w:p>
    <w:p w14:paraId="00F1E04E" w14:textId="19B93DEB" w:rsidR="00E94AE9" w:rsidRDefault="00E94AE9" w:rsidP="00E94AE9">
      <w:r>
        <w:t>Whether conductivity should use ‘maintain temperature</w:t>
      </w:r>
      <w:r>
        <w:t>’, ‘</w:t>
      </w:r>
      <w:r>
        <w:t xml:space="preserve">mean insulation temperature’, or a project/vendor-specific basis? </w:t>
      </w:r>
    </w:p>
    <w:p w14:paraId="00454849" w14:textId="798DAC26" w:rsidR="00E94AE9" w:rsidRDefault="00E94AE9" w:rsidP="00E94AE9">
      <w:r>
        <w:t>Give justification using some published design guide, white paper, standard or any other literature or any reference you have access to.</w:t>
      </w:r>
    </w:p>
    <w:p w14:paraId="7CF2C998" w14:textId="6EF9A075" w:rsidR="00E94AE9" w:rsidRDefault="00E94AE9" w:rsidP="00E94AE9">
      <w:r>
        <w:t xml:space="preserve">if you answer with any equation, then convert your answer (at the bottom of your response) to any </w:t>
      </w:r>
      <w:r>
        <w:t>document (</w:t>
      </w:r>
      <w:r>
        <w:t xml:space="preserve">docx </w:t>
      </w:r>
      <w:r>
        <w:t>etc.</w:t>
      </w:r>
      <w:r>
        <w:t xml:space="preserve">) so that equations </w:t>
      </w:r>
      <w:r>
        <w:t>look</w:t>
      </w:r>
      <w:r>
        <w:t xml:space="preserve"> appropriate (font).</w:t>
      </w:r>
    </w:p>
    <w:p w14:paraId="19D1F67E" w14:textId="77777777" w:rsidR="00E94AE9" w:rsidRPr="00E94AE9" w:rsidRDefault="00E94AE9" w:rsidP="00E94AE9"/>
    <w:p w14:paraId="6426A2F3" w14:textId="2FB9D28B" w:rsidR="00E36FAD" w:rsidRDefault="00E94AE9">
      <w:pPr>
        <w:pStyle w:val="Heading1"/>
        <w:spacing w:before="160" w:after="80" w:line="259" w:lineRule="auto"/>
      </w:pPr>
      <w:r>
        <w:rPr>
          <w:rFonts w:ascii="Aptos Display" w:eastAsia="Aptos Display" w:hAnsi="Aptos Display" w:cs="Aptos Display"/>
          <w:color w:val="1F4E79"/>
          <w:sz w:val="30"/>
        </w:rPr>
        <w:t xml:space="preserve">1. </w:t>
      </w:r>
      <w:r w:rsidR="00000000">
        <w:rPr>
          <w:rFonts w:ascii="Aptos Display" w:eastAsia="Aptos Display" w:hAnsi="Aptos Display" w:cs="Aptos Display"/>
          <w:color w:val="1F4E79"/>
          <w:sz w:val="30"/>
        </w:rPr>
        <w:t>Short answer</w:t>
      </w:r>
    </w:p>
    <w:p w14:paraId="39464382" w14:textId="77777777" w:rsidR="00E36FAD" w:rsidRDefault="00000000">
      <w:pPr>
        <w:spacing w:after="120" w:line="259" w:lineRule="auto"/>
      </w:pPr>
      <w:r>
        <w:rPr>
          <w:rFonts w:eastAsia="Aptos" w:cs="Aptos"/>
        </w:rPr>
        <w:t>For a heat tracing calculation engine, the best technical basis is not to evaluate insulation conductivity only at the pipe maintain temperature. The best basis is to use the effective thermal conductivity across the insulation temperature gradient. In software, this can be implemented by integrating the conductivity-temperature function across the inner and outer insulation surface temperatures. As a practical approximation, use the conductivity evaluated at the mean insulation temperature for each insulation layer.</w:t>
      </w:r>
    </w:p>
    <w:p w14:paraId="57989609" w14:textId="77777777" w:rsidR="00E36FAD" w:rsidRDefault="00000000">
      <w:pPr>
        <w:spacing w:after="120" w:line="259" w:lineRule="auto"/>
      </w:pPr>
      <w:r>
        <w:rPr>
          <w:rFonts w:eastAsia="Aptos" w:cs="Aptos"/>
        </w:rPr>
        <w:t>In other words:</w:t>
      </w:r>
    </w:p>
    <w:p w14:paraId="13C0BFDF" w14:textId="77777777" w:rsidR="00E36FAD" w:rsidRDefault="00000000">
      <w:pPr>
        <w:pStyle w:val="ListBullet"/>
        <w:spacing w:after="60" w:line="259" w:lineRule="auto"/>
      </w:pPr>
      <w:r>
        <w:rPr>
          <w:rFonts w:eastAsia="Aptos" w:cs="Aptos"/>
          <w:b/>
        </w:rPr>
        <w:t xml:space="preserve">Best / calculation-grade method: </w:t>
      </w:r>
      <w:r>
        <w:rPr>
          <w:rFonts w:eastAsia="Aptos" w:cs="Aptos"/>
        </w:rPr>
        <w:t>integrate k(T) across the insulation layer and solve heat loss and outer surface temperature iteratively.</w:t>
      </w:r>
    </w:p>
    <w:p w14:paraId="648D975D" w14:textId="77777777" w:rsidR="00E36FAD" w:rsidRDefault="00000000">
      <w:pPr>
        <w:pStyle w:val="ListBullet"/>
        <w:spacing w:after="60" w:line="259" w:lineRule="auto"/>
      </w:pPr>
      <w:r>
        <w:rPr>
          <w:rFonts w:eastAsia="Aptos" w:cs="Aptos"/>
          <w:b/>
        </w:rPr>
        <w:t xml:space="preserve">Good engineering approximation: </w:t>
      </w:r>
      <w:r>
        <w:rPr>
          <w:rFonts w:eastAsia="Aptos" w:cs="Aptos"/>
        </w:rPr>
        <w:t>use k at the mean insulation temperature of the layer, not at maintain temperature.</w:t>
      </w:r>
    </w:p>
    <w:p w14:paraId="26F4C452" w14:textId="77777777" w:rsidR="00E36FAD" w:rsidRDefault="00000000">
      <w:pPr>
        <w:pStyle w:val="ListBullet"/>
        <w:spacing w:after="60" w:line="259" w:lineRule="auto"/>
      </w:pPr>
      <w:r>
        <w:rPr>
          <w:rFonts w:eastAsia="Aptos" w:cs="Aptos"/>
          <w:b/>
        </w:rPr>
        <w:t xml:space="preserve">Project/vendor override: </w:t>
      </w:r>
      <w:r>
        <w:rPr>
          <w:rFonts w:eastAsia="Aptos" w:cs="Aptos"/>
        </w:rPr>
        <w:t>allow the project specification or approved vendor data sheet to define the conductivity basis, because many catalogues publish conductivity as a function of mean temperature and some project specifications impose a fixed reference value plus safety margin.</w:t>
      </w:r>
    </w:p>
    <w:p w14:paraId="171C4918" w14:textId="77777777" w:rsidR="00E36FAD" w:rsidRDefault="00000000">
      <w:pPr>
        <w:pStyle w:val="Heading1"/>
        <w:spacing w:before="160" w:after="80" w:line="259" w:lineRule="auto"/>
      </w:pPr>
      <w:r>
        <w:rPr>
          <w:rFonts w:ascii="Aptos Display" w:eastAsia="Aptos Display" w:hAnsi="Aptos Display" w:cs="Aptos Display"/>
          <w:color w:val="1F4E79"/>
          <w:sz w:val="30"/>
        </w:rPr>
        <w:t>2. Why maintain temperature alone is not the right basis</w:t>
      </w:r>
    </w:p>
    <w:p w14:paraId="332CE640" w14:textId="77777777" w:rsidR="00E36FAD" w:rsidRDefault="00000000">
      <w:pPr>
        <w:spacing w:after="120" w:line="259" w:lineRule="auto"/>
      </w:pPr>
      <w:r>
        <w:rPr>
          <w:rFonts w:eastAsia="Aptos" w:cs="Aptos"/>
        </w:rPr>
        <w:t xml:space="preserve">The insulation is not at one uniform temperature. Its inner surface is close to the pipe or process maintain temperature, while its outer surface is much closer to ambient. Therefore, heat travels through a radial temperature gradient. If conductivity increases with temperature, using only maintain temperature normally </w:t>
      </w:r>
      <w:r>
        <w:rPr>
          <w:rFonts w:eastAsia="Aptos" w:cs="Aptos"/>
        </w:rPr>
        <w:lastRenderedPageBreak/>
        <w:t>overestimates the layer-average conductivity and therefore overestimates heat loss. That may be conservative but can lead to oversized heating cable, larger circuits, higher connected load, larger breaker/cable sizes, and less realistic energy estimates.</w:t>
      </w:r>
    </w:p>
    <w:p w14:paraId="5C89F87E" w14:textId="77777777" w:rsidR="00E36FAD" w:rsidRDefault="00000000">
      <w:pPr>
        <w:spacing w:after="120" w:line="259" w:lineRule="auto"/>
      </w:pPr>
      <w:r>
        <w:rPr>
          <w:rFonts w:eastAsia="Aptos" w:cs="Aptos"/>
        </w:rPr>
        <w:t>Published guidance is aligned with this approach. ISO 12241 states that heat-transfer formulae apply to steady-state cases and refers to temperature-dependent thermal conductivity, while indicating use of the design value for the mean temperature for each layer. The NIA Mechanical Insulation Design Guide states that most insulation products have k varying significantly with temperature and that effective conductivity should be obtained by integrating the conductivity-temperature curve or, approximately, by using conductivity evaluated at the mean temperature across the insulation layer. ASTM C680 is the standard practice for computer-based estimates of heat gain/loss and surface temperatures for insulated cylindrical systems. Thermon tracing guidance also asks for insulation conductivity at several mean temperatures when determining actual heat losses.</w:t>
      </w:r>
    </w:p>
    <w:p w14:paraId="340EF269" w14:textId="77777777" w:rsidR="00E36FAD" w:rsidRDefault="00000000">
      <w:pPr>
        <w:pStyle w:val="Heading1"/>
        <w:spacing w:before="160" w:after="80" w:line="259" w:lineRule="auto"/>
      </w:pPr>
      <w:r>
        <w:rPr>
          <w:rFonts w:ascii="Aptos Display" w:eastAsia="Aptos Display" w:hAnsi="Aptos Display" w:cs="Aptos Display"/>
          <w:color w:val="1F4E79"/>
          <w:sz w:val="30"/>
        </w:rPr>
        <w:t>3. Recommended software calculation model</w:t>
      </w:r>
    </w:p>
    <w:p w14:paraId="3C766A8E" w14:textId="77777777" w:rsidR="00E36FAD" w:rsidRDefault="00000000">
      <w:pPr>
        <w:spacing w:after="120" w:line="259" w:lineRule="auto"/>
      </w:pPr>
      <w:r>
        <w:rPr>
          <w:rFonts w:eastAsia="Aptos" w:cs="Aptos"/>
        </w:rPr>
        <w:t>Use the following model for a single-layer insulated pipe. Let the inner insulation surface temperature be Tᵢ and the outer insulation surface temperature be Tₒ. For most trace-heating design calculations, Tᵢ may initially be taken as the pipe maintain temperature, unless pipe-wall resistance or a separate pipe external surface temperature is explicitly modelled.</w:t>
      </w:r>
    </w:p>
    <w:p w14:paraId="25E29D35" w14:textId="77777777" w:rsidR="00E36FAD" w:rsidRDefault="00000000">
      <w:pPr>
        <w:spacing w:before="40" w:after="80" w:line="259" w:lineRule="auto"/>
        <w:jc w:val="center"/>
      </w:pPr>
      <w:r>
        <w:rPr>
          <w:noProof/>
        </w:rPr>
        <w:drawing>
          <wp:inline distT="0" distB="0" distL="0" distR="0" wp14:anchorId="45FB4292" wp14:editId="5335B2DB">
            <wp:extent cx="3200400" cy="5611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1.png"/>
                    <pic:cNvPicPr/>
                  </pic:nvPicPr>
                  <pic:blipFill>
                    <a:blip r:embed="rId8"/>
                    <a:stretch>
                      <a:fillRect/>
                    </a:stretch>
                  </pic:blipFill>
                  <pic:spPr>
                    <a:xfrm>
                      <a:off x="0" y="0"/>
                      <a:ext cx="3200400" cy="561188"/>
                    </a:xfrm>
                    <a:prstGeom prst="rect">
                      <a:avLst/>
                    </a:prstGeom>
                  </pic:spPr>
                </pic:pic>
              </a:graphicData>
            </a:graphic>
          </wp:inline>
        </w:drawing>
      </w:r>
    </w:p>
    <w:p w14:paraId="01B5C902" w14:textId="77777777" w:rsidR="00E36FAD" w:rsidRDefault="00000000">
      <w:pPr>
        <w:spacing w:after="120" w:line="259" w:lineRule="auto"/>
        <w:jc w:val="center"/>
      </w:pPr>
      <w:r>
        <w:rPr>
          <w:rFonts w:eastAsia="Aptos" w:cs="Aptos"/>
          <w:i/>
          <w:color w:val="595959"/>
          <w:sz w:val="18"/>
        </w:rPr>
        <w:t>Conductivity polynomial. Use the same temperature unit used during curve fitting.</w:t>
      </w:r>
    </w:p>
    <w:p w14:paraId="35ED0188" w14:textId="77777777" w:rsidR="00E36FAD" w:rsidRDefault="00000000">
      <w:pPr>
        <w:spacing w:after="120" w:line="259" w:lineRule="auto"/>
      </w:pPr>
      <w:r>
        <w:rPr>
          <w:rFonts w:eastAsia="Aptos" w:cs="Aptos"/>
        </w:rPr>
        <w:t>The effective conductivity across the insulation layer is:</w:t>
      </w:r>
    </w:p>
    <w:p w14:paraId="606093E6" w14:textId="77777777" w:rsidR="00E36FAD" w:rsidRDefault="00000000">
      <w:pPr>
        <w:spacing w:before="40" w:after="80" w:line="259" w:lineRule="auto"/>
        <w:jc w:val="center"/>
      </w:pPr>
      <w:r>
        <w:rPr>
          <w:noProof/>
        </w:rPr>
        <w:drawing>
          <wp:inline distT="0" distB="0" distL="0" distR="0" wp14:anchorId="4E1B50E7" wp14:editId="08FB837D">
            <wp:extent cx="4389120" cy="5644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2.png"/>
                    <pic:cNvPicPr/>
                  </pic:nvPicPr>
                  <pic:blipFill>
                    <a:blip r:embed="rId9"/>
                    <a:stretch>
                      <a:fillRect/>
                    </a:stretch>
                  </pic:blipFill>
                  <pic:spPr>
                    <a:xfrm>
                      <a:off x="0" y="0"/>
                      <a:ext cx="4389120" cy="564491"/>
                    </a:xfrm>
                    <a:prstGeom prst="rect">
                      <a:avLst/>
                    </a:prstGeom>
                  </pic:spPr>
                </pic:pic>
              </a:graphicData>
            </a:graphic>
          </wp:inline>
        </w:drawing>
      </w:r>
    </w:p>
    <w:p w14:paraId="7416D90F" w14:textId="77777777" w:rsidR="00E36FAD" w:rsidRDefault="00000000">
      <w:pPr>
        <w:spacing w:after="120" w:line="259" w:lineRule="auto"/>
      </w:pPr>
      <w:r>
        <w:rPr>
          <w:rFonts w:eastAsia="Aptos" w:cs="Aptos"/>
        </w:rPr>
        <w:t>For a second-order polynomial, this becomes:</w:t>
      </w:r>
    </w:p>
    <w:p w14:paraId="2B9213FB" w14:textId="77777777" w:rsidR="00E36FAD" w:rsidRDefault="00000000">
      <w:pPr>
        <w:spacing w:before="40" w:after="80" w:line="259" w:lineRule="auto"/>
        <w:jc w:val="center"/>
      </w:pPr>
      <w:r>
        <w:rPr>
          <w:noProof/>
        </w:rPr>
        <w:drawing>
          <wp:inline distT="0" distB="0" distL="0" distR="0" wp14:anchorId="33F01685" wp14:editId="1C9CCA6E">
            <wp:extent cx="5669280" cy="5665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3.png"/>
                    <pic:cNvPicPr/>
                  </pic:nvPicPr>
                  <pic:blipFill>
                    <a:blip r:embed="rId10"/>
                    <a:stretch>
                      <a:fillRect/>
                    </a:stretch>
                  </pic:blipFill>
                  <pic:spPr>
                    <a:xfrm>
                      <a:off x="0" y="0"/>
                      <a:ext cx="5669280" cy="566517"/>
                    </a:xfrm>
                    <a:prstGeom prst="rect">
                      <a:avLst/>
                    </a:prstGeom>
                  </pic:spPr>
                </pic:pic>
              </a:graphicData>
            </a:graphic>
          </wp:inline>
        </w:drawing>
      </w:r>
    </w:p>
    <w:p w14:paraId="1E153DA8" w14:textId="77777777" w:rsidR="00E36FAD" w:rsidRDefault="00000000">
      <w:pPr>
        <w:spacing w:after="120" w:line="259" w:lineRule="auto"/>
      </w:pPr>
      <w:r>
        <w:rPr>
          <w:rFonts w:eastAsia="Aptos" w:cs="Aptos"/>
        </w:rPr>
        <w:t>Then calculate the steady-state radial heat loss per unit pipe length as:</w:t>
      </w:r>
    </w:p>
    <w:p w14:paraId="2FEB15B9" w14:textId="77777777" w:rsidR="00E36FAD" w:rsidRDefault="00000000">
      <w:pPr>
        <w:spacing w:before="40" w:after="80" w:line="259" w:lineRule="auto"/>
        <w:jc w:val="center"/>
      </w:pPr>
      <w:r>
        <w:rPr>
          <w:noProof/>
        </w:rPr>
        <w:drawing>
          <wp:inline distT="0" distB="0" distL="0" distR="0" wp14:anchorId="460E96D5" wp14:editId="38BD3E0C">
            <wp:extent cx="4389120" cy="56449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4.png"/>
                    <pic:cNvPicPr/>
                  </pic:nvPicPr>
                  <pic:blipFill>
                    <a:blip r:embed="rId11"/>
                    <a:stretch>
                      <a:fillRect/>
                    </a:stretch>
                  </pic:blipFill>
                  <pic:spPr>
                    <a:xfrm>
                      <a:off x="0" y="0"/>
                      <a:ext cx="4389120" cy="564491"/>
                    </a:xfrm>
                    <a:prstGeom prst="rect">
                      <a:avLst/>
                    </a:prstGeom>
                  </pic:spPr>
                </pic:pic>
              </a:graphicData>
            </a:graphic>
          </wp:inline>
        </w:drawing>
      </w:r>
    </w:p>
    <w:p w14:paraId="68AD1CD1" w14:textId="77777777" w:rsidR="00E36FAD" w:rsidRDefault="00000000">
      <w:pPr>
        <w:spacing w:after="120" w:line="259" w:lineRule="auto"/>
      </w:pPr>
      <w:r>
        <w:rPr>
          <w:rFonts w:eastAsia="Aptos" w:cs="Aptos"/>
        </w:rPr>
        <w:t>Because Tₒ is generally unknown at the start, solve it iteratively by balancing conductive heat flow through the insulation with heat rejected from the outer insulation surface by convection and radiation. A simplified external balance can be represented as:</w:t>
      </w:r>
    </w:p>
    <w:p w14:paraId="54376A1F" w14:textId="77777777" w:rsidR="00E36FAD" w:rsidRDefault="00000000">
      <w:pPr>
        <w:spacing w:before="40" w:after="80" w:line="259" w:lineRule="auto"/>
        <w:jc w:val="center"/>
      </w:pPr>
      <w:r>
        <w:rPr>
          <w:noProof/>
        </w:rPr>
        <w:drawing>
          <wp:inline distT="0" distB="0" distL="0" distR="0" wp14:anchorId="4F0235F0" wp14:editId="22DC2164">
            <wp:extent cx="3931920" cy="56345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5.png"/>
                    <pic:cNvPicPr/>
                  </pic:nvPicPr>
                  <pic:blipFill>
                    <a:blip r:embed="rId12"/>
                    <a:stretch>
                      <a:fillRect/>
                    </a:stretch>
                  </pic:blipFill>
                  <pic:spPr>
                    <a:xfrm>
                      <a:off x="0" y="0"/>
                      <a:ext cx="3931920" cy="563453"/>
                    </a:xfrm>
                    <a:prstGeom prst="rect">
                      <a:avLst/>
                    </a:prstGeom>
                  </pic:spPr>
                </pic:pic>
              </a:graphicData>
            </a:graphic>
          </wp:inline>
        </w:drawing>
      </w:r>
    </w:p>
    <w:p w14:paraId="6CEF0C30" w14:textId="77777777" w:rsidR="00E36FAD" w:rsidRDefault="00000000">
      <w:pPr>
        <w:spacing w:after="120" w:line="259" w:lineRule="auto"/>
      </w:pPr>
      <w:r>
        <w:rPr>
          <w:rFonts w:eastAsia="Aptos" w:cs="Aptos"/>
        </w:rPr>
        <w:t>where hₑₓₜ may include convection and an equivalent radiation coefficient. In project calculations where an approved standard/table already embeds wind, emissivity, surface coefficient, and safety factor, the software can use that approved project basis instead of solving hₑₓₜ separately.</w:t>
      </w:r>
    </w:p>
    <w:p w14:paraId="29B380FB" w14:textId="77777777" w:rsidR="00E36FAD" w:rsidRDefault="00000000">
      <w:pPr>
        <w:pStyle w:val="Heading1"/>
        <w:spacing w:before="160" w:after="80" w:line="259" w:lineRule="auto"/>
      </w:pPr>
      <w:r>
        <w:rPr>
          <w:rFonts w:ascii="Aptos Display" w:eastAsia="Aptos Display" w:hAnsi="Aptos Display" w:cs="Aptos Display"/>
          <w:color w:val="1F4E79"/>
          <w:sz w:val="30"/>
        </w:rPr>
        <w:lastRenderedPageBreak/>
        <w:t>4. Practical implementation hierarchy</w:t>
      </w:r>
    </w:p>
    <w:p w14:paraId="6667D441" w14:textId="77777777" w:rsidR="00E36FAD" w:rsidRDefault="00000000">
      <w:pPr>
        <w:pStyle w:val="ListNumber"/>
        <w:spacing w:after="60" w:line="259" w:lineRule="auto"/>
      </w:pPr>
      <w:r>
        <w:rPr>
          <w:rFonts w:eastAsia="Aptos" w:cs="Aptos"/>
          <w:b/>
        </w:rPr>
        <w:t xml:space="preserve">Store conductivity data as a function of mean temperature. </w:t>
      </w:r>
      <w:r>
        <w:rPr>
          <w:rFonts w:eastAsia="Aptos" w:cs="Aptos"/>
        </w:rPr>
        <w:t>Most insulation catalogues publish k versus mean temperature, not k versus pipe temperature. Store the raw tabulated data, the fitted coefficients, the valid temperature range, the material density/type, ageing basis if provided, and units.</w:t>
      </w:r>
    </w:p>
    <w:p w14:paraId="3846AEDC" w14:textId="77777777" w:rsidR="00E36FAD" w:rsidRDefault="00000000">
      <w:pPr>
        <w:pStyle w:val="ListNumber"/>
        <w:spacing w:after="60" w:line="259" w:lineRule="auto"/>
      </w:pPr>
      <w:r>
        <w:rPr>
          <w:rFonts w:eastAsia="Aptos" w:cs="Aptos"/>
          <w:b/>
        </w:rPr>
        <w:t xml:space="preserve">Use integration where feasible. </w:t>
      </w:r>
      <w:r>
        <w:rPr>
          <w:rFonts w:eastAsia="Aptos" w:cs="Aptos"/>
        </w:rPr>
        <w:t>Since the curve is already fitted as a polynomial, integration is easy and avoids ambiguity about which single temperature to use.</w:t>
      </w:r>
    </w:p>
    <w:p w14:paraId="0AAF0152" w14:textId="77777777" w:rsidR="00E36FAD" w:rsidRDefault="00000000">
      <w:pPr>
        <w:pStyle w:val="ListNumber"/>
        <w:spacing w:after="60" w:line="259" w:lineRule="auto"/>
      </w:pPr>
      <w:r>
        <w:rPr>
          <w:rFonts w:eastAsia="Aptos" w:cs="Aptos"/>
          <w:b/>
        </w:rPr>
        <w:t xml:space="preserve">Use layer mean temperature for approximate mode. </w:t>
      </w:r>
      <w:r>
        <w:rPr>
          <w:rFonts w:eastAsia="Aptos" w:cs="Aptos"/>
        </w:rPr>
        <w:t>If you want a simpler first release, use k at (Tᵢ + Tₒ)/2 for each layer. This is a much better basis than maintain temperature alone.</w:t>
      </w:r>
    </w:p>
    <w:p w14:paraId="76D260A1" w14:textId="77777777" w:rsidR="00E36FAD" w:rsidRDefault="00000000">
      <w:pPr>
        <w:pStyle w:val="ListNumber"/>
        <w:spacing w:after="60" w:line="259" w:lineRule="auto"/>
      </w:pPr>
      <w:r>
        <w:rPr>
          <w:rFonts w:eastAsia="Aptos" w:cs="Aptos"/>
          <w:b/>
        </w:rPr>
        <w:t xml:space="preserve">Solve outer surface temperature iteratively. </w:t>
      </w:r>
      <w:r>
        <w:rPr>
          <w:rFonts w:eastAsia="Aptos" w:cs="Aptos"/>
        </w:rPr>
        <w:t>Start with an assumed Tₒ, calculate k_eff and q, calculate the surface heat rejection, update Tₒ, and iterate until the heat balance closes.</w:t>
      </w:r>
    </w:p>
    <w:p w14:paraId="7FD20961" w14:textId="77777777" w:rsidR="00E36FAD" w:rsidRDefault="00000000">
      <w:pPr>
        <w:pStyle w:val="ListNumber"/>
        <w:spacing w:after="60" w:line="259" w:lineRule="auto"/>
      </w:pPr>
      <w:r>
        <w:rPr>
          <w:rFonts w:eastAsia="Aptos" w:cs="Aptos"/>
          <w:b/>
        </w:rPr>
        <w:t xml:space="preserve">Allow project/vendor override. </w:t>
      </w:r>
      <w:r>
        <w:rPr>
          <w:rFonts w:eastAsia="Aptos" w:cs="Aptos"/>
        </w:rPr>
        <w:t>Add a settings field to force a fixed conductivity basis such as "catalogue k at 10 deg C", "catalogue k at specified mean temperature", or "project-specified worst-case k". The calculation report should state the basis used.</w:t>
      </w:r>
    </w:p>
    <w:p w14:paraId="37BEC90C" w14:textId="77777777" w:rsidR="00E36FAD" w:rsidRDefault="00000000">
      <w:pPr>
        <w:pStyle w:val="Heading1"/>
        <w:spacing w:before="160" w:after="80" w:line="259" w:lineRule="auto"/>
      </w:pPr>
      <w:r>
        <w:rPr>
          <w:rFonts w:ascii="Aptos Display" w:eastAsia="Aptos Display" w:hAnsi="Aptos Display" w:cs="Aptos Display"/>
          <w:color w:val="1F4E79"/>
          <w:sz w:val="30"/>
        </w:rPr>
        <w:t>5. When each basis is acceptable</w:t>
      </w:r>
    </w:p>
    <w:tbl>
      <w:tblPr>
        <w:tblStyle w:val="TableGrid"/>
        <w:tblW w:w="0" w:type="auto"/>
        <w:jc w:val="center"/>
        <w:tblLook w:val="04A0" w:firstRow="1" w:lastRow="0" w:firstColumn="1" w:lastColumn="0" w:noHBand="0" w:noVBand="1"/>
      </w:tblPr>
      <w:tblGrid>
        <w:gridCol w:w="3360"/>
        <w:gridCol w:w="3360"/>
        <w:gridCol w:w="3360"/>
      </w:tblGrid>
      <w:tr w:rsidR="00E36FAD" w14:paraId="2CDA0D97" w14:textId="77777777">
        <w:trPr>
          <w:jc w:val="center"/>
        </w:trPr>
        <w:tc>
          <w:tcPr>
            <w:tcW w:w="3360" w:type="dxa"/>
            <w:shd w:val="clear" w:color="auto" w:fill="D9EAF7"/>
            <w:tcMar>
              <w:top w:w="80" w:type="dxa"/>
              <w:left w:w="80" w:type="dxa"/>
              <w:bottom w:w="80" w:type="dxa"/>
              <w:right w:w="80" w:type="dxa"/>
            </w:tcMar>
          </w:tcPr>
          <w:p w14:paraId="2D33A01C" w14:textId="77777777" w:rsidR="00E36FAD" w:rsidRDefault="00000000">
            <w:r>
              <w:rPr>
                <w:rFonts w:eastAsia="Aptos" w:cs="Aptos"/>
                <w:b/>
                <w:sz w:val="19"/>
              </w:rPr>
              <w:t>Basis</w:t>
            </w:r>
          </w:p>
        </w:tc>
        <w:tc>
          <w:tcPr>
            <w:tcW w:w="3360" w:type="dxa"/>
            <w:shd w:val="clear" w:color="auto" w:fill="D9EAF7"/>
            <w:tcMar>
              <w:top w:w="80" w:type="dxa"/>
              <w:left w:w="80" w:type="dxa"/>
              <w:bottom w:w="80" w:type="dxa"/>
              <w:right w:w="80" w:type="dxa"/>
            </w:tcMar>
          </w:tcPr>
          <w:p w14:paraId="30922857" w14:textId="77777777" w:rsidR="00E36FAD" w:rsidRDefault="00000000">
            <w:r>
              <w:rPr>
                <w:rFonts w:eastAsia="Aptos" w:cs="Aptos"/>
                <w:b/>
                <w:sz w:val="19"/>
              </w:rPr>
              <w:t>Use case</w:t>
            </w:r>
          </w:p>
        </w:tc>
        <w:tc>
          <w:tcPr>
            <w:tcW w:w="3360" w:type="dxa"/>
            <w:shd w:val="clear" w:color="auto" w:fill="D9EAF7"/>
            <w:tcMar>
              <w:top w:w="80" w:type="dxa"/>
              <w:left w:w="80" w:type="dxa"/>
              <w:bottom w:w="80" w:type="dxa"/>
              <w:right w:w="80" w:type="dxa"/>
            </w:tcMar>
          </w:tcPr>
          <w:p w14:paraId="72226719" w14:textId="77777777" w:rsidR="00E36FAD" w:rsidRDefault="00000000">
            <w:r>
              <w:rPr>
                <w:rFonts w:eastAsia="Aptos" w:cs="Aptos"/>
                <w:b/>
                <w:sz w:val="19"/>
              </w:rPr>
              <w:t>Comment</w:t>
            </w:r>
          </w:p>
        </w:tc>
      </w:tr>
      <w:tr w:rsidR="00E36FAD" w14:paraId="6071FCF8" w14:textId="77777777">
        <w:trPr>
          <w:jc w:val="center"/>
        </w:trPr>
        <w:tc>
          <w:tcPr>
            <w:tcW w:w="3360" w:type="dxa"/>
            <w:tcMar>
              <w:top w:w="80" w:type="dxa"/>
              <w:left w:w="80" w:type="dxa"/>
              <w:bottom w:w="80" w:type="dxa"/>
              <w:right w:w="80" w:type="dxa"/>
            </w:tcMar>
          </w:tcPr>
          <w:p w14:paraId="444815B9" w14:textId="77777777" w:rsidR="00E36FAD" w:rsidRDefault="00000000">
            <w:r>
              <w:rPr>
                <w:rFonts w:eastAsia="Aptos" w:cs="Aptos"/>
                <w:sz w:val="19"/>
              </w:rPr>
              <w:t>Integrated k(T)</w:t>
            </w:r>
          </w:p>
        </w:tc>
        <w:tc>
          <w:tcPr>
            <w:tcW w:w="3360" w:type="dxa"/>
            <w:tcMar>
              <w:top w:w="80" w:type="dxa"/>
              <w:left w:w="80" w:type="dxa"/>
              <w:bottom w:w="80" w:type="dxa"/>
              <w:right w:w="80" w:type="dxa"/>
            </w:tcMar>
          </w:tcPr>
          <w:p w14:paraId="1C763912" w14:textId="77777777" w:rsidR="00E36FAD" w:rsidRDefault="00000000">
            <w:r>
              <w:rPr>
                <w:rFonts w:eastAsia="Aptos" w:cs="Aptos"/>
                <w:sz w:val="19"/>
              </w:rPr>
              <w:t>Commercial-grade software, high/medium temperature services, energy estimates, optimized electrical loading.</w:t>
            </w:r>
          </w:p>
        </w:tc>
        <w:tc>
          <w:tcPr>
            <w:tcW w:w="3360" w:type="dxa"/>
            <w:tcMar>
              <w:top w:w="80" w:type="dxa"/>
              <w:left w:w="80" w:type="dxa"/>
              <w:bottom w:w="80" w:type="dxa"/>
              <w:right w:w="80" w:type="dxa"/>
            </w:tcMar>
          </w:tcPr>
          <w:p w14:paraId="7E78195D" w14:textId="77777777" w:rsidR="00E36FAD" w:rsidRDefault="00000000">
            <w:r>
              <w:rPr>
                <w:rFonts w:eastAsia="Aptos" w:cs="Aptos"/>
                <w:sz w:val="19"/>
              </w:rPr>
              <w:t>Technically strongest method. Best use of your polynomial data.</w:t>
            </w:r>
          </w:p>
        </w:tc>
      </w:tr>
      <w:tr w:rsidR="00E36FAD" w14:paraId="4E5227C4" w14:textId="77777777">
        <w:trPr>
          <w:jc w:val="center"/>
        </w:trPr>
        <w:tc>
          <w:tcPr>
            <w:tcW w:w="3360" w:type="dxa"/>
            <w:tcMar>
              <w:top w:w="80" w:type="dxa"/>
              <w:left w:w="80" w:type="dxa"/>
              <w:bottom w:w="80" w:type="dxa"/>
              <w:right w:w="80" w:type="dxa"/>
            </w:tcMar>
          </w:tcPr>
          <w:p w14:paraId="10029D6C" w14:textId="77777777" w:rsidR="00E36FAD" w:rsidRDefault="00000000">
            <w:r>
              <w:rPr>
                <w:rFonts w:eastAsia="Aptos" w:cs="Aptos"/>
                <w:sz w:val="19"/>
              </w:rPr>
              <w:t>k at mean insulation temperature</w:t>
            </w:r>
          </w:p>
        </w:tc>
        <w:tc>
          <w:tcPr>
            <w:tcW w:w="3360" w:type="dxa"/>
            <w:tcMar>
              <w:top w:w="80" w:type="dxa"/>
              <w:left w:w="80" w:type="dxa"/>
              <w:bottom w:w="80" w:type="dxa"/>
              <w:right w:w="80" w:type="dxa"/>
            </w:tcMar>
          </w:tcPr>
          <w:p w14:paraId="4F5DFE37" w14:textId="77777777" w:rsidR="00E36FAD" w:rsidRDefault="00000000">
            <w:r>
              <w:rPr>
                <w:rFonts w:eastAsia="Aptos" w:cs="Aptos"/>
                <w:sz w:val="19"/>
              </w:rPr>
              <w:t>Good engineering approximation and suitable for early MVP if surface temperature is solved or reasonably estimated.</w:t>
            </w:r>
          </w:p>
        </w:tc>
        <w:tc>
          <w:tcPr>
            <w:tcW w:w="3360" w:type="dxa"/>
            <w:tcMar>
              <w:top w:w="80" w:type="dxa"/>
              <w:left w:w="80" w:type="dxa"/>
              <w:bottom w:w="80" w:type="dxa"/>
              <w:right w:w="80" w:type="dxa"/>
            </w:tcMar>
          </w:tcPr>
          <w:p w14:paraId="63EE76D8" w14:textId="77777777" w:rsidR="00E36FAD" w:rsidRDefault="00000000">
            <w:r>
              <w:rPr>
                <w:rFonts w:eastAsia="Aptos" w:cs="Aptos"/>
                <w:sz w:val="19"/>
              </w:rPr>
              <w:t>Consistent with common insulation design practice.</w:t>
            </w:r>
          </w:p>
        </w:tc>
      </w:tr>
      <w:tr w:rsidR="00E36FAD" w14:paraId="7A16533E" w14:textId="77777777">
        <w:trPr>
          <w:jc w:val="center"/>
        </w:trPr>
        <w:tc>
          <w:tcPr>
            <w:tcW w:w="3360" w:type="dxa"/>
            <w:tcMar>
              <w:top w:w="80" w:type="dxa"/>
              <w:left w:w="80" w:type="dxa"/>
              <w:bottom w:w="80" w:type="dxa"/>
              <w:right w:w="80" w:type="dxa"/>
            </w:tcMar>
          </w:tcPr>
          <w:p w14:paraId="40CC683D" w14:textId="77777777" w:rsidR="00E36FAD" w:rsidRDefault="00000000">
            <w:r>
              <w:rPr>
                <w:rFonts w:eastAsia="Aptos" w:cs="Aptos"/>
                <w:sz w:val="19"/>
              </w:rPr>
              <w:t>k at maintain temperature</w:t>
            </w:r>
          </w:p>
        </w:tc>
        <w:tc>
          <w:tcPr>
            <w:tcW w:w="3360" w:type="dxa"/>
            <w:tcMar>
              <w:top w:w="80" w:type="dxa"/>
              <w:left w:w="80" w:type="dxa"/>
              <w:bottom w:w="80" w:type="dxa"/>
              <w:right w:w="80" w:type="dxa"/>
            </w:tcMar>
          </w:tcPr>
          <w:p w14:paraId="7CC7C46C" w14:textId="77777777" w:rsidR="00E36FAD" w:rsidRDefault="00000000">
            <w:r>
              <w:rPr>
                <w:rFonts w:eastAsia="Aptos" w:cs="Aptos"/>
                <w:sz w:val="19"/>
              </w:rPr>
              <w:t>Quick conservative screening only, mainly where overdesign is acceptable and temperatures are low.</w:t>
            </w:r>
          </w:p>
        </w:tc>
        <w:tc>
          <w:tcPr>
            <w:tcW w:w="3360" w:type="dxa"/>
            <w:tcMar>
              <w:top w:w="80" w:type="dxa"/>
              <w:left w:w="80" w:type="dxa"/>
              <w:bottom w:w="80" w:type="dxa"/>
              <w:right w:w="80" w:type="dxa"/>
            </w:tcMar>
          </w:tcPr>
          <w:p w14:paraId="16C76264" w14:textId="77777777" w:rsidR="00E36FAD" w:rsidRDefault="00000000">
            <w:r>
              <w:rPr>
                <w:rFonts w:eastAsia="Aptos" w:cs="Aptos"/>
                <w:sz w:val="19"/>
              </w:rPr>
              <w:t>Usually conservative if k increases with temperature, but not the most correct basis.</w:t>
            </w:r>
          </w:p>
        </w:tc>
      </w:tr>
      <w:tr w:rsidR="00E36FAD" w14:paraId="7822725F" w14:textId="77777777">
        <w:trPr>
          <w:jc w:val="center"/>
        </w:trPr>
        <w:tc>
          <w:tcPr>
            <w:tcW w:w="3360" w:type="dxa"/>
            <w:tcMar>
              <w:top w:w="80" w:type="dxa"/>
              <w:left w:w="80" w:type="dxa"/>
              <w:bottom w:w="80" w:type="dxa"/>
              <w:right w:w="80" w:type="dxa"/>
            </w:tcMar>
          </w:tcPr>
          <w:p w14:paraId="45846536" w14:textId="77777777" w:rsidR="00E36FAD" w:rsidRDefault="00000000">
            <w:r>
              <w:rPr>
                <w:rFonts w:eastAsia="Aptos" w:cs="Aptos"/>
                <w:sz w:val="19"/>
              </w:rPr>
              <w:t>Fixed project/vendor k</w:t>
            </w:r>
          </w:p>
        </w:tc>
        <w:tc>
          <w:tcPr>
            <w:tcW w:w="3360" w:type="dxa"/>
            <w:tcMar>
              <w:top w:w="80" w:type="dxa"/>
              <w:left w:w="80" w:type="dxa"/>
              <w:bottom w:w="80" w:type="dxa"/>
              <w:right w:w="80" w:type="dxa"/>
            </w:tcMar>
          </w:tcPr>
          <w:p w14:paraId="032BB3D8" w14:textId="77777777" w:rsidR="00E36FAD" w:rsidRDefault="00000000">
            <w:r>
              <w:rPr>
                <w:rFonts w:eastAsia="Aptos" w:cs="Aptos"/>
                <w:sz w:val="19"/>
              </w:rPr>
              <w:t>When project specification, client standard, or approved vendor software explicitly mandates a value or reference temperature.</w:t>
            </w:r>
          </w:p>
        </w:tc>
        <w:tc>
          <w:tcPr>
            <w:tcW w:w="3360" w:type="dxa"/>
            <w:tcMar>
              <w:top w:w="80" w:type="dxa"/>
              <w:left w:w="80" w:type="dxa"/>
              <w:bottom w:w="80" w:type="dxa"/>
              <w:right w:w="80" w:type="dxa"/>
            </w:tcMar>
          </w:tcPr>
          <w:p w14:paraId="3E9F162C" w14:textId="77777777" w:rsidR="00E36FAD" w:rsidRDefault="00000000">
            <w:r>
              <w:rPr>
                <w:rFonts w:eastAsia="Aptos" w:cs="Aptos"/>
                <w:sz w:val="19"/>
              </w:rPr>
              <w:t>Must be traceable in calculation output.</w:t>
            </w:r>
          </w:p>
        </w:tc>
      </w:tr>
    </w:tbl>
    <w:p w14:paraId="5C8A95EE" w14:textId="77777777" w:rsidR="00E36FAD" w:rsidRDefault="00000000">
      <w:pPr>
        <w:pStyle w:val="Heading1"/>
        <w:spacing w:before="160" w:after="80" w:line="259" w:lineRule="auto"/>
      </w:pPr>
      <w:r>
        <w:rPr>
          <w:rFonts w:ascii="Aptos Display" w:eastAsia="Aptos Display" w:hAnsi="Aptos Display" w:cs="Aptos Display"/>
          <w:color w:val="1F4E79"/>
          <w:sz w:val="30"/>
        </w:rPr>
        <w:t>6. Recommended software setting</w:t>
      </w:r>
    </w:p>
    <w:p w14:paraId="4BA6A932" w14:textId="77777777" w:rsidR="00E36FAD" w:rsidRDefault="00000000">
      <w:pPr>
        <w:spacing w:after="120" w:line="259" w:lineRule="auto"/>
      </w:pPr>
      <w:r>
        <w:rPr>
          <w:rFonts w:eastAsia="Aptos" w:cs="Aptos"/>
        </w:rPr>
        <w:t>For your heat tracing software, define a calculation setting such as:</w:t>
      </w:r>
    </w:p>
    <w:p w14:paraId="53B5C5EB" w14:textId="77777777" w:rsidR="00E36FAD" w:rsidRDefault="00000000">
      <w:pPr>
        <w:pStyle w:val="ListBullet"/>
        <w:spacing w:after="60" w:line="259" w:lineRule="auto"/>
      </w:pPr>
      <w:r>
        <w:rPr>
          <w:rFonts w:eastAsia="Aptos" w:cs="Aptos"/>
        </w:rPr>
        <w:t>conductivity_method = integrated_kT / mean_temperature / fixed_project_basis</w:t>
      </w:r>
    </w:p>
    <w:p w14:paraId="7F76B1A4" w14:textId="77777777" w:rsidR="00E36FAD" w:rsidRDefault="00000000">
      <w:pPr>
        <w:pStyle w:val="ListBullet"/>
        <w:spacing w:after="60" w:line="259" w:lineRule="auto"/>
      </w:pPr>
      <w:r>
        <w:rPr>
          <w:rFonts w:eastAsia="Aptos" w:cs="Aptos"/>
        </w:rPr>
        <w:t>conductivity_curve_basis = vendor_catalogue_mean_temperature</w:t>
      </w:r>
    </w:p>
    <w:p w14:paraId="0789E8A7" w14:textId="77777777" w:rsidR="00E36FAD" w:rsidRDefault="00000000">
      <w:pPr>
        <w:pStyle w:val="ListBullet"/>
        <w:spacing w:after="60" w:line="259" w:lineRule="auto"/>
      </w:pPr>
      <w:r>
        <w:rPr>
          <w:rFonts w:eastAsia="Aptos" w:cs="Aptos"/>
        </w:rPr>
        <w:t>fallback_method = mean_temperature</w:t>
      </w:r>
    </w:p>
    <w:p w14:paraId="50AEFCC0" w14:textId="77777777" w:rsidR="00E36FAD" w:rsidRDefault="00000000">
      <w:pPr>
        <w:pStyle w:val="ListBullet"/>
        <w:spacing w:after="60" w:line="259" w:lineRule="auto"/>
      </w:pPr>
      <w:r>
        <w:rPr>
          <w:rFonts w:eastAsia="Aptos" w:cs="Aptos"/>
        </w:rPr>
        <w:t>conductivity_safety_factor = project-defined value, if applicable</w:t>
      </w:r>
    </w:p>
    <w:p w14:paraId="6423206C" w14:textId="77777777" w:rsidR="00E36FAD" w:rsidRDefault="00000000">
      <w:pPr>
        <w:spacing w:after="120" w:line="259" w:lineRule="auto"/>
      </w:pPr>
      <w:r>
        <w:rPr>
          <w:rFonts w:eastAsia="Aptos" w:cs="Aptos"/>
        </w:rPr>
        <w:t>The default should be integrated_kT. If project specifications are simpler or if the vendor data is limited, fallback to mean_temperature. In the generated calculation report, always print: insulation material, source of conductivity data, fitted curve, temperature range, chosen conductivity method, final k_eff, and any safety factor.</w:t>
      </w:r>
    </w:p>
    <w:p w14:paraId="329FC4CC" w14:textId="77777777" w:rsidR="00E36FAD" w:rsidRDefault="00000000">
      <w:pPr>
        <w:pStyle w:val="Heading1"/>
        <w:spacing w:before="160" w:after="80" w:line="259" w:lineRule="auto"/>
      </w:pPr>
      <w:r>
        <w:rPr>
          <w:rFonts w:ascii="Aptos Display" w:eastAsia="Aptos Display" w:hAnsi="Aptos Display" w:cs="Aptos Display"/>
          <w:color w:val="1F4E79"/>
          <w:sz w:val="30"/>
        </w:rPr>
        <w:t>7. Final engineering recommendation</w:t>
      </w:r>
    </w:p>
    <w:p w14:paraId="364D9FB9" w14:textId="77777777" w:rsidR="00E36FAD" w:rsidRDefault="00000000">
      <w:pPr>
        <w:spacing w:after="120" w:line="259" w:lineRule="auto"/>
      </w:pPr>
      <w:r>
        <w:rPr>
          <w:rFonts w:eastAsia="Aptos" w:cs="Aptos"/>
        </w:rPr>
        <w:t xml:space="preserve">For a serious EPC-grade heat tracing calculation engine, implement the integrated conductivity method and keep mean-temperature evaluation as the simplified/backup method. Do not make maintain temperature the </w:t>
      </w:r>
      <w:r>
        <w:rPr>
          <w:rFonts w:eastAsia="Aptos" w:cs="Aptos"/>
        </w:rPr>
        <w:lastRenderedPageBreak/>
        <w:t>normal basis for insulation conductivity. Maintain temperature is the process control target; mean insulation temperature or effective conductivity is the heat-transfer property basis.</w:t>
      </w:r>
    </w:p>
    <w:p w14:paraId="5AF55F56" w14:textId="77777777" w:rsidR="00E36FAD" w:rsidRDefault="00000000">
      <w:pPr>
        <w:pStyle w:val="Heading1"/>
        <w:spacing w:before="160" w:after="80" w:line="259" w:lineRule="auto"/>
      </w:pPr>
      <w:r>
        <w:rPr>
          <w:rFonts w:ascii="Aptos Display" w:eastAsia="Aptos Display" w:hAnsi="Aptos Display" w:cs="Aptos Display"/>
          <w:color w:val="1F4E79"/>
          <w:sz w:val="30"/>
        </w:rPr>
        <w:t>References</w:t>
      </w:r>
    </w:p>
    <w:p w14:paraId="12574BFF" w14:textId="77777777" w:rsidR="00E36FAD" w:rsidRDefault="00000000">
      <w:pPr>
        <w:spacing w:after="60" w:line="259" w:lineRule="auto"/>
      </w:pPr>
      <w:r>
        <w:rPr>
          <w:rFonts w:eastAsia="Aptos" w:cs="Aptos"/>
          <w:b/>
          <w:sz w:val="19"/>
        </w:rPr>
        <w:t xml:space="preserve">[1] </w:t>
      </w:r>
      <w:r>
        <w:rPr>
          <w:rFonts w:eastAsia="Aptos" w:cs="Aptos"/>
          <w:sz w:val="19"/>
        </w:rPr>
        <w:t>ISO 12241:2022, Thermal insulation for building equipment and industrial installations - Calculation rules. Preview text indicates steady-state heat transfer assumptions and use of design thermal conductivity at mean temperature for each layer.</w:t>
      </w:r>
    </w:p>
    <w:p w14:paraId="3A0B42BD" w14:textId="77777777" w:rsidR="00E36FAD" w:rsidRDefault="00000000">
      <w:pPr>
        <w:spacing w:after="60" w:line="259" w:lineRule="auto"/>
      </w:pPr>
      <w:r>
        <w:rPr>
          <w:rFonts w:eastAsia="Aptos" w:cs="Aptos"/>
          <w:b/>
          <w:sz w:val="19"/>
        </w:rPr>
        <w:t xml:space="preserve">[2] </w:t>
      </w:r>
      <w:r>
        <w:rPr>
          <w:rFonts w:eastAsia="Aptos" w:cs="Aptos"/>
          <w:sz w:val="19"/>
        </w:rPr>
        <w:t>National Insulation Association (NIA), Mechanical Insulation Design Guide, Design Data section. It states that effective thermal conductivity can be obtained by integration of the conductivity-temperature curve or approximated at the mean temperature across the insulation layer.</w:t>
      </w:r>
    </w:p>
    <w:p w14:paraId="5D0C22FA" w14:textId="77777777" w:rsidR="00E36FAD" w:rsidRDefault="00000000">
      <w:pPr>
        <w:spacing w:after="60" w:line="259" w:lineRule="auto"/>
      </w:pPr>
      <w:r>
        <w:rPr>
          <w:rFonts w:eastAsia="Aptos" w:cs="Aptos"/>
          <w:b/>
          <w:sz w:val="19"/>
        </w:rPr>
        <w:t xml:space="preserve">[3] </w:t>
      </w:r>
      <w:r>
        <w:rPr>
          <w:rFonts w:eastAsia="Aptos" w:cs="Aptos"/>
          <w:sz w:val="19"/>
        </w:rPr>
        <w:t>ASTM C680-23a, Standard Practice for Estimate of the Heat Gain or Loss and the Surface Temperatures of Insulated Flat, Cylindrical, and Spherical Systems by Use of Computer Programs.</w:t>
      </w:r>
    </w:p>
    <w:p w14:paraId="35A6B440" w14:textId="77777777" w:rsidR="00E36FAD" w:rsidRDefault="00000000">
      <w:pPr>
        <w:spacing w:after="60" w:line="259" w:lineRule="auto"/>
      </w:pPr>
      <w:r>
        <w:rPr>
          <w:rFonts w:eastAsia="Aptos" w:cs="Aptos"/>
          <w:b/>
          <w:sz w:val="19"/>
        </w:rPr>
        <w:t xml:space="preserve">[4] </w:t>
      </w:r>
      <w:r>
        <w:rPr>
          <w:rFonts w:eastAsia="Aptos" w:cs="Aptos"/>
          <w:sz w:val="19"/>
        </w:rPr>
        <w:t>Thermon, Specification Guide for Steam Tracing Applications, section 5.3. The guide requires insulation conductivity at several mean temperatures for determining actual heat losses.</w:t>
      </w:r>
    </w:p>
    <w:p w14:paraId="575DD683" w14:textId="77777777" w:rsidR="00E36FAD" w:rsidRDefault="00000000">
      <w:pPr>
        <w:spacing w:after="60" w:line="259" w:lineRule="auto"/>
      </w:pPr>
      <w:r>
        <w:rPr>
          <w:rFonts w:eastAsia="Aptos" w:cs="Aptos"/>
          <w:b/>
          <w:sz w:val="19"/>
        </w:rPr>
        <w:t xml:space="preserve">[5] </w:t>
      </w:r>
      <w:r>
        <w:rPr>
          <w:rFonts w:eastAsia="Aptos" w:cs="Aptos"/>
          <w:sz w:val="19"/>
        </w:rPr>
        <w:t>IEEE 515.1-2005, heat loss determination tables and insulation correction factors. The standard shows tabulated heat-loss cases based on specific assumptions and advises formulas for other conditions.</w:t>
      </w:r>
    </w:p>
    <w:sectPr w:rsidR="00E36FAD" w:rsidSect="00034616">
      <w:footerReference w:type="default" r:id="rId13"/>
      <w:pgSz w:w="12240" w:h="15840"/>
      <w:pgMar w:top="1008"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38E34" w14:textId="77777777" w:rsidR="006C393F" w:rsidRDefault="006C393F">
      <w:pPr>
        <w:spacing w:after="0" w:line="240" w:lineRule="auto"/>
      </w:pPr>
      <w:r>
        <w:separator/>
      </w:r>
    </w:p>
  </w:endnote>
  <w:endnote w:type="continuationSeparator" w:id="0">
    <w:p w14:paraId="0B14A308" w14:textId="77777777" w:rsidR="006C393F" w:rsidRDefault="006C39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EB48E" w14:textId="77777777" w:rsidR="00E36FAD" w:rsidRDefault="00000000">
    <w:pPr>
      <w:pStyle w:val="Footer"/>
      <w:jc w:val="center"/>
    </w:pPr>
    <w:r>
      <w:rPr>
        <w:rFonts w:eastAsia="Aptos" w:cs="Aptos"/>
        <w:color w:val="808080"/>
        <w:sz w:val="17"/>
      </w:rPr>
      <w:t>Technical note generated for heat tracing calculation software development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F3DA8" w14:textId="77777777" w:rsidR="006C393F" w:rsidRDefault="006C393F">
      <w:pPr>
        <w:spacing w:after="0" w:line="240" w:lineRule="auto"/>
      </w:pPr>
      <w:r>
        <w:separator/>
      </w:r>
    </w:p>
  </w:footnote>
  <w:footnote w:type="continuationSeparator" w:id="0">
    <w:p w14:paraId="5A065E39" w14:textId="77777777" w:rsidR="006C393F" w:rsidRDefault="006C39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9142595">
    <w:abstractNumId w:val="8"/>
  </w:num>
  <w:num w:numId="2" w16cid:durableId="1433161062">
    <w:abstractNumId w:val="6"/>
  </w:num>
  <w:num w:numId="3" w16cid:durableId="952370244">
    <w:abstractNumId w:val="5"/>
  </w:num>
  <w:num w:numId="4" w16cid:durableId="1393892615">
    <w:abstractNumId w:val="4"/>
  </w:num>
  <w:num w:numId="5" w16cid:durableId="245963498">
    <w:abstractNumId w:val="7"/>
  </w:num>
  <w:num w:numId="6" w16cid:durableId="882710492">
    <w:abstractNumId w:val="3"/>
  </w:num>
  <w:num w:numId="7" w16cid:durableId="2062438238">
    <w:abstractNumId w:val="2"/>
  </w:num>
  <w:num w:numId="8" w16cid:durableId="1151100815">
    <w:abstractNumId w:val="1"/>
  </w:num>
  <w:num w:numId="9" w16cid:durableId="187792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4343"/>
    <w:rsid w:val="006C393F"/>
    <w:rsid w:val="00AA1D8D"/>
    <w:rsid w:val="00B47730"/>
    <w:rsid w:val="00CB0664"/>
    <w:rsid w:val="00E36FAD"/>
    <w:rsid w:val="00E94A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1D9229"/>
  <w14:defaultImageDpi w14:val="300"/>
  <w15:docId w15:val="{E3D53C9B-A478-4C10-BF12-1F24179BB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1294</Words>
  <Characters>8117</Characters>
  <Application>Microsoft Office Word</Application>
  <DocSecurity>0</DocSecurity>
  <Lines>150</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Kaushik Ray</cp:lastModifiedBy>
  <cp:revision>2</cp:revision>
  <dcterms:created xsi:type="dcterms:W3CDTF">2013-12-23T23:15:00Z</dcterms:created>
  <dcterms:modified xsi:type="dcterms:W3CDTF">2026-05-12T21:55:00Z</dcterms:modified>
  <cp:category/>
</cp:coreProperties>
</file>