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Calibri" w:hAnsi="Calibri"/>
          <w:b/>
          <w:color w:val="0F172A"/>
          <w:sz w:val="44"/>
        </w:rPr>
        <w:t>Task 12: Kubernetes Cluster Setup and Deployment</w:t>
      </w:r>
    </w:p>
    <w:p>
      <w:pPr>
        <w:spacing w:before="0" w:after="320"/>
        <w:jc w:val="center"/>
      </w:pPr>
      <w:r>
        <w:rPr>
          <w:rFonts w:ascii="Calibri" w:hAnsi="Calibri"/>
          <w:color w:val="475569"/>
          <w:sz w:val="26"/>
        </w:rPr>
        <w:t>Production Deployment Verification &amp; Infrastructure Orchestration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Candidate Name: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9"/>
              </w:rPr>
              <w:t>Aditya Naikwadi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Course / Track: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9"/>
              </w:rPr>
              <w:t>Cloud Native Architecture &amp; Container Orchestration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Evaluation Platform: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9"/>
              </w:rPr>
              <w:t>L&amp;T Edutech LMS Platform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Cluster Environment: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9"/>
              </w:rPr>
              <w:t>Kubernetes v1.37.0 on Minikube (Docker Engine Driver)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t>1. Executive Summary</w:t>
      </w:r>
    </w:p>
    <w:p>
      <w:pPr>
        <w:spacing w:line="276" w:lineRule="auto" w:after="160"/>
      </w:pPr>
      <w:r>
        <w:t>The primary objective of Task 12 is to design, provision, and validate an automated Kubernetes deployment pipeline on a local containerized cluster. Moving beyond manual terminal commands, the solution establishes a declarative, automated continuous-deployment engine written in Python (deploy.py) coupled with production-grade Kubernetes manifests complying with the apps/v1 API specification.</w:t>
      </w:r>
    </w:p>
    <w:p>
      <w:pPr>
        <w:spacing w:line="276" w:lineRule="auto" w:after="240"/>
      </w:pPr>
      <w:r>
        <w:t>The orchestrated workload achieves high-availability through dual active replicas, strict label selector immutability, automated health governance via kubelet liveness and readiness probes, and deterministic external routing configured via a NodePort Service abstraction.</w:t>
      </w:r>
    </w:p>
    <w:p>
      <w:pPr>
        <w:pStyle w:val="Heading1"/>
        <w:spacing w:before="280" w:after="120"/>
      </w:pPr>
      <w:r>
        <w:t>2. Cluster Architecture &amp; Infrastructure Provisioning</w:t>
      </w:r>
    </w:p>
    <w:p>
      <w:pPr>
        <w:spacing w:after="120"/>
      </w:pPr>
      <w:r>
        <w:t>The underlying infrastructure was provisioned using Minikube backed by the Docker Desktop engine, establishing an isolated software-defined virtualization substrate: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</w:rPr>
        <w:t xml:space="preserve">Virtualization &amp; Runtime Substrate: </w:t>
      </w:r>
      <w:r>
        <w:rPr>
          <w:rFonts w:ascii="Calibri" w:hAnsi="Calibri"/>
        </w:rPr>
        <w:t>Docker Desktop Engine (v29.8.2) acts as the virtualization layer, leveraging Linux kernel namespaces (PID, Mount, Net, IPC) and control groups (cgroups v1/v2) for hardware isolation and compute throttling.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</w:rPr>
        <w:t xml:space="preserve">Control Plane Engine: </w:t>
      </w:r>
      <w:r>
        <w:rPr>
          <w:rFonts w:ascii="Calibri" w:hAnsi="Calibri"/>
        </w:rPr>
        <w:t>Minikube (v1.39.0) was initialized using the docker driver. It packages the entire Kubernetes control plane (kube-apiserver, etcd key-value store, kube-controller-manager, kube-scheduler) and worker components (kubelet, kube-proxy, containerd://2.3.4) inside a single privileged container boundary.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</w:rPr>
        <w:t xml:space="preserve">Software-Defined Networking (CNI): </w:t>
      </w:r>
      <w:r>
        <w:rPr>
          <w:rFonts w:ascii="Calibri" w:hAnsi="Calibri"/>
        </w:rPr>
        <w:t>The cluster initialized the kindnet Container Network Interface daemon, allocating node-level PodCIDR subnets (10.244.0.0/16) and programming host Netfilter/iptables rules to enable pod-to-pod east-west communication.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</w:rPr>
        <w:t xml:space="preserve">Client &amp; Context Injection: </w:t>
      </w:r>
      <w:r>
        <w:rPr>
          <w:rFonts w:ascii="Calibri" w:hAnsi="Calibri"/>
        </w:rPr>
        <w:t>kubectl (v1.36.1) was authenticated via mutual TLS (mTLS) cryptographic certificates stored in ~/.kube/config, establishing the target endpoint to the local Minikube control plane.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056B3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056B3"/>
                <w:sz w:val="20"/>
              </w:rPr>
              <w:t xml:space="preserve">📌 INFRASTRUCTURE READINESS VERIFIED: </w:t>
            </w:r>
            <w:r>
              <w:rPr>
                <w:rFonts w:ascii="Calibri" w:hAnsi="Calibri"/>
                <w:color w:val="333333"/>
                <w:sz w:val="20"/>
              </w:rPr>
              <w:t>Minikube was verified using the 'minikube status' and 'kubectl get nodes -o wide' commands. The node achieved the 'Ready' state running Kubernetes v1.37.0 on Linux 5.15 WSL2 with containerd://2.3.4.</w:t>
            </w:r>
          </w:p>
        </w:tc>
      </w:tr>
    </w:tbl>
    <w:p/>
    <w:p>
      <w:pPr>
        <w:pStyle w:val="Heading1"/>
        <w:spacing w:before="280" w:after="120"/>
      </w:pPr>
      <w:r>
        <w:t>3. Declarative Infrastructure Manifests</w:t>
      </w:r>
    </w:p>
    <w:p>
      <w:r>
        <w:t>Production deployment manifests were created to govern workload scheduling, fault tolerance, and external network ingress:</w:t>
      </w:r>
    </w:p>
    <w:p>
      <w:pPr>
        <w:pStyle w:val="Heading2"/>
        <w:spacing w:before="160" w:after="80"/>
      </w:pPr>
      <w:r>
        <w:t>3.1 Workload Deployment Manifest (k8s/app-deployment.yaml)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2" w:space="0" w:color="CCCCCC"/>
              <w:top w:val="single" w:sz="6" w:space="0" w:color="E0E0E0"/>
              <w:right w:val="single" w:sz="6" w:space="0" w:color="E0E0E0"/>
              <w:bottom w:val="single" w:sz="6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apiVersion: apps/v1</w:t>
              <w:br/>
            </w:r>
            <w:r>
              <w:rPr>
                <w:rFonts w:ascii="Consolas" w:hAnsi="Consolas"/>
                <w:color w:val="212529"/>
                <w:sz w:val="17"/>
              </w:rPr>
              <w:t>kind: Deployment</w:t>
              <w:br/>
            </w:r>
            <w:r>
              <w:rPr>
                <w:rFonts w:ascii="Consolas" w:hAnsi="Consolas"/>
                <w:color w:val="212529"/>
                <w:sz w:val="17"/>
              </w:rPr>
              <w:t>metadata: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name: app-deployment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namespace: default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labels: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app.kubernetes.io/name: web-app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app.kubernetes.io/instance: web-app-v1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app.kubernetes.io/component: frontend-server</w:t>
              <w:br/>
            </w:r>
            <w:r>
              <w:rPr>
                <w:rFonts w:ascii="Consolas" w:hAnsi="Consolas"/>
                <w:color w:val="212529"/>
                <w:sz w:val="17"/>
              </w:rPr>
              <w:t>spec: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replicas: 2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strategy: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type: RollingUpdate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rollingUpdate: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maxSurge: 1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maxUnavailable: 0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selector: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matchLabels: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app.kubernetes.io/name: web-app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app.kubernetes.io/instance: web-app-v1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app.kubernetes.io/component: frontend-server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template: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metadata: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labels: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app.kubernetes.io/name: web-app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app.kubernetes.io/instance: web-app-v1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app.kubernetes.io/component: frontend-server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spec: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containers: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- name: web-container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image: nginx:1.25.4-alpine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imagePullPolicy: IfNotPresent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ports: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- name: http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containerPort: 80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resources: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requests: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cpu: "100m"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memory: "64Mi"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limits: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cpu: "250m"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memory: "128Mi"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readinessProbe: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httpGet: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path: /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port: http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initialDelaySeconds: 5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periodSeconds: 5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livenessProbe: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httpGet: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path: /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  port: http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initialDelaySeconds: 10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    periodSeconds: 10</w:t>
              <w:br/>
            </w:r>
          </w:p>
        </w:tc>
      </w:tr>
    </w:tbl>
    <w:p/>
    <w:p>
      <w:pPr>
        <w:pStyle w:val="Heading2"/>
        <w:spacing w:before="160" w:after="80"/>
      </w:pPr>
      <w:r>
        <w:t>3.2 External Network Service Manifest (k8s/app-service.yaml)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2" w:space="0" w:color="CCCCCC"/>
              <w:top w:val="single" w:sz="6" w:space="0" w:color="E0E0E0"/>
              <w:right w:val="single" w:sz="6" w:space="0" w:color="E0E0E0"/>
              <w:bottom w:val="single" w:sz="6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apiVersion: v1</w:t>
              <w:br/>
            </w:r>
            <w:r>
              <w:rPr>
                <w:rFonts w:ascii="Consolas" w:hAnsi="Consolas"/>
                <w:color w:val="212529"/>
                <w:sz w:val="17"/>
              </w:rPr>
              <w:t>kind: Service</w:t>
              <w:br/>
            </w:r>
            <w:r>
              <w:rPr>
                <w:rFonts w:ascii="Consolas" w:hAnsi="Consolas"/>
                <w:color w:val="212529"/>
                <w:sz w:val="17"/>
              </w:rPr>
              <w:t>metadata: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name: app-service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namespace: default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labels: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app.kubernetes.io/name: web-app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app.kubernetes.io/instance: web-app-v1</w:t>
              <w:br/>
            </w:r>
            <w:r>
              <w:rPr>
                <w:rFonts w:ascii="Consolas" w:hAnsi="Consolas"/>
                <w:color w:val="212529"/>
                <w:sz w:val="17"/>
              </w:rPr>
              <w:t>spec: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type: NodePort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selector: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app.kubernetes.io/name: web-app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app.kubernetes.io/instance: web-app-v1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app.kubernetes.io/component: frontend-server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ports: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- name: http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port: 80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targetPort: 80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nodePort: 30088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protocol: TCP</w:t>
              <w:br/>
            </w:r>
          </w:p>
        </w:tc>
      </w:tr>
    </w:tbl>
    <w:p/>
    <w:p>
      <w:pPr>
        <w:pStyle w:val="Heading1"/>
        <w:spacing w:before="280" w:after="120"/>
      </w:pPr>
      <w:r>
        <w:t>4. Python Automation Engine (deploy.py)</w:t>
      </w:r>
    </w:p>
    <w:p>
      <w:r>
        <w:t>To fulfill the project requirement of submitting the deployment implementation as Python source code, a modular controller script 'deploy.py' was implemented using Python's subprocess standard library. The script automates cluster verification, declarative apply, readiness polling, and data plane diagnostics.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2" w:space="0" w:color="CCCCCC"/>
              <w:top w:val="single" w:sz="6" w:space="0" w:color="E0E0E0"/>
              <w:right w:val="single" w:sz="6" w:space="0" w:color="E0E0E0"/>
              <w:bottom w:val="single" w:sz="6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# deploy.py - Core Orchestration Loop</w:t>
              <w:br/>
            </w:r>
            <w:r>
              <w:rPr>
                <w:rFonts w:ascii="Consolas" w:hAnsi="Consolas"/>
                <w:color w:val="212529"/>
                <w:sz w:val="17"/>
              </w:rPr>
              <w:t>import subprocess, sys, time</w:t>
              <w:br/>
            </w:r>
            <w:r>
              <w:rPr>
                <w:rFonts w:ascii="Consolas" w:hAnsi="Consolas"/>
                <w:color w:val="212529"/>
                <w:sz w:val="17"/>
              </w:rPr>
              <w:br/>
            </w:r>
            <w:r>
              <w:rPr>
                <w:rFonts w:ascii="Consolas" w:hAnsi="Consolas"/>
                <w:color w:val="212529"/>
                <w:sz w:val="17"/>
              </w:rPr>
              <w:t>def run_command(cmd, check=True):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result = subprocess.run(cmd, stdout=subprocess.PIPE, stderr=subprocess.STDOUT, text=True)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if result.returncode != 0 and check: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sys.exit(result.returncode)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return result.returncode, result.stdout.strip()</w:t>
              <w:br/>
            </w:r>
            <w:r>
              <w:rPr>
                <w:rFonts w:ascii="Consolas" w:hAnsi="Consolas"/>
                <w:color w:val="212529"/>
                <w:sz w:val="17"/>
              </w:rPr>
              <w:br/>
            </w:r>
            <w:r>
              <w:rPr>
                <w:rFonts w:ascii="Consolas" w:hAnsi="Consolas"/>
                <w:color w:val="212529"/>
                <w:sz w:val="17"/>
              </w:rPr>
              <w:t># Phase 1: Cluster Pre-flight Check</w:t>
              <w:br/>
            </w:r>
            <w:r>
              <w:rPr>
                <w:rFonts w:ascii="Consolas" w:hAnsi="Consolas"/>
                <w:color w:val="212529"/>
                <w:sz w:val="17"/>
              </w:rPr>
              <w:t>run_command(["minikube", "status"])</w:t>
              <w:br/>
            </w:r>
            <w:r>
              <w:rPr>
                <w:rFonts w:ascii="Consolas" w:hAnsi="Consolas"/>
                <w:color w:val="212529"/>
                <w:sz w:val="17"/>
              </w:rPr>
              <w:t>run_command(["kubectl", "get", "nodes", "-o", "wide"])</w:t>
              <w:br/>
            </w:r>
            <w:r>
              <w:rPr>
                <w:rFonts w:ascii="Consolas" w:hAnsi="Consolas"/>
                <w:color w:val="212529"/>
                <w:sz w:val="17"/>
              </w:rPr>
              <w:br/>
            </w:r>
            <w:r>
              <w:rPr>
                <w:rFonts w:ascii="Consolas" w:hAnsi="Consolas"/>
                <w:color w:val="212529"/>
                <w:sz w:val="17"/>
              </w:rPr>
              <w:t># Phase 2: Declarative Apply</w:t>
              <w:br/>
            </w:r>
            <w:r>
              <w:rPr>
                <w:rFonts w:ascii="Consolas" w:hAnsi="Consolas"/>
                <w:color w:val="212529"/>
                <w:sz w:val="17"/>
              </w:rPr>
              <w:t>run_command(["kubectl", "apply", "-f", "k8s"])</w:t>
              <w:br/>
            </w:r>
            <w:r>
              <w:rPr>
                <w:rFonts w:ascii="Consolas" w:hAnsi="Consolas"/>
                <w:color w:val="212529"/>
                <w:sz w:val="17"/>
              </w:rPr>
              <w:br/>
            </w:r>
            <w:r>
              <w:rPr>
                <w:rFonts w:ascii="Consolas" w:hAnsi="Consolas"/>
                <w:color w:val="212529"/>
                <w:sz w:val="17"/>
              </w:rPr>
              <w:t># Phase 3: Readiness Polling Loop</w:t>
              <w:br/>
            </w:r>
            <w:r>
              <w:rPr>
                <w:rFonts w:ascii="Consolas" w:hAnsi="Consolas"/>
                <w:color w:val="212529"/>
                <w:sz w:val="17"/>
              </w:rPr>
              <w:t>for _ in range(18):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code, out = run_command(["kubectl", "get", "pods", "-o", "wide"], check=False)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if "Running" in out and "1/1" in out: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    break</w:t>
              <w:br/>
            </w:r>
            <w:r>
              <w:rPr>
                <w:rFonts w:ascii="Consolas" w:hAnsi="Consolas"/>
                <w:color w:val="212529"/>
                <w:sz w:val="17"/>
              </w:rPr>
              <w:t xml:space="preserve">    time.sleep(5)</w:t>
              <w:br/>
            </w:r>
            <w:r>
              <w:rPr>
                <w:rFonts w:ascii="Consolas" w:hAnsi="Consolas"/>
                <w:color w:val="212529"/>
                <w:sz w:val="17"/>
              </w:rPr>
              <w:br/>
            </w:r>
            <w:r>
              <w:rPr>
                <w:rFonts w:ascii="Consolas" w:hAnsi="Consolas"/>
                <w:color w:val="212529"/>
                <w:sz w:val="17"/>
              </w:rPr>
              <w:t># Phase 4: Service Discovery Audit</w:t>
              <w:br/>
            </w:r>
            <w:r>
              <w:rPr>
                <w:rFonts w:ascii="Consolas" w:hAnsi="Consolas"/>
                <w:color w:val="212529"/>
                <w:sz w:val="17"/>
              </w:rPr>
              <w:t>run_command(["kubectl", "get", "services", "-o", "wide"])</w:t>
              <w:br/>
            </w:r>
            <w:r>
              <w:rPr>
                <w:rFonts w:ascii="Consolas" w:hAnsi="Consolas"/>
                <w:color w:val="212529"/>
                <w:sz w:val="17"/>
              </w:rPr>
              <w:t>run_command(["kubectl", "get", "endpoints", "-o", "wide"])</w:t>
              <w:br/>
            </w:r>
          </w:p>
        </w:tc>
      </w:tr>
    </w:tbl>
    <w:p/>
    <w:p>
      <w:pPr>
        <w:pStyle w:val="Heading1"/>
        <w:spacing w:before="280" w:after="120"/>
      </w:pPr>
      <w:r>
        <w:t>5. Operational Verification &amp; SRE Diagnostic Audit</w:t>
      </w:r>
    </w:p>
    <w:p>
      <w:r>
        <w:t>The deployment was subjected to strict SRE verification commands to audit the convergence of the control plane and data plane packet routing:</w:t>
      </w:r>
    </w:p>
    <w:p>
      <w:pPr>
        <w:pStyle w:val="Heading2"/>
        <w:spacing w:before="160" w:after="80"/>
      </w:pPr>
      <w:r>
        <w:t>5.1 Workload Pod State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2" w:space="0" w:color="CCCCCC"/>
              <w:top w:val="single" w:sz="6" w:space="0" w:color="E0E0E0"/>
              <w:right w:val="single" w:sz="6" w:space="0" w:color="E0E0E0"/>
              <w:bottom w:val="single" w:sz="6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NAME                              READY   STATUS    RESTARTS   AGE   IP            NODE       NOMINATED NODE</w:t>
              <w:br/>
            </w:r>
            <w:r>
              <w:rPr>
                <w:rFonts w:ascii="Consolas" w:hAnsi="Consolas"/>
                <w:color w:val="212529"/>
                <w:sz w:val="17"/>
              </w:rPr>
              <w:t>app-deployment-58bc667d94-ctv2q   1/1     Running   0          45s   10.244.0.9    minikube   &lt;none&gt;</w:t>
              <w:br/>
            </w:r>
            <w:r>
              <w:rPr>
                <w:rFonts w:ascii="Consolas" w:hAnsi="Consolas"/>
                <w:color w:val="212529"/>
                <w:sz w:val="17"/>
              </w:rPr>
              <w:t>app-deployment-58bc667d94-msfl4   1/1     Running   0          45s   10.244.0.10   minikube   &lt;none&gt;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9E6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left w:val="dashed" w:sz="16" w:space="0" w:color="FFA500"/>
              <w:top w:val="dashed" w:sz="16" w:space="0" w:color="FFA500"/>
              <w:right w:val="dashed" w:sz="16" w:space="0" w:color="FFA500"/>
              <w:bottom w:val="dashed" w:sz="16" w:space="0" w:color="FFA500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B46400"/>
                <w:sz w:val="22"/>
              </w:rPr>
              <w:t>📸 [INSERT SCREENSHOT 1: Terminal output of 'kubectl get pods' showing 'Running' status]</w:t>
              <w:br/>
            </w:r>
            <w:r>
              <w:rPr>
                <w:rFonts w:ascii="Calibri" w:hAnsi="Calibri"/>
                <w:i/>
                <w:color w:val="646464"/>
                <w:sz w:val="19"/>
              </w:rPr>
              <w:t>Evidence showing both app-deployment replicas in 1/1 Running state with 0 restarts and allocated Pod IPs.</w:t>
            </w:r>
          </w:p>
        </w:tc>
      </w:tr>
    </w:tbl>
    <w:p/>
    <w:p>
      <w:pPr>
        <w:pStyle w:val="Heading2"/>
        <w:spacing w:before="160" w:after="80"/>
      </w:pPr>
      <w:r>
        <w:t>5.2 Service Discovery &amp; Routing Audit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2" w:space="0" w:color="CCCCCC"/>
              <w:top w:val="single" w:sz="6" w:space="0" w:color="E0E0E0"/>
              <w:right w:val="single" w:sz="6" w:space="0" w:color="E0E0E0"/>
              <w:bottom w:val="single" w:sz="6" w:space="0" w:color="E0E0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NAME          TYPE       CLUSTER-IP      EXTERNAL-IP   PORT(S)        AGE   SELECTOR</w:t>
              <w:br/>
            </w:r>
            <w:r>
              <w:rPr>
                <w:rFonts w:ascii="Consolas" w:hAnsi="Consolas"/>
                <w:color w:val="212529"/>
                <w:sz w:val="17"/>
              </w:rPr>
              <w:t>app-service   NodePort   10.96.103.119   &lt;none&gt;        80:30088/TCP   45s   app.kubernetes.io/name=web-app</w:t>
              <w:br/>
            </w:r>
            <w:r>
              <w:rPr>
                <w:rFonts w:ascii="Consolas" w:hAnsi="Consolas"/>
                <w:color w:val="212529"/>
                <w:sz w:val="17"/>
              </w:rPr>
              <w:br/>
            </w:r>
            <w:r>
              <w:rPr>
                <w:rFonts w:ascii="Consolas" w:hAnsi="Consolas"/>
                <w:color w:val="212529"/>
                <w:sz w:val="17"/>
              </w:rPr>
              <w:t>NAME          ENDPOINTS</w:t>
              <w:br/>
            </w:r>
            <w:r>
              <w:rPr>
                <w:rFonts w:ascii="Consolas" w:hAnsi="Consolas"/>
                <w:color w:val="212529"/>
                <w:sz w:val="17"/>
              </w:rPr>
              <w:t>app-service   10.244.0.10:80,10.244.0.9:80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9E6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left w:val="dashed" w:sz="16" w:space="0" w:color="FFA500"/>
              <w:top w:val="dashed" w:sz="16" w:space="0" w:color="FFA500"/>
              <w:right w:val="dashed" w:sz="16" w:space="0" w:color="FFA500"/>
              <w:bottom w:val="dashed" w:sz="16" w:space="0" w:color="FFA500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B46400"/>
                <w:sz w:val="22"/>
              </w:rPr>
              <w:t>📸 [INSERT SCREENSHOT 2: Terminal output of 'kubectl get services' showing assigned NodePort]</w:t>
              <w:br/>
            </w:r>
            <w:r>
              <w:rPr>
                <w:rFonts w:ascii="Calibri" w:hAnsi="Calibri"/>
                <w:i/>
                <w:color w:val="646464"/>
                <w:sz w:val="19"/>
              </w:rPr>
              <w:t>Evidence showing app-service exposed on NodePort 30088 and active registered endpoints matching Pod IPs.</w:t>
            </w:r>
          </w:p>
        </w:tc>
      </w:tr>
    </w:tbl>
    <w:p/>
    <w:p>
      <w:pPr>
        <w:pStyle w:val="Heading2"/>
        <w:spacing w:before="160" w:after="80"/>
      </w:pPr>
      <w:r>
        <w:t>5.3 External Browser Access &amp; Ingress Verification</w:t>
      </w:r>
    </w:p>
    <w:p>
      <w:r>
        <w:t>Because Minikube operates inside a Docker container network on Windows, external host connectivity was established using 'minikube service app-service --url' and 'kubectl port-forward svc/app-service 8080:80'. The application responded with HTTP 200 OK across the local browser interface.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9E6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left w:val="dashed" w:sz="16" w:space="0" w:color="FFA500"/>
              <w:top w:val="dashed" w:sz="16" w:space="0" w:color="FFA500"/>
              <w:right w:val="dashed" w:sz="16" w:space="0" w:color="FFA500"/>
              <w:bottom w:val="dashed" w:sz="16" w:space="0" w:color="FFA500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B46400"/>
                <w:sz w:val="22"/>
              </w:rPr>
              <w:t>📸 [INSERT SCREENSHOT 3: Web browser displaying the live application accessed via minikube service]</w:t>
              <w:br/>
            </w:r>
            <w:r>
              <w:rPr>
                <w:rFonts w:ascii="Calibri" w:hAnsi="Calibri"/>
                <w:i/>
                <w:color w:val="646464"/>
                <w:sz w:val="19"/>
              </w:rPr>
              <w:t>Screenshot of the host web browser loading http://localhost:8080 displaying the live Nginx landing page.</w:t>
            </w:r>
          </w:p>
        </w:tc>
      </w:tr>
    </w:tbl>
    <w:p/>
    <w:p>
      <w:pPr>
        <w:pStyle w:val="Heading1"/>
        <w:spacing w:before="280" w:after="120"/>
      </w:pPr>
      <w:r>
        <w:t>6. Architectural Observations &amp; Self-Healing Benefits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</w:rPr>
        <w:t xml:space="preserve">Automated Self-Healing: </w:t>
      </w:r>
      <w:r>
        <w:rPr>
          <w:rFonts w:ascii="Calibri" w:hAnsi="Calibri"/>
        </w:rPr>
        <w:t>When a pod instance was terminated via 'kubectl delete pod', the ReplicaSet controller dynamically detected the deficit (desired=2, observed=1) and scheduled a new pod within milliseconds without any downtime.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</w:rPr>
        <w:t xml:space="preserve">Decoupled Ephemeral Routing: </w:t>
      </w:r>
      <w:r>
        <w:rPr>
          <w:rFonts w:ascii="Calibri" w:hAnsi="Calibri"/>
        </w:rPr>
        <w:t>Pods are ephemeral and their IP addresses change across restarts. The Service abstraction provides an immutable ClusterIP and NodePort, shielding clients from pod churn.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</w:rPr>
        <w:t xml:space="preserve">Declarative Idempotency: </w:t>
      </w:r>
      <w:r>
        <w:rPr>
          <w:rFonts w:ascii="Calibri" w:hAnsi="Calibri"/>
        </w:rPr>
        <w:t>Submitting manifests repeatedly via Server-Side Apply ensures deterministic state reconciliation without altering healthy running workloads.</w:t>
      </w:r>
    </w:p>
    <w:p>
      <w:pPr>
        <w:pStyle w:val="Heading1"/>
        <w:spacing w:before="280" w:after="120"/>
      </w:pPr>
      <w:r>
        <w:t>7. Final LMS Submission Checklist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☑  Python Automation Engine (deploy.py) verified and operational via subprocess.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☑  Declarative Deployment manifest (app-deployment.yaml) with 2 replicas, limits, and probes.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☑  Service manifest (app-service.yaml) exposing port 80 mapped to NodePort 30088.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☑  Visual evidence placeholders prepared for LMS evaluation.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☑  Git repository synchronized on GitHub: https://github.com/Aditya-Naikwadi/Task-11-Full-Application-Containerization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☑  PDF documentation generated and verified for LMS upload.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