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Rule="auto"/>
        <w:jc w:val="center"/>
        <w:rPr>
          <w:rFonts w:ascii="Times New Roman" w:cs="Times New Roman" w:eastAsia="Times New Roman" w:hAnsi="Times New Roman"/>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Workshop 1b: Abstract Writing</w:t>
      </w:r>
      <w:r w:rsidDel="00000000" w:rsidR="00000000" w:rsidRPr="00000000">
        <w:rPr>
          <w:rtl w:val="0"/>
        </w:rPr>
      </w:r>
    </w:p>
    <w:p w:rsidR="00000000" w:rsidDel="00000000" w:rsidP="00000000" w:rsidRDefault="00000000" w:rsidRPr="00000000" w14:paraId="00000002">
      <w:pPr>
        <w:numPr>
          <w:ilvl w:val="0"/>
          <w:numId w:val="4"/>
        </w:numPr>
        <w:shd w:fill="ffffff" w:val="clear"/>
        <w:spacing w:after="1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Abstract Deconstruction (25 Mins)</w:t>
      </w:r>
    </w:p>
    <w:p w:rsidR="00000000" w:rsidDel="00000000" w:rsidP="00000000" w:rsidRDefault="00000000" w:rsidRPr="00000000" w14:paraId="00000003">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following three abstracts and “reverse-engineer" them into a list of:</w:t>
      </w:r>
    </w:p>
    <w:p w:rsidR="00000000" w:rsidDel="00000000" w:rsidP="00000000" w:rsidRDefault="00000000" w:rsidRPr="00000000" w14:paraId="00000004">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Information/Motivation</w:t>
      </w:r>
    </w:p>
    <w:p w:rsidR="00000000" w:rsidDel="00000000" w:rsidP="00000000" w:rsidRDefault="00000000" w:rsidRPr="00000000" w14:paraId="00000005">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Ethical/Societal/Educational Problem(s) with the Device</w:t>
      </w:r>
    </w:p>
    <w:p w:rsidR="00000000" w:rsidDel="00000000" w:rsidP="00000000" w:rsidRDefault="00000000" w:rsidRPr="00000000" w14:paraId="00000006">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w:t>
      </w:r>
    </w:p>
    <w:p w:rsidR="00000000" w:rsidDel="00000000" w:rsidP="00000000" w:rsidRDefault="00000000" w:rsidRPr="00000000" w14:paraId="00000007">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for Assessing the Ethical Issues </w:t>
      </w:r>
    </w:p>
    <w:p w:rsidR="00000000" w:rsidDel="00000000" w:rsidP="00000000" w:rsidRDefault="00000000" w:rsidRPr="00000000" w14:paraId="00000008">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Solutions</w:t>
        <w:br w:type="textWrapping"/>
      </w:r>
    </w:p>
    <w:p w:rsidR="00000000" w:rsidDel="00000000" w:rsidP="00000000" w:rsidRDefault="00000000" w:rsidRPr="00000000" w14:paraId="00000009">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may use color coding to mark specific sentences that refer to each of the above.</w:t>
      </w:r>
    </w:p>
    <w:p w:rsidR="00000000" w:rsidDel="00000000" w:rsidP="00000000" w:rsidRDefault="00000000" w:rsidRPr="00000000" w14:paraId="0000000A">
      <w:pPr>
        <w:numPr>
          <w:ilvl w:val="0"/>
          <w:numId w:val="1"/>
        </w:numPr>
        <w:spacing w:after="1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aware that not all abstracts will contain all the components, nor will the components be in the same order.</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Tobias Holstein et al. “Real-world Ethics for Self-Driving Cars” (2020)</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and social problems of the emerging technology of selfdriving cars can best be addressed through an applied engineering ethical approach. </w:t>
      </w:r>
      <w:r w:rsidDel="00000000" w:rsidR="00000000" w:rsidRPr="00000000">
        <w:rPr>
          <w:rFonts w:ascii="Times New Roman" w:cs="Times New Roman" w:eastAsia="Times New Roman" w:hAnsi="Times New Roman"/>
          <w:sz w:val="24"/>
          <w:szCs w:val="24"/>
          <w:rtl w:val="0"/>
        </w:rPr>
        <w:t xml:space="preserve">However, currently social and ethical problems are typically being presented in terms of an idealized unsolvable decision-making problem, the so-called Trolley Problem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Instead, we propose that ethical analysis should focus on the study of ethics of complex real-world engineering problems. </w:t>
      </w:r>
      <w:r w:rsidDel="00000000" w:rsidR="00000000" w:rsidRPr="00000000">
        <w:rPr>
          <w:rFonts w:ascii="Times New Roman" w:cs="Times New Roman" w:eastAsia="Times New Roman" w:hAnsi="Times New Roman"/>
          <w:sz w:val="24"/>
          <w:szCs w:val="24"/>
          <w:rtl w:val="0"/>
        </w:rPr>
        <w:t xml:space="preserve">As software plays a crucial role in the control of self-driving cars, software engineering solutions should handle actual ethical and social considerations.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take a closer look at the regulative instruments, standards, design, and implementations of components, systems, and services and we present practical social and ethical challenges that must be met in the ecology of the socio-technological system of self-driving cars which implies novel expectations for software engineering in the automotive industry.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information/motivation</w:t>
      </w:r>
      <w:r w:rsidDel="00000000" w:rsidR="00000000" w:rsidRPr="00000000">
        <w:rPr>
          <w:rtl w:val="0"/>
        </w:rPr>
      </w:r>
    </w:p>
    <w:p w:rsidR="00000000" w:rsidDel="00000000" w:rsidP="00000000" w:rsidRDefault="00000000" w:rsidRPr="00000000" w14:paraId="0000001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Ethical problems</w:t>
      </w:r>
    </w:p>
    <w:p w:rsidR="00000000" w:rsidDel="00000000" w:rsidP="00000000" w:rsidRDefault="00000000" w:rsidRPr="00000000" w14:paraId="000000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Your argument</w:t>
      </w:r>
    </w:p>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Proposed solutions</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Methodology</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Hee-Tae Jung and Danbi Yoo, “Towards Ethical Research Practice: Anticipating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Consequences of Rehabilitation Robots” (2014)</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the advent of new technology has accompanied by social issues, such as unequal access to the technology and job displacement. Rehabilitation robotics technology for post-stroke survivors is not an exception. </w:t>
      </w:r>
      <w:r w:rsidDel="00000000" w:rsidR="00000000" w:rsidRPr="00000000">
        <w:rPr>
          <w:rFonts w:ascii="Times New Roman" w:cs="Times New Roman" w:eastAsia="Times New Roman" w:hAnsi="Times New Roman"/>
          <w:sz w:val="24"/>
          <w:szCs w:val="24"/>
          <w:rtl w:val="0"/>
        </w:rPr>
        <w:t xml:space="preserve">The high costs of many of rehabilitation robots make only a few major hospitals and rehabilitation centers in urban areas viable consumers. Potentially, the robots 1) may be accessible only by those who have had access to these facilities already and 2) can replace some of the therapists in these facilities.</w:t>
      </w:r>
      <w:r w:rsidDel="00000000" w:rsidR="00000000" w:rsidRPr="00000000">
        <w:rPr>
          <w:rFonts w:ascii="Times New Roman" w:cs="Times New Roman" w:eastAsia="Times New Roman" w:hAnsi="Times New Roman"/>
          <w:sz w:val="24"/>
          <w:szCs w:val="24"/>
          <w:rtl w:val="0"/>
        </w:rPr>
        <w:t xml:space="preserve"> In order to mitigate these undesirable social consequences, we draw upon Rogers’ theory on the diffusion process of technological innovations, which emphasizes the role of scientists and engineers in shaping the technology throughout the whole process.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suggest that scientists and engineers address the technological needs in a way that the resulting products can assume the roles that are complementary to those of humans rather than take over them.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Specifically, through the case study on InMotion ARM and Lokomat, we analyze the three intrinsic elements, form, function, and meaning of these robots to assess and anticipate their potential impact on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contend that the collective efforts of scientists and engineers may enable the deployment of rehabilitation robotics technology to be less invasive to the existing labor market as well as accessible to a larger post-stroke population. This, in turn, may build the foundation where humans and robots can coexist in various work domains.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information/motivation</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Ethical problems</w:t>
      </w:r>
    </w:p>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Your argument</w:t>
      </w:r>
    </w:p>
    <w:p w:rsidR="00000000" w:rsidDel="00000000" w:rsidP="00000000" w:rsidRDefault="00000000" w:rsidRPr="00000000" w14:paraId="000000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Methodology</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Proposed solutions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Sonja Hausteinn and Mette Møller, “E-Bike Safety: Individual-Level Factors and Incident Characteristics” (2016)</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electrically assisted bicycles (e-bikes) become more widespread, </w:t>
      </w:r>
      <w:r w:rsidDel="00000000" w:rsidR="00000000" w:rsidRPr="00000000">
        <w:rPr>
          <w:rFonts w:ascii="Times New Roman" w:cs="Times New Roman" w:eastAsia="Times New Roman" w:hAnsi="Times New Roman"/>
          <w:sz w:val="24"/>
          <w:szCs w:val="24"/>
          <w:rtl w:val="0"/>
        </w:rPr>
        <w:t xml:space="preserve">the number of crashes in which they are involved is also growing.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used data from a survey of 685 e-bike users in Denmark to examine the factors which contribute to perceived e-bike safety and involvement in safety critical incidents. Using regression analyses,</w:t>
      </w:r>
      <w:r w:rsidDel="00000000" w:rsidR="00000000" w:rsidRPr="00000000">
        <w:rPr>
          <w:rFonts w:ascii="Times New Roman" w:cs="Times New Roman" w:eastAsia="Times New Roman" w:hAnsi="Times New Roman"/>
          <w:sz w:val="24"/>
          <w:szCs w:val="24"/>
          <w:rtl w:val="0"/>
        </w:rPr>
        <w:t xml:space="preserve"> we demonstrated that riding style and e-bike attitude played a crucial role in both perceived safety and involvement in safety critical incidents. Age and female gender were negatively associated with perceived safety. 29% of participants had experienced at least one safety critical incident that they believed would not have happened on a conventional bike. The most frequent explanation offered for these situations was that other road users had underestimated the speed of the e-bike, followed by rider problems regulating e-bike speed. Older cyclists were more likely to report problems maintaining balance due to the weight of the e-bike.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Preventive measures discussed include awareness campaigns and making it easier to distinguish e-bikes from conventional bicycles to address the problem of underestimation of speed. We also identified a need to familiarise with the e-bike before using it in demanding traffic situations.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information/motivation </w:t>
      </w:r>
    </w:p>
    <w:p w:rsidR="00000000" w:rsidDel="00000000" w:rsidP="00000000" w:rsidRDefault="00000000" w:rsidRPr="00000000" w14:paraId="000000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Ethical problems</w:t>
      </w:r>
    </w:p>
    <w:p w:rsidR="00000000" w:rsidDel="00000000" w:rsidP="00000000" w:rsidRDefault="00000000" w:rsidRPr="00000000" w14:paraId="000000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Your argument</w:t>
      </w:r>
    </w:p>
    <w:p w:rsidR="00000000" w:rsidDel="00000000" w:rsidP="00000000" w:rsidRDefault="00000000" w:rsidRPr="00000000" w14:paraId="000000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Methodology</w:t>
      </w:r>
    </w:p>
    <w:p w:rsidR="00000000" w:rsidDel="00000000" w:rsidP="00000000" w:rsidRDefault="00000000" w:rsidRPr="00000000" w14:paraId="000000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Proposed solutions</w:t>
      </w:r>
    </w:p>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Abstract Construction (25 Mins)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abstract template above, create detailed bullet points for each of the following components. These should serve as the foundation for your abstract: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Background/motivation for your project</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 key ethical problems</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Your main argument (what is your claim about these issues?)</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you will analyze or evaluate these issues</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Proposed solutions or design responses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specific—avoid general statements. Your bullet points should be detailed enough that you could easily turn them into a full abstract.</w:t>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at least one relevant source that supports your argument or helps explain the ethical issue (e.g., Google Scholar, IEEE, Web of Science). Note it in your bullets.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