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A7F8" w14:textId="77777777" w:rsidR="006361D1" w:rsidRDefault="006361D1" w:rsidP="006361D1">
      <w:pPr>
        <w:pStyle w:val="NoSpacing"/>
      </w:pPr>
      <w:r>
        <w:t>Annotated Bibliography Prompt</w:t>
      </w:r>
    </w:p>
    <w:p w14:paraId="59E892E9" w14:textId="77777777" w:rsidR="006361D1" w:rsidRPr="001521C1" w:rsidRDefault="006361D1" w:rsidP="006361D1">
      <w:pPr>
        <w:pStyle w:val="NoSpacing"/>
        <w:rPr>
          <w:rStyle w:val="Strong"/>
          <w:sz w:val="24"/>
          <w:szCs w:val="24"/>
        </w:rPr>
      </w:pPr>
    </w:p>
    <w:p w14:paraId="739AFEA5" w14:textId="77777777" w:rsidR="006361D1" w:rsidRDefault="006361D1" w:rsidP="006361D1">
      <w:pPr>
        <w:pStyle w:val="NoSpacing"/>
      </w:pPr>
    </w:p>
    <w:p w14:paraId="1C27EE17" w14:textId="77777777" w:rsidR="006361D1" w:rsidRDefault="006361D1" w:rsidP="006361D1">
      <w:pPr>
        <w:pStyle w:val="NoSpacing"/>
      </w:pPr>
      <w:r>
        <w:t xml:space="preserve">Your Task:  </w:t>
      </w:r>
    </w:p>
    <w:p w14:paraId="42E59C6E" w14:textId="77777777" w:rsidR="006361D1" w:rsidRDefault="006361D1" w:rsidP="006361D1">
      <w:pPr>
        <w:pStyle w:val="NoSpacing"/>
      </w:pPr>
    </w:p>
    <w:p w14:paraId="7DAF0B03" w14:textId="77777777" w:rsidR="006361D1" w:rsidRPr="001521C1" w:rsidRDefault="006361D1" w:rsidP="006361D1">
      <w:pPr>
        <w:pStyle w:val="NoSpacing"/>
        <w:rPr>
          <w:rStyle w:val="Strong"/>
          <w:b w:val="0"/>
          <w:sz w:val="24"/>
          <w:szCs w:val="24"/>
        </w:rPr>
      </w:pPr>
      <w:r w:rsidRPr="001521C1">
        <w:rPr>
          <w:rStyle w:val="Strong"/>
          <w:sz w:val="24"/>
          <w:szCs w:val="24"/>
        </w:rPr>
        <w:t xml:space="preserve">Below is a guide to what an annotation (or analytical summary) should include. </w:t>
      </w:r>
    </w:p>
    <w:p w14:paraId="3F46773D" w14:textId="77777777" w:rsidR="006361D1" w:rsidRPr="00F240CA" w:rsidRDefault="006361D1" w:rsidP="006361D1">
      <w:pPr>
        <w:pStyle w:val="NoSpacing"/>
        <w:numPr>
          <w:ilvl w:val="0"/>
          <w:numId w:val="1"/>
        </w:numPr>
        <w:rPr>
          <w:rFonts w:ascii="Arial" w:hAnsi="Arial" w:cs="Arial"/>
          <w:b/>
          <w:bCs/>
          <w:sz w:val="24"/>
          <w:szCs w:val="24"/>
        </w:rPr>
      </w:pPr>
      <w:r w:rsidRPr="001521C1">
        <w:rPr>
          <w:rFonts w:ascii="Arial" w:hAnsi="Arial" w:cs="Arial"/>
          <w:bCs/>
          <w:sz w:val="24"/>
          <w:szCs w:val="24"/>
        </w:rPr>
        <w:t xml:space="preserve">Each part of this Annotation model may range from 1-3 sentences, and you may sometimes want, or need, to rearrange the order, but each of these parts is a useful component of the analytical summary. </w:t>
      </w:r>
    </w:p>
    <w:p w14:paraId="0D593076" w14:textId="77777777" w:rsidR="006361D1" w:rsidRDefault="006361D1" w:rsidP="006361D1">
      <w:pPr>
        <w:pStyle w:val="NoSpacing"/>
        <w:rPr>
          <w:rFonts w:ascii="Arial" w:hAnsi="Arial" w:cs="Arial"/>
          <w:bCs/>
          <w:sz w:val="24"/>
          <w:szCs w:val="24"/>
        </w:rPr>
      </w:pPr>
    </w:p>
    <w:p w14:paraId="31A4D56B" w14:textId="77777777" w:rsidR="006361D1" w:rsidRPr="001521C1" w:rsidRDefault="006361D1" w:rsidP="006361D1">
      <w:pPr>
        <w:pStyle w:val="NoSpacing"/>
        <w:rPr>
          <w:rFonts w:ascii="Arial" w:hAnsi="Arial" w:cs="Arial"/>
          <w:b/>
          <w:bCs/>
          <w:sz w:val="24"/>
          <w:szCs w:val="24"/>
        </w:rPr>
      </w:pPr>
      <w:r>
        <w:rPr>
          <w:rFonts w:ascii="Arial" w:hAnsi="Arial" w:cs="Arial"/>
          <w:bCs/>
          <w:sz w:val="24"/>
          <w:szCs w:val="24"/>
        </w:rPr>
        <w:t>Part 1: Find and read your sources. Then, create a Working Bibliography containing the MLA citation information for each.</w:t>
      </w:r>
    </w:p>
    <w:p w14:paraId="1B9C2657" w14:textId="77777777" w:rsidR="006361D1" w:rsidRPr="001521C1" w:rsidRDefault="006361D1" w:rsidP="006361D1">
      <w:pPr>
        <w:pStyle w:val="NoSpacing"/>
        <w:ind w:left="720"/>
        <w:rPr>
          <w:rStyle w:val="Strong"/>
          <w:sz w:val="24"/>
          <w:szCs w:val="24"/>
        </w:rPr>
      </w:pPr>
    </w:p>
    <w:p w14:paraId="5077A17C" w14:textId="77777777" w:rsidR="006361D1" w:rsidRPr="001521C1" w:rsidRDefault="006361D1" w:rsidP="006361D1">
      <w:pPr>
        <w:pStyle w:val="NoSpacing"/>
        <w:rPr>
          <w:rFonts w:ascii="Arial" w:hAnsi="Arial" w:cs="Arial"/>
          <w:b/>
          <w:sz w:val="24"/>
          <w:szCs w:val="24"/>
        </w:rPr>
      </w:pPr>
      <w:r w:rsidRPr="001521C1">
        <w:rPr>
          <w:rStyle w:val="Strong"/>
          <w:sz w:val="24"/>
          <w:szCs w:val="24"/>
        </w:rPr>
        <w:t xml:space="preserve">Part </w:t>
      </w:r>
      <w:r>
        <w:rPr>
          <w:rStyle w:val="Strong"/>
          <w:sz w:val="24"/>
          <w:szCs w:val="24"/>
        </w:rPr>
        <w:t>2</w:t>
      </w:r>
      <w:r w:rsidRPr="001521C1">
        <w:rPr>
          <w:rStyle w:val="Strong"/>
          <w:sz w:val="24"/>
          <w:szCs w:val="24"/>
        </w:rPr>
        <w:t xml:space="preserve">: What is the writer’s project? </w:t>
      </w:r>
    </w:p>
    <w:p w14:paraId="187AEFA3" w14:textId="77777777" w:rsidR="006361D1" w:rsidRDefault="006361D1" w:rsidP="006361D1">
      <w:pPr>
        <w:pStyle w:val="NoSpacing"/>
        <w:ind w:left="720"/>
        <w:rPr>
          <w:rFonts w:ascii="Arial" w:hAnsi="Arial" w:cs="Arial"/>
          <w:sz w:val="24"/>
          <w:szCs w:val="24"/>
        </w:rPr>
      </w:pPr>
      <w:r w:rsidRPr="001521C1">
        <w:rPr>
          <w:rFonts w:ascii="Arial" w:hAnsi="Arial" w:cs="Arial"/>
          <w:sz w:val="24"/>
          <w:szCs w:val="24"/>
        </w:rPr>
        <w:t xml:space="preserve">Should </w:t>
      </w:r>
      <w:proofErr w:type="gramStart"/>
      <w:r w:rsidRPr="001521C1">
        <w:rPr>
          <w:rFonts w:ascii="Arial" w:hAnsi="Arial" w:cs="Arial"/>
          <w:sz w:val="24"/>
          <w:szCs w:val="24"/>
        </w:rPr>
        <w:t>include:</w:t>
      </w:r>
      <w:proofErr w:type="gramEnd"/>
      <w:r w:rsidRPr="001521C1">
        <w:rPr>
          <w:rFonts w:ascii="Arial" w:hAnsi="Arial" w:cs="Arial"/>
          <w:sz w:val="24"/>
          <w:szCs w:val="24"/>
        </w:rPr>
        <w:t xml:space="preserve"> Name of author, a rhetorically accurate verb (such as "assert," "argue," "suggest," "imply," "claim," etc.), and a clause containing the </w:t>
      </w:r>
      <w:r w:rsidRPr="001521C1">
        <w:rPr>
          <w:rFonts w:ascii="Arial" w:hAnsi="Arial" w:cs="Arial"/>
          <w:i/>
          <w:sz w:val="24"/>
          <w:szCs w:val="24"/>
        </w:rPr>
        <w:t>major assertion (thesis statement) of the</w:t>
      </w:r>
      <w:r>
        <w:rPr>
          <w:rFonts w:ascii="Arial" w:hAnsi="Arial" w:cs="Arial"/>
          <w:i/>
          <w:sz w:val="24"/>
          <w:szCs w:val="24"/>
        </w:rPr>
        <w:t>ir</w:t>
      </w:r>
      <w:r w:rsidRPr="001521C1">
        <w:rPr>
          <w:rFonts w:ascii="Arial" w:hAnsi="Arial" w:cs="Arial"/>
          <w:i/>
          <w:sz w:val="24"/>
          <w:szCs w:val="24"/>
        </w:rPr>
        <w:t xml:space="preserve"> work</w:t>
      </w:r>
      <w:r w:rsidRPr="001521C1">
        <w:rPr>
          <w:rFonts w:ascii="Arial" w:hAnsi="Arial" w:cs="Arial"/>
          <w:sz w:val="24"/>
          <w:szCs w:val="24"/>
        </w:rPr>
        <w:t>.</w:t>
      </w:r>
    </w:p>
    <w:p w14:paraId="3F47EEAC" w14:textId="77777777" w:rsidR="006361D1" w:rsidRDefault="006361D1" w:rsidP="006361D1">
      <w:pPr>
        <w:pStyle w:val="NoSpacing"/>
        <w:ind w:left="720"/>
        <w:rPr>
          <w:rFonts w:ascii="Arial" w:hAnsi="Arial" w:cs="Arial"/>
          <w:sz w:val="24"/>
          <w:szCs w:val="24"/>
        </w:rPr>
      </w:pPr>
    </w:p>
    <w:p w14:paraId="459C07A3" w14:textId="77777777" w:rsidR="006361D1" w:rsidRPr="001521C1" w:rsidRDefault="006361D1" w:rsidP="006361D1">
      <w:pPr>
        <w:pStyle w:val="NoSpacing"/>
        <w:ind w:left="720"/>
        <w:rPr>
          <w:rFonts w:ascii="Arial" w:hAnsi="Arial" w:cs="Arial"/>
          <w:sz w:val="24"/>
          <w:szCs w:val="24"/>
        </w:rPr>
      </w:pPr>
      <w:r>
        <w:rPr>
          <w:rFonts w:ascii="Arial" w:hAnsi="Arial" w:cs="Arial"/>
          <w:sz w:val="24"/>
          <w:szCs w:val="24"/>
        </w:rPr>
        <w:t>Example: “</w:t>
      </w:r>
      <w:r w:rsidRPr="00564511">
        <w:rPr>
          <w:rFonts w:ascii="Arial" w:hAnsi="Arial" w:cs="Arial"/>
          <w:sz w:val="24"/>
          <w:szCs w:val="24"/>
        </w:rPr>
        <w:t>In this article from Vox</w:t>
      </w:r>
      <w:r>
        <w:rPr>
          <w:rFonts w:ascii="Arial" w:hAnsi="Arial" w:cs="Arial"/>
          <w:sz w:val="24"/>
          <w:szCs w:val="24"/>
        </w:rPr>
        <w:t>, titled ‘</w:t>
      </w:r>
      <w:r w:rsidRPr="00D87725">
        <w:t>The Debate over Joe Biden Canceling Student Debt, Explained</w:t>
      </w:r>
      <w:r>
        <w:rPr>
          <w:rFonts w:ascii="Arial" w:hAnsi="Arial" w:cs="Arial"/>
          <w:sz w:val="24"/>
          <w:szCs w:val="24"/>
        </w:rPr>
        <w:t>,’ Emily Stewart</w:t>
      </w:r>
      <w:r w:rsidRPr="00564511">
        <w:rPr>
          <w:rFonts w:ascii="Arial" w:hAnsi="Arial" w:cs="Arial"/>
          <w:sz w:val="24"/>
          <w:szCs w:val="24"/>
        </w:rPr>
        <w:t xml:space="preserve"> explores the controversy around student loan forgiveness, also known as student debt cancellation, and addresses why and how this question came to the forefront during a national pandemic.</w:t>
      </w:r>
      <w:r>
        <w:rPr>
          <w:rFonts w:ascii="Arial" w:hAnsi="Arial" w:cs="Arial"/>
          <w:sz w:val="24"/>
          <w:szCs w:val="24"/>
        </w:rPr>
        <w:t>”</w:t>
      </w:r>
    </w:p>
    <w:p w14:paraId="0DDDD92D" w14:textId="77777777" w:rsidR="006361D1" w:rsidRPr="001521C1" w:rsidRDefault="006361D1" w:rsidP="006361D1">
      <w:pPr>
        <w:pStyle w:val="NoSpacing"/>
        <w:rPr>
          <w:rStyle w:val="Strong"/>
          <w:b w:val="0"/>
          <w:sz w:val="24"/>
          <w:szCs w:val="24"/>
        </w:rPr>
      </w:pPr>
    </w:p>
    <w:p w14:paraId="12E1487A" w14:textId="77777777" w:rsidR="006361D1" w:rsidRPr="001521C1" w:rsidRDefault="006361D1" w:rsidP="006361D1">
      <w:pPr>
        <w:pStyle w:val="NoSpacing"/>
        <w:rPr>
          <w:rFonts w:ascii="Arial" w:hAnsi="Arial" w:cs="Arial"/>
          <w:b/>
          <w:sz w:val="24"/>
          <w:szCs w:val="24"/>
        </w:rPr>
      </w:pPr>
      <w:r w:rsidRPr="001521C1">
        <w:rPr>
          <w:rStyle w:val="Strong"/>
          <w:sz w:val="24"/>
          <w:szCs w:val="24"/>
        </w:rPr>
        <w:t xml:space="preserve">Part </w:t>
      </w:r>
      <w:r>
        <w:rPr>
          <w:rStyle w:val="Strong"/>
          <w:sz w:val="24"/>
          <w:szCs w:val="24"/>
        </w:rPr>
        <w:t>3</w:t>
      </w:r>
      <w:r w:rsidRPr="001521C1">
        <w:rPr>
          <w:rStyle w:val="Strong"/>
          <w:sz w:val="24"/>
          <w:szCs w:val="24"/>
        </w:rPr>
        <w:t xml:space="preserve">: </w:t>
      </w:r>
      <w:r w:rsidRPr="001521C1">
        <w:rPr>
          <w:rFonts w:ascii="Arial" w:eastAsia="Times New Roman" w:hAnsi="Arial" w:cs="Arial"/>
          <w:bCs/>
          <w:sz w:val="24"/>
          <w:szCs w:val="24"/>
        </w:rPr>
        <w:t>How is the project developed?</w:t>
      </w:r>
    </w:p>
    <w:p w14:paraId="67A61B7A" w14:textId="77777777" w:rsidR="006361D1" w:rsidRDefault="006361D1" w:rsidP="006361D1">
      <w:pPr>
        <w:pStyle w:val="NoSpacing"/>
        <w:ind w:left="720"/>
        <w:rPr>
          <w:rFonts w:ascii="Arial" w:hAnsi="Arial" w:cs="Arial"/>
          <w:sz w:val="24"/>
          <w:szCs w:val="24"/>
        </w:rPr>
      </w:pPr>
      <w:r w:rsidRPr="001521C1">
        <w:rPr>
          <w:rFonts w:ascii="Arial" w:hAnsi="Arial" w:cs="Arial"/>
          <w:sz w:val="24"/>
          <w:szCs w:val="24"/>
        </w:rPr>
        <w:t xml:space="preserve">An explanation of </w:t>
      </w:r>
      <w:r w:rsidRPr="001521C1">
        <w:rPr>
          <w:rFonts w:ascii="Arial" w:hAnsi="Arial" w:cs="Arial"/>
          <w:i/>
          <w:sz w:val="24"/>
          <w:szCs w:val="24"/>
        </w:rPr>
        <w:t>how</w:t>
      </w:r>
      <w:r w:rsidRPr="001521C1">
        <w:rPr>
          <w:rFonts w:ascii="Arial" w:hAnsi="Arial" w:cs="Arial"/>
          <w:sz w:val="24"/>
          <w:szCs w:val="24"/>
        </w:rPr>
        <w:t xml:space="preserve"> the author develops and/or supports the thesis usually in chronological order.</w:t>
      </w:r>
    </w:p>
    <w:p w14:paraId="6A790922" w14:textId="77777777" w:rsidR="006361D1" w:rsidRDefault="006361D1" w:rsidP="006361D1">
      <w:pPr>
        <w:pStyle w:val="NoSpacing"/>
        <w:ind w:left="720"/>
        <w:rPr>
          <w:rFonts w:ascii="Arial" w:hAnsi="Arial" w:cs="Arial"/>
          <w:sz w:val="24"/>
          <w:szCs w:val="24"/>
        </w:rPr>
      </w:pPr>
    </w:p>
    <w:p w14:paraId="40605A2F" w14:textId="77777777" w:rsidR="006361D1" w:rsidRPr="001521C1" w:rsidRDefault="006361D1" w:rsidP="006361D1">
      <w:pPr>
        <w:pStyle w:val="NoSpacing"/>
        <w:ind w:left="720"/>
        <w:rPr>
          <w:rFonts w:ascii="Arial" w:hAnsi="Arial" w:cs="Arial"/>
          <w:sz w:val="24"/>
          <w:szCs w:val="24"/>
        </w:rPr>
      </w:pPr>
      <w:r>
        <w:rPr>
          <w:rFonts w:ascii="Arial" w:hAnsi="Arial" w:cs="Arial"/>
          <w:sz w:val="24"/>
          <w:szCs w:val="24"/>
        </w:rPr>
        <w:t>Example: “Stewart begins the article by outlining the options President Biden has at his disposal. She points out his authority to use executive order to forgive debt to a certain extent. However, as she notes, this would not be without its draw backs. In the sections that followed, Stewart explains three main topics: why debt forgiveness has become an important issue, the economic reasons for forgiving debt, and the justice reasons for forgiving debt. In these final two sections, Stewart explains both sides of the disagreement by first showing the rationale some use to argue debt cancellation will improve the economy, and she outlines the arguments for those that assert debt cancellation will hurt the economy. Similarly, her final section presents the arguments of those that see debt cancellation as a social justice issue and those that refute this claim.”</w:t>
      </w:r>
    </w:p>
    <w:p w14:paraId="4B708814" w14:textId="77777777" w:rsidR="006361D1" w:rsidRPr="001521C1" w:rsidRDefault="006361D1" w:rsidP="006361D1">
      <w:pPr>
        <w:pStyle w:val="NoSpacing"/>
        <w:rPr>
          <w:rStyle w:val="Strong"/>
          <w:b w:val="0"/>
          <w:sz w:val="24"/>
          <w:szCs w:val="24"/>
        </w:rPr>
      </w:pPr>
    </w:p>
    <w:p w14:paraId="37213A49" w14:textId="77777777" w:rsidR="006361D1" w:rsidRPr="001521C1" w:rsidRDefault="006361D1" w:rsidP="006361D1">
      <w:pPr>
        <w:pStyle w:val="NoSpacing"/>
        <w:rPr>
          <w:rFonts w:ascii="Arial" w:hAnsi="Arial" w:cs="Arial"/>
          <w:b/>
          <w:sz w:val="24"/>
          <w:szCs w:val="24"/>
        </w:rPr>
      </w:pPr>
      <w:r w:rsidRPr="001521C1">
        <w:rPr>
          <w:rStyle w:val="Strong"/>
          <w:sz w:val="24"/>
          <w:szCs w:val="24"/>
        </w:rPr>
        <w:t xml:space="preserve">Part </w:t>
      </w:r>
      <w:r>
        <w:rPr>
          <w:rStyle w:val="Strong"/>
          <w:sz w:val="24"/>
          <w:szCs w:val="24"/>
        </w:rPr>
        <w:t>4</w:t>
      </w:r>
      <w:r w:rsidRPr="001521C1">
        <w:rPr>
          <w:rStyle w:val="Strong"/>
          <w:sz w:val="24"/>
          <w:szCs w:val="24"/>
        </w:rPr>
        <w:t xml:space="preserve">: </w:t>
      </w:r>
      <w:r w:rsidRPr="001521C1">
        <w:rPr>
          <w:rFonts w:ascii="Arial" w:eastAsia="Times New Roman" w:hAnsi="Arial" w:cs="Arial"/>
          <w:bCs/>
          <w:sz w:val="24"/>
          <w:szCs w:val="24"/>
        </w:rPr>
        <w:t>Why does the writer think this intervention needed to be made?</w:t>
      </w:r>
    </w:p>
    <w:p w14:paraId="10C5E641" w14:textId="77777777" w:rsidR="006361D1" w:rsidRDefault="006361D1" w:rsidP="006361D1">
      <w:pPr>
        <w:pStyle w:val="NoSpacing"/>
        <w:ind w:firstLine="720"/>
        <w:rPr>
          <w:rFonts w:ascii="Arial" w:hAnsi="Arial" w:cs="Arial"/>
          <w:sz w:val="24"/>
          <w:szCs w:val="24"/>
        </w:rPr>
      </w:pPr>
      <w:r w:rsidRPr="001521C1">
        <w:rPr>
          <w:rFonts w:ascii="Arial" w:hAnsi="Arial" w:cs="Arial"/>
          <w:sz w:val="24"/>
          <w:szCs w:val="24"/>
        </w:rPr>
        <w:t xml:space="preserve">A statement of the author’s </w:t>
      </w:r>
      <w:r w:rsidRPr="001521C1">
        <w:rPr>
          <w:rFonts w:ascii="Arial" w:hAnsi="Arial" w:cs="Arial"/>
          <w:i/>
          <w:sz w:val="24"/>
          <w:szCs w:val="24"/>
        </w:rPr>
        <w:t>apparent purpose</w:t>
      </w:r>
      <w:r w:rsidRPr="001521C1">
        <w:rPr>
          <w:rFonts w:ascii="Arial" w:hAnsi="Arial" w:cs="Arial"/>
          <w:sz w:val="24"/>
          <w:szCs w:val="24"/>
        </w:rPr>
        <w:t>.</w:t>
      </w:r>
    </w:p>
    <w:p w14:paraId="131EF607" w14:textId="77777777" w:rsidR="006361D1" w:rsidRDefault="006361D1" w:rsidP="006361D1">
      <w:pPr>
        <w:pStyle w:val="NoSpacing"/>
        <w:ind w:firstLine="720"/>
        <w:rPr>
          <w:rFonts w:ascii="Arial" w:hAnsi="Arial" w:cs="Arial"/>
          <w:sz w:val="24"/>
          <w:szCs w:val="24"/>
        </w:rPr>
      </w:pPr>
    </w:p>
    <w:p w14:paraId="25D116AD" w14:textId="77777777" w:rsidR="006361D1" w:rsidRPr="001521C1" w:rsidRDefault="006361D1" w:rsidP="006361D1">
      <w:pPr>
        <w:pStyle w:val="NoSpacing"/>
        <w:ind w:firstLine="720"/>
        <w:rPr>
          <w:rStyle w:val="Strong"/>
          <w:b w:val="0"/>
          <w:bCs w:val="0"/>
          <w:sz w:val="24"/>
          <w:szCs w:val="24"/>
        </w:rPr>
      </w:pPr>
      <w:r>
        <w:rPr>
          <w:rFonts w:ascii="Arial" w:hAnsi="Arial" w:cs="Arial"/>
          <w:sz w:val="24"/>
          <w:szCs w:val="24"/>
        </w:rPr>
        <w:t>Example: “The purpose of Stewart’s article is to provide an unbiased examination for the different sides of this ongoing debate and to highlight why it is becoming an issue more and more debated.”</w:t>
      </w:r>
    </w:p>
    <w:p w14:paraId="615FC429" w14:textId="77777777" w:rsidR="006361D1" w:rsidRPr="001521C1" w:rsidRDefault="006361D1" w:rsidP="006361D1">
      <w:pPr>
        <w:pStyle w:val="NoSpacing"/>
        <w:rPr>
          <w:rStyle w:val="Strong"/>
          <w:b w:val="0"/>
          <w:sz w:val="24"/>
          <w:szCs w:val="24"/>
        </w:rPr>
      </w:pPr>
    </w:p>
    <w:p w14:paraId="31F54684" w14:textId="77777777" w:rsidR="006361D1" w:rsidRDefault="006361D1" w:rsidP="006361D1"/>
    <w:p w14:paraId="04EF3459" w14:textId="77777777" w:rsidR="008F097A" w:rsidRDefault="006361D1" w:rsidP="008F097A">
      <w:pPr>
        <w:numPr>
          <w:ilvl w:val="0"/>
          <w:numId w:val="2"/>
        </w:numPr>
      </w:pPr>
      <w:r>
        <w:lastRenderedPageBreak/>
        <w:t>Using the structure above, you will create an annotated Bibliography that:</w:t>
      </w:r>
    </w:p>
    <w:p w14:paraId="47672313" w14:textId="77777777" w:rsidR="008F097A" w:rsidRDefault="006361D1" w:rsidP="008F097A">
      <w:pPr>
        <w:numPr>
          <w:ilvl w:val="0"/>
          <w:numId w:val="2"/>
        </w:numPr>
      </w:pPr>
      <w:r>
        <w:t xml:space="preserve">Contains a minimum of </w:t>
      </w:r>
      <w:r w:rsidR="008F097A">
        <w:t>3</w:t>
      </w:r>
      <w:r>
        <w:t xml:space="preserve"> sources—at least 2 of which are sources</w:t>
      </w:r>
      <w:r w:rsidR="008F097A">
        <w:t xml:space="preserve"> that support your position and 1 that represents the opposing view</w:t>
      </w:r>
      <w:r>
        <w:t>.</w:t>
      </w:r>
    </w:p>
    <w:p w14:paraId="6740CECD" w14:textId="572BD3BF" w:rsidR="006361D1" w:rsidRDefault="006361D1" w:rsidP="008F097A">
      <w:pPr>
        <w:numPr>
          <w:ilvl w:val="0"/>
          <w:numId w:val="2"/>
        </w:numPr>
      </w:pPr>
      <w:proofErr w:type="gramStart"/>
      <w:r>
        <w:t>And,</w:t>
      </w:r>
      <w:proofErr w:type="gramEnd"/>
      <w:r>
        <w:t xml:space="preserve"> include the MLA citation for each source.</w:t>
      </w:r>
    </w:p>
    <w:p w14:paraId="3C4A7799" w14:textId="77777777" w:rsidR="006361D1" w:rsidRDefault="006361D1" w:rsidP="006361D1">
      <w:pPr>
        <w:ind w:left="720"/>
      </w:pPr>
    </w:p>
    <w:p w14:paraId="0FDAFC5B" w14:textId="77777777" w:rsidR="006361D1" w:rsidRDefault="006361D1" w:rsidP="006361D1">
      <w:pPr>
        <w:ind w:left="720"/>
      </w:pPr>
    </w:p>
    <w:p w14:paraId="5F0FE561" w14:textId="77777777" w:rsidR="006361D1" w:rsidRDefault="006361D1" w:rsidP="006361D1">
      <w:pPr>
        <w:jc w:val="center"/>
      </w:pPr>
      <w:r>
        <w:t>Annotated Bibliography (example)</w:t>
      </w:r>
    </w:p>
    <w:p w14:paraId="7FDFAE86" w14:textId="77777777" w:rsidR="006361D1" w:rsidRDefault="006361D1" w:rsidP="006361D1">
      <w:pPr>
        <w:jc w:val="center"/>
      </w:pPr>
    </w:p>
    <w:p w14:paraId="43374749" w14:textId="77777777" w:rsidR="006361D1" w:rsidRPr="00D87725" w:rsidRDefault="006361D1" w:rsidP="006361D1">
      <w:pPr>
        <w:ind w:left="720" w:hanging="720"/>
      </w:pPr>
      <w:r>
        <w:t>Stewart, Emily. “</w:t>
      </w:r>
      <w:r w:rsidRPr="00D87725">
        <w:t>The Debate over Joe Biden Canceling Student Debt, Explained</w:t>
      </w:r>
      <w:r>
        <w:t xml:space="preserve">,” </w:t>
      </w:r>
      <w:r w:rsidRPr="00D87725">
        <w:rPr>
          <w:i/>
          <w:iCs/>
        </w:rPr>
        <w:t>Vox</w:t>
      </w:r>
      <w:r>
        <w:rPr>
          <w:i/>
          <w:iCs/>
        </w:rPr>
        <w:t xml:space="preserve">. </w:t>
      </w:r>
      <w:r w:rsidRPr="00D87725">
        <w:t>2020</w:t>
      </w:r>
      <w:r>
        <w:t xml:space="preserve">. </w:t>
      </w:r>
      <w:r w:rsidRPr="00D87725">
        <w:t>https://www.vox.com/policy-and-politics/22152601/biden-student-loan-debt-cancellation</w:t>
      </w:r>
    </w:p>
    <w:p w14:paraId="3AB6980E" w14:textId="77777777" w:rsidR="006361D1" w:rsidRPr="00D87725" w:rsidRDefault="006361D1" w:rsidP="006361D1">
      <w:pPr>
        <w:ind w:left="720" w:hanging="720"/>
        <w:rPr>
          <w:lang w:bidi="en-US"/>
        </w:rPr>
      </w:pPr>
    </w:p>
    <w:p w14:paraId="09F43771" w14:textId="77777777" w:rsidR="006361D1" w:rsidRPr="00D87725" w:rsidRDefault="006361D1" w:rsidP="006361D1">
      <w:pPr>
        <w:rPr>
          <w:lang w:bidi="en-US"/>
        </w:rPr>
      </w:pPr>
      <w:r w:rsidRPr="009E5BB9">
        <w:rPr>
          <w:lang w:bidi="en-US"/>
        </w:rPr>
        <w:t>In this article from Vox</w:t>
      </w:r>
      <w:r>
        <w:rPr>
          <w:lang w:bidi="en-US"/>
        </w:rPr>
        <w:t>, Emily Stewart</w:t>
      </w:r>
      <w:r w:rsidRPr="009E5BB9">
        <w:rPr>
          <w:lang w:bidi="en-US"/>
        </w:rPr>
        <w:t xml:space="preserve"> explores the controversy around student loan forgiveness, also known as student debt cancellation, and addresses why and how this question came to the forefront during a national pandemic.</w:t>
      </w:r>
      <w:r>
        <w:rPr>
          <w:lang w:bidi="en-US"/>
        </w:rPr>
        <w:t xml:space="preserve"> </w:t>
      </w:r>
      <w:r>
        <w:rPr>
          <w:rFonts w:ascii="Arial" w:hAnsi="Arial" w:cs="Arial"/>
        </w:rPr>
        <w:t>Stewart begins the article by outlining the options President Biden has at his disposal. She points out his authority to use executive order to forgive debt to a certain extent. However, as she notes, this would not be without its draw backs. In the sections that followed, Stewart explains three main topics: why debt forgiveness has become an important issue, the economic reasons for forgiving debt, and the justice reasons for forgiving debt. In these final two sections, Stewart explains both sides of the disagreement by first showing the rationale some use to argue debt cancellation will improve the economy, and she outlines the arguments for those that assert debt cancellation will hurt the economy. Similarly, her final section presents the arguments of those that see debt cancellation as a social justice issue and those that refute this claim. The purpose of Stewart’s article is to provide an unbiased examination for the different sides of this ongoing debate and to highlight why it is becoming an issue more and more debated.”</w:t>
      </w:r>
    </w:p>
    <w:p w14:paraId="78FFA22B" w14:textId="77777777" w:rsidR="006361D1" w:rsidRDefault="006361D1" w:rsidP="006361D1">
      <w:pPr>
        <w:ind w:left="720"/>
      </w:pPr>
    </w:p>
    <w:p w14:paraId="5414C1CE" w14:textId="77777777" w:rsidR="006361D1" w:rsidRDefault="006361D1"/>
    <w:sectPr w:rsidR="006361D1" w:rsidSect="00781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D7366"/>
    <w:multiLevelType w:val="hybridMultilevel"/>
    <w:tmpl w:val="D46A6852"/>
    <w:lvl w:ilvl="0" w:tplc="D558341C">
      <w:start w:val="1"/>
      <w:numFmt w:val="bullet"/>
      <w:lvlText w:val=""/>
      <w:lvlJc w:val="left"/>
      <w:pPr>
        <w:ind w:left="720" w:hanging="360"/>
      </w:pPr>
      <w:rPr>
        <w:rFonts w:ascii="Symbol" w:hAnsi="Symbol" w:hint="default"/>
      </w:rPr>
    </w:lvl>
    <w:lvl w:ilvl="1" w:tplc="937202B2" w:tentative="1">
      <w:start w:val="1"/>
      <w:numFmt w:val="bullet"/>
      <w:lvlText w:val="o"/>
      <w:lvlJc w:val="left"/>
      <w:pPr>
        <w:ind w:left="1440" w:hanging="360"/>
      </w:pPr>
      <w:rPr>
        <w:rFonts w:ascii="Courier New" w:hAnsi="Courier New" w:cs="Courier New" w:hint="default"/>
      </w:rPr>
    </w:lvl>
    <w:lvl w:ilvl="2" w:tplc="B8E6FFA0" w:tentative="1">
      <w:start w:val="1"/>
      <w:numFmt w:val="bullet"/>
      <w:lvlText w:val=""/>
      <w:lvlJc w:val="left"/>
      <w:pPr>
        <w:ind w:left="2160" w:hanging="360"/>
      </w:pPr>
      <w:rPr>
        <w:rFonts w:ascii="Wingdings" w:hAnsi="Wingdings" w:hint="default"/>
      </w:rPr>
    </w:lvl>
    <w:lvl w:ilvl="3" w:tplc="547C8986" w:tentative="1">
      <w:start w:val="1"/>
      <w:numFmt w:val="bullet"/>
      <w:lvlText w:val=""/>
      <w:lvlJc w:val="left"/>
      <w:pPr>
        <w:ind w:left="2880" w:hanging="360"/>
      </w:pPr>
      <w:rPr>
        <w:rFonts w:ascii="Symbol" w:hAnsi="Symbol" w:hint="default"/>
      </w:rPr>
    </w:lvl>
    <w:lvl w:ilvl="4" w:tplc="7F960A1E" w:tentative="1">
      <w:start w:val="1"/>
      <w:numFmt w:val="bullet"/>
      <w:lvlText w:val="o"/>
      <w:lvlJc w:val="left"/>
      <w:pPr>
        <w:ind w:left="3600" w:hanging="360"/>
      </w:pPr>
      <w:rPr>
        <w:rFonts w:ascii="Courier New" w:hAnsi="Courier New" w:cs="Courier New" w:hint="default"/>
      </w:rPr>
    </w:lvl>
    <w:lvl w:ilvl="5" w:tplc="809A135C" w:tentative="1">
      <w:start w:val="1"/>
      <w:numFmt w:val="bullet"/>
      <w:lvlText w:val=""/>
      <w:lvlJc w:val="left"/>
      <w:pPr>
        <w:ind w:left="4320" w:hanging="360"/>
      </w:pPr>
      <w:rPr>
        <w:rFonts w:ascii="Wingdings" w:hAnsi="Wingdings" w:hint="default"/>
      </w:rPr>
    </w:lvl>
    <w:lvl w:ilvl="6" w:tplc="196EEBB2" w:tentative="1">
      <w:start w:val="1"/>
      <w:numFmt w:val="bullet"/>
      <w:lvlText w:val=""/>
      <w:lvlJc w:val="left"/>
      <w:pPr>
        <w:ind w:left="5040" w:hanging="360"/>
      </w:pPr>
      <w:rPr>
        <w:rFonts w:ascii="Symbol" w:hAnsi="Symbol" w:hint="default"/>
      </w:rPr>
    </w:lvl>
    <w:lvl w:ilvl="7" w:tplc="BAD635B0" w:tentative="1">
      <w:start w:val="1"/>
      <w:numFmt w:val="bullet"/>
      <w:lvlText w:val="o"/>
      <w:lvlJc w:val="left"/>
      <w:pPr>
        <w:ind w:left="5760" w:hanging="360"/>
      </w:pPr>
      <w:rPr>
        <w:rFonts w:ascii="Courier New" w:hAnsi="Courier New" w:cs="Courier New" w:hint="default"/>
      </w:rPr>
    </w:lvl>
    <w:lvl w:ilvl="8" w:tplc="1DD82E60" w:tentative="1">
      <w:start w:val="1"/>
      <w:numFmt w:val="bullet"/>
      <w:lvlText w:val=""/>
      <w:lvlJc w:val="left"/>
      <w:pPr>
        <w:ind w:left="6480" w:hanging="360"/>
      </w:pPr>
      <w:rPr>
        <w:rFonts w:ascii="Wingdings" w:hAnsi="Wingdings" w:hint="default"/>
      </w:rPr>
    </w:lvl>
  </w:abstractNum>
  <w:abstractNum w:abstractNumId="1" w15:restartNumberingAfterBreak="0">
    <w:nsid w:val="44E37AEC"/>
    <w:multiLevelType w:val="hybridMultilevel"/>
    <w:tmpl w:val="4FF00B76"/>
    <w:lvl w:ilvl="0" w:tplc="E6C49378">
      <w:start w:val="18"/>
      <w:numFmt w:val="bullet"/>
      <w:lvlText w:val="-"/>
      <w:lvlJc w:val="left"/>
      <w:pPr>
        <w:ind w:left="720" w:hanging="360"/>
      </w:pPr>
      <w:rPr>
        <w:rFonts w:ascii="Times New Roman" w:eastAsia="Times New Roman" w:hAnsi="Times New Roman" w:cs="Times New Roman" w:hint="default"/>
      </w:rPr>
    </w:lvl>
    <w:lvl w:ilvl="1" w:tplc="F07459EA" w:tentative="1">
      <w:start w:val="1"/>
      <w:numFmt w:val="bullet"/>
      <w:lvlText w:val="o"/>
      <w:lvlJc w:val="left"/>
      <w:pPr>
        <w:ind w:left="1440" w:hanging="360"/>
      </w:pPr>
      <w:rPr>
        <w:rFonts w:ascii="Courier New" w:hAnsi="Courier New" w:cs="Courier New" w:hint="default"/>
      </w:rPr>
    </w:lvl>
    <w:lvl w:ilvl="2" w:tplc="D4241790" w:tentative="1">
      <w:start w:val="1"/>
      <w:numFmt w:val="bullet"/>
      <w:lvlText w:val=""/>
      <w:lvlJc w:val="left"/>
      <w:pPr>
        <w:ind w:left="2160" w:hanging="360"/>
      </w:pPr>
      <w:rPr>
        <w:rFonts w:ascii="Wingdings" w:hAnsi="Wingdings" w:hint="default"/>
      </w:rPr>
    </w:lvl>
    <w:lvl w:ilvl="3" w:tplc="7738FE8A" w:tentative="1">
      <w:start w:val="1"/>
      <w:numFmt w:val="bullet"/>
      <w:lvlText w:val=""/>
      <w:lvlJc w:val="left"/>
      <w:pPr>
        <w:ind w:left="2880" w:hanging="360"/>
      </w:pPr>
      <w:rPr>
        <w:rFonts w:ascii="Symbol" w:hAnsi="Symbol" w:hint="default"/>
      </w:rPr>
    </w:lvl>
    <w:lvl w:ilvl="4" w:tplc="A07A1898" w:tentative="1">
      <w:start w:val="1"/>
      <w:numFmt w:val="bullet"/>
      <w:lvlText w:val="o"/>
      <w:lvlJc w:val="left"/>
      <w:pPr>
        <w:ind w:left="3600" w:hanging="360"/>
      </w:pPr>
      <w:rPr>
        <w:rFonts w:ascii="Courier New" w:hAnsi="Courier New" w:cs="Courier New" w:hint="default"/>
      </w:rPr>
    </w:lvl>
    <w:lvl w:ilvl="5" w:tplc="D5F8487C" w:tentative="1">
      <w:start w:val="1"/>
      <w:numFmt w:val="bullet"/>
      <w:lvlText w:val=""/>
      <w:lvlJc w:val="left"/>
      <w:pPr>
        <w:ind w:left="4320" w:hanging="360"/>
      </w:pPr>
      <w:rPr>
        <w:rFonts w:ascii="Wingdings" w:hAnsi="Wingdings" w:hint="default"/>
      </w:rPr>
    </w:lvl>
    <w:lvl w:ilvl="6" w:tplc="53CE9276" w:tentative="1">
      <w:start w:val="1"/>
      <w:numFmt w:val="bullet"/>
      <w:lvlText w:val=""/>
      <w:lvlJc w:val="left"/>
      <w:pPr>
        <w:ind w:left="5040" w:hanging="360"/>
      </w:pPr>
      <w:rPr>
        <w:rFonts w:ascii="Symbol" w:hAnsi="Symbol" w:hint="default"/>
      </w:rPr>
    </w:lvl>
    <w:lvl w:ilvl="7" w:tplc="3432C11A" w:tentative="1">
      <w:start w:val="1"/>
      <w:numFmt w:val="bullet"/>
      <w:lvlText w:val="o"/>
      <w:lvlJc w:val="left"/>
      <w:pPr>
        <w:ind w:left="5760" w:hanging="360"/>
      </w:pPr>
      <w:rPr>
        <w:rFonts w:ascii="Courier New" w:hAnsi="Courier New" w:cs="Courier New" w:hint="default"/>
      </w:rPr>
    </w:lvl>
    <w:lvl w:ilvl="8" w:tplc="B718C59A" w:tentative="1">
      <w:start w:val="1"/>
      <w:numFmt w:val="bullet"/>
      <w:lvlText w:val=""/>
      <w:lvlJc w:val="left"/>
      <w:pPr>
        <w:ind w:left="6480" w:hanging="360"/>
      </w:pPr>
      <w:rPr>
        <w:rFonts w:ascii="Wingdings" w:hAnsi="Wingdings" w:hint="default"/>
      </w:rPr>
    </w:lvl>
  </w:abstractNum>
  <w:num w:numId="1" w16cid:durableId="1807117758">
    <w:abstractNumId w:val="0"/>
  </w:num>
  <w:num w:numId="2" w16cid:durableId="2004115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1D1"/>
    <w:rsid w:val="006361D1"/>
    <w:rsid w:val="00781268"/>
    <w:rsid w:val="008F097A"/>
    <w:rsid w:val="00CE4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CE816C"/>
  <w15:chartTrackingRefBased/>
  <w15:docId w15:val="{FD34E551-1812-F343-BBA7-6D8CAAFF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1D1"/>
    <w:rPr>
      <w:rFonts w:ascii="Times New Roman" w:eastAsia="Times New Roman" w:hAnsi="Times New Roman" w:cs="Times New Roman"/>
      <w:color w:val="00000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361D1"/>
    <w:rPr>
      <w:rFonts w:ascii="Arial" w:eastAsia="Arial" w:hAnsi="Arial" w:cs="Arial"/>
      <w:b/>
      <w:bCs/>
    </w:rPr>
  </w:style>
  <w:style w:type="paragraph" w:styleId="NoSpacing">
    <w:name w:val="No Spacing"/>
    <w:uiPriority w:val="1"/>
    <w:qFormat/>
    <w:rsid w:val="006361D1"/>
    <w:rPr>
      <w:kern w:val="0"/>
      <w:sz w:val="20"/>
      <w:szCs w:val="20"/>
      <w14:ligatures w14:val="none"/>
    </w:rPr>
  </w:style>
  <w:style w:type="character" w:customStyle="1" w:styleId="Defaultparagraphfont0">
    <w:name w:val="Default paragraph font_0"/>
    <w:semiHidden/>
    <w:rsid w:val="00636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608</Words>
  <Characters>3468</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Sorrells</dc:creator>
  <cp:keywords/>
  <dc:description/>
  <cp:lastModifiedBy>Prof. Sorrells</cp:lastModifiedBy>
  <cp:revision>2</cp:revision>
  <dcterms:created xsi:type="dcterms:W3CDTF">2024-01-18T19:57:00Z</dcterms:created>
  <dcterms:modified xsi:type="dcterms:W3CDTF">2024-01-23T01:38:00Z</dcterms:modified>
</cp:coreProperties>
</file>