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41F19"/>
          <w:sz w:val="52"/>
          <w:szCs w:val="52"/>
        </w:rPr>
        <w:t xml:space="preserve">REGALIS WORKSPACE</w:t>
      </w:r>
    </w:p>
    <w:p>
      <w:pPr>
        <w:spacing w:after="60" w:before="120"/>
        <w:jc w:val="center"/>
      </w:pPr>
      <w:r>
        <w:rPr>
          <w:b/>
          <w:bCs/>
          <w:color w:val="B8842B"/>
          <w:sz w:val="30"/>
          <w:szCs w:val="30"/>
        </w:rPr>
        <w:t xml:space="preserve">Purchase Order — Complete Feature Specification</w:t>
      </w:r>
    </w:p>
    <w:p>
      <w:pPr>
        <w:spacing w:after="900" w:before="40"/>
        <w:jc w:val="center"/>
      </w:pPr>
      <w:r>
        <w:rPr>
          <w:i/>
          <w:iCs/>
          <w:color w:val="555555"/>
          <w:sz w:val="20"/>
          <w:szCs w:val="20"/>
        </w:rPr>
        <w:t xml:space="preserve">Single-feature build document for the development team — Zoho Books-style layout, Regalis theme</w:t>
      </w:r>
    </w:p>
    <w:p>
      <w:pPr>
        <w:spacing w:after="60"/>
        <w:jc w:val="center"/>
      </w:pPr>
      <w:r>
        <w:rPr>
          <w:color w:val="333333"/>
          <w:sz w:val="20"/>
          <w:szCs w:val="20"/>
        </w:rPr>
        <w:t xml:space="preserve">Module: Purchase Orders (Admin Portal)</w:t>
      </w:r>
    </w:p>
    <w:p>
      <w:pPr>
        <w:spacing w:after="60"/>
        <w:jc w:val="center"/>
      </w:pPr>
      <w:r>
        <w:rPr>
          <w:color w:val="333333"/>
          <w:sz w:val="20"/>
          <w:szCs w:val="20"/>
        </w:rPr>
        <w:t xml:space="preserve">Menu: Billing &amp; Finance → Purchase orders</w:t>
      </w:r>
    </w:p>
    <w:p>
      <w:pPr>
        <w:spacing w:after="60"/>
        <w:jc w:val="center"/>
      </w:pPr>
      <w:r>
        <w:rPr>
          <w:color w:val="333333"/>
          <w:sz w:val="20"/>
          <w:szCs w:val="20"/>
        </w:rPr>
        <w:t xml:space="preserve">Project Manager: Kausika</w:t>
      </w:r>
    </w:p>
    <w:p>
      <w:pPr>
        <w:spacing w:after="60"/>
        <w:jc w:val="center"/>
      </w:pPr>
      <w:r>
        <w:rPr>
          <w:color w:val="333333"/>
          <w:sz w:val="20"/>
          <w:szCs w:val="20"/>
        </w:rPr>
        <w:t xml:space="preserve">Design reference: Zoho Books "New Purchase Order" screen (layout only)</w:t>
      </w:r>
    </w:p>
    <w:p>
      <w:pPr>
        <w:spacing w:after="60"/>
        <w:jc w:val="center"/>
      </w:pPr>
      <w:r>
        <w:rPr>
          <w:color w:val="333333"/>
          <w:sz w:val="20"/>
          <w:szCs w:val="20"/>
        </w:rPr>
        <w:t xml:space="preserve">Document Version: 1.0 — September 2026</w:t>
      </w:r>
    </w:p>
    <w:p>
      <w:pPr>
        <w:pStyle w:val="Heading1"/>
        <w:pageBreakBefore/>
        <w:pBdr>
          <w:bottom w:val="single" w:color="B8842B" w:sz="8" w:space="4"/>
        </w:pBdr>
        <w:spacing w:after="200" w:before="120"/>
      </w:pPr>
      <w:r>
        <w:rPr>
          <w:b/>
          <w:bCs/>
          <w:color w:val="222222"/>
          <w:sz w:val="30"/>
          <w:szCs w:val="30"/>
        </w:rPr>
        <w:t xml:space="preserve">How To Use This Document</w:t>
      </w:r>
    </w:p>
    <w:p>
      <w:pPr>
        <w:spacing w:after="140"/>
      </w:pPr>
      <w:r>
        <w:rPr>
          <w:color w:val="333333"/>
          <w:sz w:val="21"/>
          <w:szCs w:val="21"/>
        </w:rPr>
        <w:t xml:space="preserve">This document is self-contained. It describes ONE feature (Purchase Orders) end to end: what it does, what it looks like, every field it needs, and the exact flows a developer should build. It can be handed to Claude on its own, together with the existing Regalis codebase.</w:t>
      </w:r>
    </w:p>
    <w:p>
      <w:pPr>
        <w:pStyle w:val="ListParagraph"/>
        <w:numPr>
          <w:ilvl w:val="0"/>
          <w:numId w:val="2"/>
        </w:numPr>
        <w:spacing w:after="60"/>
      </w:pPr>
      <w:r>
        <w:rPr>
          <w:color w:val="333333"/>
          <w:sz w:val="21"/>
          <w:szCs w:val="21"/>
        </w:rPr>
        <w:t xml:space="preserve">Section 1 explains the feature in plain terms and what changes from the current popup.</w:t>
      </w:r>
    </w:p>
    <w:p>
      <w:pPr>
        <w:pStyle w:val="ListParagraph"/>
        <w:numPr>
          <w:ilvl w:val="0"/>
          <w:numId w:val="2"/>
        </w:numPr>
        <w:spacing w:after="60"/>
      </w:pPr>
      <w:r>
        <w:rPr>
          <w:color w:val="333333"/>
          <w:sz w:val="21"/>
          <w:szCs w:val="21"/>
        </w:rPr>
        <w:t xml:space="preserve">Section 2 is the master list of fields, tax options and statuses.</w:t>
      </w:r>
    </w:p>
    <w:p>
      <w:pPr>
        <w:pStyle w:val="ListParagraph"/>
        <w:numPr>
          <w:ilvl w:val="0"/>
          <w:numId w:val="2"/>
        </w:numPr>
        <w:spacing w:after="60"/>
      </w:pPr>
      <w:r>
        <w:rPr>
          <w:color w:val="333333"/>
          <w:sz w:val="21"/>
          <w:szCs w:val="21"/>
        </w:rPr>
        <w:t xml:space="preserve">Section 3 shows every screen with a design reference image, described field by field.</w:t>
      </w:r>
    </w:p>
    <w:p>
      <w:pPr>
        <w:pStyle w:val="ListParagraph"/>
        <w:numPr>
          <w:ilvl w:val="0"/>
          <w:numId w:val="2"/>
        </w:numPr>
        <w:spacing w:after="60"/>
      </w:pPr>
      <w:r>
        <w:rPr>
          <w:color w:val="333333"/>
          <w:sz w:val="21"/>
          <w:szCs w:val="21"/>
        </w:rPr>
        <w:t xml:space="preserve">Section 4 has the 3 flow charts: create and send, receive and bill, and the status lifecycle.</w:t>
      </w:r>
    </w:p>
    <w:p>
      <w:pPr>
        <w:pStyle w:val="ListParagraph"/>
        <w:numPr>
          <w:ilvl w:val="0"/>
          <w:numId w:val="2"/>
        </w:numPr>
        <w:spacing w:after="60"/>
      </w:pPr>
      <w:r>
        <w:rPr>
          <w:color w:val="333333"/>
          <w:sz w:val="21"/>
          <w:szCs w:val="21"/>
        </w:rPr>
        <w:t xml:space="preserve">Section 5 lists the data model, calculation rules and business rules.</w:t>
      </w:r>
    </w:p>
    <w:p>
      <w:pPr>
        <w:pStyle w:val="ListParagraph"/>
        <w:numPr>
          <w:ilvl w:val="0"/>
          <w:numId w:val="2"/>
        </w:numPr>
        <w:spacing w:after="60"/>
      </w:pPr>
      <w:r>
        <w:rPr>
          <w:color w:val="333333"/>
          <w:sz w:val="21"/>
          <w:szCs w:val="21"/>
        </w:rPr>
        <w:t xml:space="preserve">Section 6 lists open questions to confirm with the Project Manager.</w:t>
      </w:r>
    </w:p>
    <w:p>
      <w:pPr>
        <w:pStyle w:val="ListParagraph"/>
        <w:numPr>
          <w:ilvl w:val="0"/>
          <w:numId w:val="2"/>
        </w:numPr>
        <w:spacing w:after="60"/>
      </w:pPr>
      <w:r>
        <w:rPr>
          <w:color w:val="333333"/>
          <w:sz w:val="21"/>
          <w:szCs w:val="21"/>
        </w:rPr>
        <w:t xml:space="preserve">Section 7 is a one-paragraph summary for the developer.</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this inside the existing app. Reuse the current admin layout, sidebar, table component, form inputs, buttons and colour variables. The Purchase orders menu item and list page already exist; this document replaces the create popup with a full page and upgrades the list, details and receiving flow.</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The live UI design for these screens is on the Regalis Purchase Order design canvas. The images in Section 3 are taken from it; open the canvas to inspect exact spacing, colours and text.</w:t>
      </w:r>
    </w:p>
    <w:p>
      <w:pPr>
        <w:pStyle w:val="Heading1"/>
        <w:pageBreakBefore/>
        <w:pBdr>
          <w:bottom w:val="single" w:color="B8842B" w:sz="8" w:space="4"/>
        </w:pBdr>
        <w:spacing w:after="200" w:before="120"/>
      </w:pPr>
      <w:r>
        <w:rPr>
          <w:b/>
          <w:bCs/>
          <w:color w:val="222222"/>
          <w:sz w:val="30"/>
          <w:szCs w:val="30"/>
        </w:rPr>
        <w:t xml:space="preserve">1. What Is a Purchase Order? (Overview)</w:t>
      </w:r>
    </w:p>
    <w:p>
      <w:pPr>
        <w:spacing w:after="140"/>
      </w:pPr>
      <w:r>
        <w:rPr>
          <w:color w:val="333333"/>
          <w:sz w:val="21"/>
          <w:szCs w:val="21"/>
        </w:rPr>
        <w:t xml:space="preserve">A purchase order (PO) is an order Regalis sends to a supplier for goods or services: pantry stock, furniture, stationery, housekeeping supplies, AMC work and so on. The admin creates it, sends it to the supplier, receives the goods when they arrive, and finally records the supplier bill against it. It is the buying side of the app, the mirror image of a quotation.</w:t>
      </w:r>
    </w:p>
    <w:p>
      <w:pPr>
        <w:spacing w:after="140"/>
      </w:pPr>
      <w:r>
        <w:rPr>
          <w:color w:val="333333"/>
          <w:sz w:val="21"/>
          <w:szCs w:val="21"/>
        </w:rPr>
        <w:t xml:space="preserve">One purchase order can contain many items. For example a single PO to a furniture supplier may hold 6 mesh chairs and 4 work desks, each with its own quantity, rate and GST rate.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Once a PO is SENT to the supplier it is frozen and can no longer be edited. From that point it can only be received, cancelled, or closed. This prevents a PO from being changed after the supplier has already acted on it.</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Regalis operates from a SINGLE office, so there is no location picker. The office address is used as the delivery address, and a "Change delivery address" link covers the rare case of a delivery going elsewhere.</w:t>
      </w:r>
    </w:p>
    <w:p>
      <w:pPr>
        <w:pStyle w:val="Heading2"/>
        <w:keepNext/>
        <w:spacing w:after="120" w:before="240"/>
      </w:pPr>
      <w:r>
        <w:rPr>
          <w:b/>
          <w:bCs/>
          <w:color w:val="B8842B"/>
          <w:sz w:val="24"/>
          <w:szCs w:val="24"/>
        </w:rPr>
        <w:t xml:space="preserve">1.1 What Is Wrong With the Current Screen</w:t>
      </w:r>
    </w:p>
    <w:p>
      <w:pPr>
        <w:spacing w:after="140"/>
      </w:pPr>
      <w:r>
        <w:rPr>
          <w:color w:val="333333"/>
          <w:sz w:val="21"/>
          <w:szCs w:val="21"/>
        </w:rPr>
        <w:t xml:space="preserve">The current "New purchase order" is a small centred popup. These problems must be fixed by the redesign: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4600"/>
        <w:gridCol w:w="5480"/>
      </w:tblGrid>
      <w:tr>
        <w:trPr>
          <w:tblHeader/>
        </w:trPr>
        <w:tc>
          <w:tcPr>
            <w:tcW w:type="dxa" w:w="4600"/>
            <w:shd w:fill="241F19" w:color="auto" w:val="clear"/>
            <w:tcMar>
              <w:top w:type="dxa" w:w="60"/>
              <w:left w:type="dxa" w:w="100"/>
              <w:bottom w:type="dxa" w:w="60"/>
              <w:right w:type="dxa" w:w="100"/>
            </w:tcMar>
            <w:vAlign w:val="center"/>
          </w:tcPr>
          <w:p>
            <w:r>
              <w:rPr>
                <w:b/>
                <w:bCs/>
                <w:color w:val="FFFFFF"/>
                <w:sz w:val="19"/>
                <w:szCs w:val="19"/>
              </w:rPr>
              <w:t xml:space="preserve">Problem today</w:t>
            </w:r>
          </w:p>
        </w:tc>
        <w:tc>
          <w:tcPr>
            <w:tcW w:type="dxa" w:w="5480"/>
            <w:shd w:fill="241F19" w:color="auto" w:val="clear"/>
            <w:tcMar>
              <w:top w:type="dxa" w:w="60"/>
              <w:left w:type="dxa" w:w="100"/>
              <w:bottom w:type="dxa" w:w="60"/>
              <w:right w:type="dxa" w:w="100"/>
            </w:tcMar>
            <w:vAlign w:val="center"/>
          </w:tcPr>
          <w:p>
            <w:r>
              <w:rPr>
                <w:b/>
                <w:bCs/>
                <w:color w:val="FFFFFF"/>
                <w:sz w:val="19"/>
                <w:szCs w:val="19"/>
              </w:rPr>
              <w:t xml:space="preserve">Fix in this document</w:t>
            </w:r>
          </w:p>
        </w:tc>
      </w:tr>
      <w:tr>
        <w:trPr>
          <w:cantSplit/>
        </w:trPr>
        <w:tc>
          <w:tcPr>
            <w:tcW w:type="dxa" w:w="4600"/>
            <w:tcMar>
              <w:top w:type="dxa" w:w="60"/>
              <w:left w:type="dxa" w:w="100"/>
              <w:bottom w:type="dxa" w:w="60"/>
              <w:right w:type="dxa" w:w="100"/>
            </w:tcMar>
            <w:vAlign w:val="center"/>
          </w:tcPr>
          <w:p>
            <w:r>
              <w:rPr>
                <w:color w:val="222222"/>
                <w:sz w:val="19"/>
                <w:szCs w:val="19"/>
              </w:rPr>
              <w:t xml:space="preserve">The popup scrolls inside its own scrolling box</w:t>
            </w:r>
          </w:p>
        </w:tc>
        <w:tc>
          <w:tcPr>
            <w:tcW w:type="dxa" w:w="5480"/>
            <w:tcMar>
              <w:top w:type="dxa" w:w="60"/>
              <w:left w:type="dxa" w:w="100"/>
              <w:bottom w:type="dxa" w:w="60"/>
              <w:right w:type="dxa" w:w="100"/>
            </w:tcMar>
            <w:vAlign w:val="center"/>
          </w:tcPr>
          <w:p>
            <w:r>
              <w:rPr>
                <w:color w:val="222222"/>
                <w:sz w:val="19"/>
                <w:szCs w:val="19"/>
              </w:rPr>
              <w:t xml:space="preserve">A full page inside the admin layout, with a sticky action bar</w:t>
            </w:r>
          </w:p>
        </w:tc>
      </w:tr>
      <w:tr>
        <w:trPr>
          <w:cantSplit/>
        </w:trPr>
        <w:tc>
          <w:tcPr>
            <w:tcW w:type="dxa" w:w="4600"/>
            <w:tcMar>
              <w:top w:type="dxa" w:w="60"/>
              <w:left w:type="dxa" w:w="100"/>
              <w:bottom w:type="dxa" w:w="60"/>
              <w:right w:type="dxa" w:w="100"/>
            </w:tcMar>
            <w:vAlign w:val="center"/>
          </w:tcPr>
          <w:p>
            <w:r>
              <w:rPr>
                <w:color w:val="222222"/>
                <w:sz w:val="19"/>
                <w:szCs w:val="19"/>
              </w:rPr>
              <w:t xml:space="preserve">Only one item can be entered</w:t>
            </w:r>
          </w:p>
        </w:tc>
        <w:tc>
          <w:tcPr>
            <w:tcW w:type="dxa" w:w="5480"/>
            <w:tcMar>
              <w:top w:type="dxa" w:w="60"/>
              <w:left w:type="dxa" w:w="100"/>
              <w:bottom w:type="dxa" w:w="60"/>
              <w:right w:type="dxa" w:w="100"/>
            </w:tcMar>
            <w:vAlign w:val="center"/>
          </w:tcPr>
          <w:p>
            <w:r>
              <w:rPr>
                <w:color w:val="222222"/>
                <w:sz w:val="19"/>
                <w:szCs w:val="19"/>
              </w:rPr>
              <w:t xml:space="preserve">A real item table with many rows, drag to reorder, add and remove rows</w:t>
            </w:r>
          </w:p>
        </w:tc>
      </w:tr>
      <w:tr>
        <w:trPr>
          <w:cantSplit/>
        </w:trPr>
        <w:tc>
          <w:tcPr>
            <w:tcW w:type="dxa" w:w="4600"/>
            <w:tcMar>
              <w:top w:type="dxa" w:w="60"/>
              <w:left w:type="dxa" w:w="100"/>
              <w:bottom w:type="dxa" w:w="60"/>
              <w:right w:type="dxa" w:w="100"/>
            </w:tcMar>
            <w:vAlign w:val="center"/>
          </w:tcPr>
          <w:p>
            <w:r>
              <w:rPr>
                <w:color w:val="222222"/>
                <w:sz w:val="19"/>
                <w:szCs w:val="19"/>
              </w:rPr>
              <w:t xml:space="preserve">No totals at all</w:t>
            </w:r>
          </w:p>
        </w:tc>
        <w:tc>
          <w:tcPr>
            <w:tcW w:type="dxa" w:w="5480"/>
            <w:tcMar>
              <w:top w:type="dxa" w:w="60"/>
              <w:left w:type="dxa" w:w="100"/>
              <w:bottom w:type="dxa" w:w="60"/>
              <w:right w:type="dxa" w:w="100"/>
            </w:tcMar>
            <w:vAlign w:val="center"/>
          </w:tcPr>
          <w:p>
            <w:r>
              <w:rPr>
                <w:color w:val="222222"/>
                <w:sz w:val="19"/>
                <w:szCs w:val="19"/>
              </w:rPr>
              <w:t xml:space="preserve">Totals box: sub total, discount, TDS, CGST/SGST or IGST, adjustment, grand total</w:t>
            </w:r>
          </w:p>
        </w:tc>
      </w:tr>
      <w:tr>
        <w:trPr>
          <w:cantSplit/>
        </w:trPr>
        <w:tc>
          <w:tcPr>
            <w:tcW w:type="dxa" w:w="4600"/>
            <w:tcMar>
              <w:top w:type="dxa" w:w="60"/>
              <w:left w:type="dxa" w:w="100"/>
              <w:bottom w:type="dxa" w:w="60"/>
              <w:right w:type="dxa" w:w="100"/>
            </w:tcMar>
            <w:vAlign w:val="center"/>
          </w:tcPr>
          <w:p>
            <w:r>
              <w:rPr>
                <w:color w:val="222222"/>
                <w:sz w:val="19"/>
                <w:szCs w:val="19"/>
              </w:rPr>
              <w:t xml:space="preserve">No PO number shown</w:t>
            </w:r>
          </w:p>
        </w:tc>
        <w:tc>
          <w:tcPr>
            <w:tcW w:type="dxa" w:w="5480"/>
            <w:tcMar>
              <w:top w:type="dxa" w:w="60"/>
              <w:left w:type="dxa" w:w="100"/>
              <w:bottom w:type="dxa" w:w="60"/>
              <w:right w:type="dxa" w:w="100"/>
            </w:tcMar>
            <w:vAlign w:val="center"/>
          </w:tcPr>
          <w:p>
            <w:r>
              <w:rPr>
                <w:color w:val="222222"/>
                <w:sz w:val="19"/>
                <w:szCs w:val="19"/>
              </w:rPr>
              <w:t xml:space="preserve">Auto number REG/PO/2026-27/00001, same pattern as quotations</w:t>
            </w:r>
          </w:p>
        </w:tc>
      </w:tr>
      <w:tr>
        <w:trPr>
          <w:cantSplit/>
        </w:trPr>
        <w:tc>
          <w:tcPr>
            <w:tcW w:type="dxa" w:w="4600"/>
            <w:tcMar>
              <w:top w:type="dxa" w:w="60"/>
              <w:left w:type="dxa" w:w="100"/>
              <w:bottom w:type="dxa" w:w="60"/>
              <w:right w:type="dxa" w:w="100"/>
            </w:tcMar>
            <w:vAlign w:val="center"/>
          </w:tcPr>
          <w:p>
            <w:r>
              <w:rPr>
                <w:color w:val="222222"/>
                <w:sz w:val="19"/>
                <w:szCs w:val="19"/>
              </w:rPr>
              <w:t xml:space="preserve">No supplier details after selection</w:t>
            </w:r>
          </w:p>
        </w:tc>
        <w:tc>
          <w:tcPr>
            <w:tcW w:type="dxa" w:w="5480"/>
            <w:tcMar>
              <w:top w:type="dxa" w:w="60"/>
              <w:left w:type="dxa" w:w="100"/>
              <w:bottom w:type="dxa" w:w="60"/>
              <w:right w:type="dxa" w:w="100"/>
            </w:tcMar>
            <w:vAlign w:val="center"/>
          </w:tcPr>
          <w:p>
            <w:r>
              <w:rPr>
                <w:color w:val="222222"/>
                <w:sz w:val="19"/>
                <w:szCs w:val="19"/>
              </w:rPr>
              <w:t xml:space="preserve">Supplier band showing email, phone, GSTIN, state and the supplier address</w:t>
            </w:r>
          </w:p>
        </w:tc>
      </w:tr>
      <w:tr>
        <w:trPr>
          <w:cantSplit/>
        </w:trPr>
        <w:tc>
          <w:tcPr>
            <w:tcW w:type="dxa" w:w="4600"/>
            <w:tcMar>
              <w:top w:type="dxa" w:w="60"/>
              <w:left w:type="dxa" w:w="100"/>
              <w:bottom w:type="dxa" w:w="60"/>
              <w:right w:type="dxa" w:w="100"/>
            </w:tcMar>
            <w:vAlign w:val="center"/>
          </w:tcPr>
          <w:p>
            <w:r>
              <w:rPr>
                <w:color w:val="222222"/>
                <w:sz w:val="19"/>
                <w:szCs w:val="19"/>
              </w:rPr>
              <w:t xml:space="preserve">Overlapping label under "Item name"</w:t>
            </w:r>
          </w:p>
        </w:tc>
        <w:tc>
          <w:tcPr>
            <w:tcW w:type="dxa" w:w="5480"/>
            <w:tcMar>
              <w:top w:type="dxa" w:w="60"/>
              <w:left w:type="dxa" w:w="100"/>
              <w:bottom w:type="dxa" w:w="60"/>
              <w:right w:type="dxa" w:w="100"/>
            </w:tcMar>
            <w:vAlign w:val="center"/>
          </w:tcPr>
          <w:p>
            <w:r>
              <w:rPr>
                <w:color w:val="222222"/>
                <w:sz w:val="19"/>
                <w:szCs w:val="19"/>
              </w:rPr>
              <w:t xml:space="preserve">Rebuilt form layout, labels above fields on a clean grid</w:t>
            </w:r>
          </w:p>
        </w:tc>
      </w:tr>
      <w:tr>
        <w:trPr>
          <w:cantSplit/>
        </w:trPr>
        <w:tc>
          <w:tcPr>
            <w:tcW w:type="dxa" w:w="4600"/>
            <w:tcMar>
              <w:top w:type="dxa" w:w="60"/>
              <w:left w:type="dxa" w:w="100"/>
              <w:bottom w:type="dxa" w:w="60"/>
              <w:right w:type="dxa" w:w="100"/>
            </w:tcMar>
            <w:vAlign w:val="center"/>
          </w:tcPr>
          <w:p>
            <w:r>
              <w:rPr>
                <w:color w:val="222222"/>
                <w:sz w:val="19"/>
                <w:szCs w:val="19"/>
              </w:rPr>
              <w:t xml:space="preserve">No statuses, no receiving, no bill link</w:t>
            </w:r>
          </w:p>
        </w:tc>
        <w:tc>
          <w:tcPr>
            <w:tcW w:type="dxa" w:w="5480"/>
            <w:tcMar>
              <w:top w:type="dxa" w:w="60"/>
              <w:left w:type="dxa" w:w="100"/>
              <w:bottom w:type="dxa" w:w="60"/>
              <w:right w:type="dxa" w:w="100"/>
            </w:tcMar>
            <w:vAlign w:val="center"/>
          </w:tcPr>
          <w:p>
            <w:r>
              <w:rPr>
                <w:color w:val="222222"/>
                <w:sz w:val="19"/>
                <w:szCs w:val="19"/>
              </w:rPr>
              <w:t xml:space="preserve">Status flow Draft → Sent → Partially received → Received → Billed, with a Receive items screen</w:t>
            </w:r>
          </w:p>
        </w:tc>
      </w:tr>
    </w:tbl>
    <w:p>
      <w:pPr>
        <w:pStyle w:val="Heading2"/>
        <w:keepNext/>
        <w:spacing w:after="120" w:before="240"/>
      </w:pPr>
      <w:r>
        <w:rPr>
          <w:b/>
          <w:bCs/>
          <w:color w:val="B8842B"/>
          <w:sz w:val="24"/>
          <w:szCs w:val="24"/>
        </w:rPr>
        <w:t xml:space="preserve">1.2 Where It Lives</w:t>
      </w:r>
    </w:p>
    <w:p>
      <w:pPr>
        <w:pStyle w:val="ListParagraph"/>
        <w:numPr>
          <w:ilvl w:val="0"/>
          <w:numId w:val="2"/>
        </w:numPr>
        <w:spacing w:after="60"/>
      </w:pPr>
      <w:r>
        <w:rPr>
          <w:color w:val="333333"/>
          <w:sz w:val="21"/>
          <w:szCs w:val="21"/>
        </w:rPr>
        <w:t xml:space="preserve">Sidebar → FINANCE → Billing &amp; Finance → </w:t>
      </w:r>
      <w:r>
        <w:rPr>
          <w:b/>
          <w:bCs/>
          <w:color w:val="333333"/>
          <w:sz w:val="21"/>
          <w:szCs w:val="21"/>
        </w:rPr>
        <w:t xml:space="preserve">Purchase orders</w:t>
      </w:r>
      <w:r>
        <w:rPr>
          <w:color w:val="333333"/>
          <w:sz w:val="21"/>
          <w:szCs w:val="21"/>
        </w:rPr>
        <w:t xml:space="preserve"> (the item already exists).</w:t>
      </w:r>
    </w:p>
    <w:p>
      <w:pPr>
        <w:pStyle w:val="ListParagraph"/>
        <w:numPr>
          <w:ilvl w:val="0"/>
          <w:numId w:val="2"/>
        </w:numPr>
        <w:spacing w:after="60"/>
      </w:pPr>
      <w:r>
        <w:rPr>
          <w:color w:val="333333"/>
          <w:sz w:val="21"/>
          <w:szCs w:val="21"/>
        </w:rPr>
        <w:t xml:space="preserve">List page: `/admin/billing/purchase-orders`. New PO: `/purchase-orders/new`. Edit draft: `/purchase-orders/:id/edit`. Details: `/purchase-orders/:id`.</w:t>
      </w:r>
    </w:p>
    <w:p>
      <w:pPr>
        <w:pStyle w:val="ListParagraph"/>
        <w:numPr>
          <w:ilvl w:val="0"/>
          <w:numId w:val="2"/>
        </w:numPr>
        <w:spacing w:after="60"/>
      </w:pPr>
      <w:r>
        <w:rPr>
          <w:color w:val="333333"/>
          <w:sz w:val="21"/>
          <w:szCs w:val="21"/>
        </w:rPr>
        <w:t xml:space="preserve">Purchase orders are admin-only. They never appear in the Customer Portal.</w:t>
      </w:r>
    </w:p>
    <w:p>
      <w:pPr>
        <w:pStyle w:val="Heading1"/>
        <w:pageBreakBefore/>
        <w:pBdr>
          <w:bottom w:val="single" w:color="B8842B" w:sz="8" w:space="4"/>
        </w:pBdr>
        <w:spacing w:after="200" w:before="120"/>
      </w:pPr>
      <w:r>
        <w:rPr>
          <w:b/>
          <w:bCs/>
          <w:color w:val="222222"/>
          <w:sz w:val="30"/>
          <w:szCs w:val="30"/>
        </w:rPr>
        <w:t xml:space="preserve">2. Fields, Options and Statuses</w:t>
      </w:r>
    </w:p>
    <w:p>
      <w:pPr>
        <w:spacing w:after="140"/>
      </w:pPr>
      <w:r>
        <w:rPr>
          <w:color w:val="333333"/>
          <w:sz w:val="21"/>
          <w:szCs w:val="21"/>
        </w:rPr>
        <w:t xml:space="preserve">Every row below must exist as a real, working control in the UI.</w:t>
      </w:r>
    </w:p>
    <w:p>
      <w:pPr>
        <w:pStyle w:val="Heading2"/>
        <w:keepNext/>
        <w:spacing w:after="120" w:before="240"/>
      </w:pPr>
      <w:r>
        <w:rPr>
          <w:b/>
          <w:bCs/>
          <w:color w:val="B8842B"/>
          <w:sz w:val="24"/>
          <w:szCs w:val="24"/>
        </w:rPr>
        <w:t xml:space="preserve">2.1 Header Fields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1200"/>
        <w:gridCol w:w="1900"/>
        <w:gridCol w:w="50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12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1900"/>
            <w:shd w:fill="241F19" w:color="auto" w:val="clear"/>
            <w:tcMar>
              <w:top w:type="dxa" w:w="60"/>
              <w:left w:type="dxa" w:w="100"/>
              <w:bottom w:type="dxa" w:w="60"/>
              <w:right w:type="dxa" w:w="100"/>
            </w:tcMar>
            <w:vAlign w:val="center"/>
          </w:tcPr>
          <w:p>
            <w:r>
              <w:rPr>
                <w:b/>
                <w:bCs/>
                <w:color w:val="FFFFFF"/>
                <w:sz w:val="19"/>
                <w:szCs w:val="19"/>
              </w:rPr>
              <w:t xml:space="preserve">Default</w:t>
            </w:r>
          </w:p>
        </w:tc>
        <w:tc>
          <w:tcPr>
            <w:tcW w:type="dxa" w:w="5080"/>
            <w:shd w:fill="241F19" w:color="auto" w:val="clear"/>
            <w:tcMar>
              <w:top w:type="dxa" w:w="60"/>
              <w:left w:type="dxa" w:w="100"/>
              <w:bottom w:type="dxa" w:w="60"/>
              <w:right w:type="dxa" w:w="100"/>
            </w:tcMar>
            <w:vAlign w:val="center"/>
          </w:tcPr>
          <w:p>
            <w:r>
              <w:rPr>
                <w:b/>
                <w:bCs/>
                <w:color w:val="FFFFFF"/>
                <w:sz w:val="19"/>
                <w:szCs w:val="19"/>
              </w:rPr>
              <w:t xml:space="preserve">Notes</w:t>
            </w:r>
          </w:p>
        </w:tc>
      </w:tr>
      <w:tr>
        <w:trPr>
          <w:cantSplit/>
        </w:trPr>
        <w:tc>
          <w:tcPr>
            <w:tcW w:type="dxa" w:w="1900"/>
            <w:tcMar>
              <w:top w:type="dxa" w:w="60"/>
              <w:left w:type="dxa" w:w="100"/>
              <w:bottom w:type="dxa" w:w="60"/>
              <w:right w:type="dxa" w:w="100"/>
            </w:tcMar>
            <w:vAlign w:val="center"/>
          </w:tcPr>
          <w:p>
            <w:r>
              <w:rPr>
                <w:color w:val="222222"/>
                <w:sz w:val="19"/>
                <w:szCs w:val="19"/>
              </w:rPr>
              <w:t xml:space="preserve">Supplier name</w:t>
            </w:r>
          </w:p>
        </w:tc>
        <w:tc>
          <w:tcPr>
            <w:tcW w:type="dxa" w:w="1200"/>
            <w:tcMar>
              <w:top w:type="dxa" w:w="60"/>
              <w:left w:type="dxa" w:w="100"/>
              <w:bottom w:type="dxa" w:w="60"/>
              <w:right w:type="dxa" w:w="100"/>
            </w:tcMar>
            <w:vAlign w:val="center"/>
          </w:tcPr>
          <w:p>
            <w:r>
              <w:rPr>
                <w:color w:val="222222"/>
                <w:sz w:val="19"/>
                <w:szCs w:val="19"/>
              </w:rPr>
              <w:t xml:space="preserve">Yes</w:t>
            </w:r>
          </w:p>
        </w:tc>
        <w:tc>
          <w:tcPr>
            <w:tcW w:type="dxa" w:w="1900"/>
            <w:tcMar>
              <w:top w:type="dxa" w:w="60"/>
              <w:left w:type="dxa" w:w="100"/>
              <w:bottom w:type="dxa" w:w="60"/>
              <w:right w:type="dxa" w:w="100"/>
            </w:tcMar>
            <w:vAlign w:val="center"/>
          </w:tcPr>
          <w:p>
            <w:r>
              <w:rPr>
                <w:color w:val="222222"/>
                <w:sz w:val="19"/>
                <w:szCs w:val="19"/>
              </w:rPr>
              <w:t xml:space="preserve">—</w:t>
            </w:r>
          </w:p>
        </w:tc>
        <w:tc>
          <w:tcPr>
            <w:tcW w:type="dxa" w:w="5080"/>
            <w:tcMar>
              <w:top w:type="dxa" w:w="60"/>
              <w:left w:type="dxa" w:w="100"/>
              <w:bottom w:type="dxa" w:w="60"/>
              <w:right w:type="dxa" w:w="100"/>
            </w:tcMar>
            <w:vAlign w:val="center"/>
          </w:tcPr>
          <w:p>
            <w:r>
              <w:rPr>
                <w:color w:val="222222"/>
                <w:sz w:val="19"/>
                <w:szCs w:val="19"/>
              </w:rPr>
              <w:t xml:space="preserve">Searchable dropdown with a gold search button. Last option "+ New supplier" opens a drawer (name, company, mobile, email, address, GSTIN, state). After selection, show email, phone, GSTIN and state</w:t>
            </w:r>
          </w:p>
        </w:tc>
      </w:tr>
      <w:tr>
        <w:trPr>
          <w:cantSplit/>
        </w:trPr>
        <w:tc>
          <w:tcPr>
            <w:tcW w:type="dxa" w:w="1900"/>
            <w:tcMar>
              <w:top w:type="dxa" w:w="60"/>
              <w:left w:type="dxa" w:w="100"/>
              <w:bottom w:type="dxa" w:w="60"/>
              <w:right w:type="dxa" w:w="100"/>
            </w:tcMar>
            <w:vAlign w:val="center"/>
          </w:tcPr>
          <w:p>
            <w:r>
              <w:rPr>
                <w:color w:val="222222"/>
                <w:sz w:val="19"/>
                <w:szCs w:val="19"/>
              </w:rPr>
              <w:t xml:space="preserve">Supplier address</w:t>
            </w:r>
          </w:p>
        </w:tc>
        <w:tc>
          <w:tcPr>
            <w:tcW w:type="dxa" w:w="1200"/>
            <w:tcMar>
              <w:top w:type="dxa" w:w="60"/>
              <w:left w:type="dxa" w:w="100"/>
              <w:bottom w:type="dxa" w:w="60"/>
              <w:right w:type="dxa" w:w="100"/>
            </w:tcMar>
            <w:vAlign w:val="center"/>
          </w:tcPr>
          <w:p>
            <w:r>
              <w:rPr>
                <w:color w:val="222222"/>
                <w:sz w:val="19"/>
                <w:szCs w:val="19"/>
              </w:rPr>
              <w:t xml:space="preserve">Yes (auto)</w:t>
            </w:r>
          </w:p>
        </w:tc>
        <w:tc>
          <w:tcPr>
            <w:tcW w:type="dxa" w:w="1900"/>
            <w:tcMar>
              <w:top w:type="dxa" w:w="60"/>
              <w:left w:type="dxa" w:w="100"/>
              <w:bottom w:type="dxa" w:w="60"/>
              <w:right w:type="dxa" w:w="100"/>
            </w:tcMar>
            <w:vAlign w:val="center"/>
          </w:tcPr>
          <w:p>
            <w:r>
              <w:rPr>
                <w:color w:val="222222"/>
                <w:sz w:val="19"/>
                <w:szCs w:val="19"/>
              </w:rPr>
              <w:t xml:space="preserve">From the supplier record</w:t>
            </w:r>
          </w:p>
        </w:tc>
        <w:tc>
          <w:tcPr>
            <w:tcW w:type="dxa" w:w="5080"/>
            <w:tcMar>
              <w:top w:type="dxa" w:w="60"/>
              <w:left w:type="dxa" w:w="100"/>
              <w:bottom w:type="dxa" w:w="60"/>
              <w:right w:type="dxa" w:w="100"/>
            </w:tcMar>
            <w:vAlign w:val="center"/>
          </w:tcPr>
          <w:p>
            <w:r>
              <w:rPr>
                <w:color w:val="222222"/>
                <w:sz w:val="19"/>
                <w:szCs w:val="19"/>
              </w:rPr>
              <w:t xml:space="preserve">Read-only block under the supplier details. Shown on the PO PDF as the "To" address</w:t>
            </w:r>
          </w:p>
        </w:tc>
      </w:tr>
      <w:tr>
        <w:trPr>
          <w:cantSplit/>
        </w:trPr>
        <w:tc>
          <w:tcPr>
            <w:tcW w:type="dxa" w:w="1900"/>
            <w:tcMar>
              <w:top w:type="dxa" w:w="60"/>
              <w:left w:type="dxa" w:w="100"/>
              <w:bottom w:type="dxa" w:w="60"/>
              <w:right w:type="dxa" w:w="100"/>
            </w:tcMar>
            <w:vAlign w:val="center"/>
          </w:tcPr>
          <w:p>
            <w:r>
              <w:rPr>
                <w:color w:val="222222"/>
                <w:sz w:val="19"/>
                <w:szCs w:val="19"/>
              </w:rPr>
              <w:t xml:space="preserve">Deliver to</w:t>
            </w:r>
          </w:p>
        </w:tc>
        <w:tc>
          <w:tcPr>
            <w:tcW w:type="dxa" w:w="1200"/>
            <w:tcMar>
              <w:top w:type="dxa" w:w="60"/>
              <w:left w:type="dxa" w:w="100"/>
              <w:bottom w:type="dxa" w:w="60"/>
              <w:right w:type="dxa" w:w="100"/>
            </w:tcMar>
            <w:vAlign w:val="center"/>
          </w:tcPr>
          <w:p>
            <w:r>
              <w:rPr>
                <w:color w:val="222222"/>
                <w:sz w:val="19"/>
                <w:szCs w:val="19"/>
              </w:rPr>
              <w:t xml:space="preserve">Yes (auto)</w:t>
            </w:r>
          </w:p>
        </w:tc>
        <w:tc>
          <w:tcPr>
            <w:tcW w:type="dxa" w:w="1900"/>
            <w:tcMar>
              <w:top w:type="dxa" w:w="60"/>
              <w:left w:type="dxa" w:w="100"/>
              <w:bottom w:type="dxa" w:w="60"/>
              <w:right w:type="dxa" w:w="100"/>
            </w:tcMar>
            <w:vAlign w:val="center"/>
          </w:tcPr>
          <w:p>
            <w:r>
              <w:rPr>
                <w:color w:val="222222"/>
                <w:sz w:val="19"/>
                <w:szCs w:val="19"/>
              </w:rPr>
              <w:t xml:space="preserve">Regalis Workspace office address</w:t>
            </w:r>
          </w:p>
        </w:tc>
        <w:tc>
          <w:tcPr>
            <w:tcW w:type="dxa" w:w="5080"/>
            <w:tcMar>
              <w:top w:type="dxa" w:w="60"/>
              <w:left w:type="dxa" w:w="100"/>
              <w:bottom w:type="dxa" w:w="60"/>
              <w:right w:type="dxa" w:w="100"/>
            </w:tcMar>
            <w:vAlign w:val="center"/>
          </w:tcPr>
          <w:p>
            <w:r>
              <w:rPr>
                <w:color w:val="222222"/>
                <w:sz w:val="19"/>
                <w:szCs w:val="19"/>
              </w:rPr>
              <w:t xml:space="preserve">Shown under the supplier address. A "Change delivery address" link allows a one-off address for this PO</w:t>
            </w:r>
          </w:p>
        </w:tc>
      </w:tr>
      <w:tr>
        <w:trPr>
          <w:cantSplit/>
        </w:trPr>
        <w:tc>
          <w:tcPr>
            <w:tcW w:type="dxa" w:w="1900"/>
            <w:tcMar>
              <w:top w:type="dxa" w:w="60"/>
              <w:left w:type="dxa" w:w="100"/>
              <w:bottom w:type="dxa" w:w="60"/>
              <w:right w:type="dxa" w:w="100"/>
            </w:tcMar>
            <w:vAlign w:val="center"/>
          </w:tcPr>
          <w:p>
            <w:r>
              <w:rPr>
                <w:color w:val="222222"/>
                <w:sz w:val="19"/>
                <w:szCs w:val="19"/>
              </w:rPr>
              <w:t xml:space="preserve">Purchase order #</w:t>
            </w:r>
          </w:p>
        </w:tc>
        <w:tc>
          <w:tcPr>
            <w:tcW w:type="dxa" w:w="1200"/>
            <w:tcMar>
              <w:top w:type="dxa" w:w="60"/>
              <w:left w:type="dxa" w:w="100"/>
              <w:bottom w:type="dxa" w:w="60"/>
              <w:right w:type="dxa" w:w="100"/>
            </w:tcMar>
            <w:vAlign w:val="center"/>
          </w:tcPr>
          <w:p>
            <w:r>
              <w:rPr>
                <w:color w:val="222222"/>
                <w:sz w:val="19"/>
                <w:szCs w:val="19"/>
              </w:rPr>
              <w:t xml:space="preserve">Yes (auto)</w:t>
            </w:r>
          </w:p>
        </w:tc>
        <w:tc>
          <w:tcPr>
            <w:tcW w:type="dxa" w:w="1900"/>
            <w:tcMar>
              <w:top w:type="dxa" w:w="60"/>
              <w:left w:type="dxa" w:w="100"/>
              <w:bottom w:type="dxa" w:w="60"/>
              <w:right w:type="dxa" w:w="100"/>
            </w:tcMar>
            <w:vAlign w:val="center"/>
          </w:tcPr>
          <w:p>
            <w:r>
              <w:rPr>
                <w:color w:val="222222"/>
                <w:sz w:val="19"/>
                <w:szCs w:val="19"/>
              </w:rPr>
              <w:t xml:space="preserve">Next number</w:t>
            </w:r>
          </w:p>
        </w:tc>
        <w:tc>
          <w:tcPr>
            <w:tcW w:type="dxa" w:w="5080"/>
            <w:tcMar>
              <w:top w:type="dxa" w:w="60"/>
              <w:left w:type="dxa" w:w="100"/>
              <w:bottom w:type="dxa" w:w="60"/>
              <w:right w:type="dxa" w:w="100"/>
            </w:tcMar>
            <w:vAlign w:val="center"/>
          </w:tcPr>
          <w:p>
            <w:r>
              <w:rPr>
                <w:color w:val="222222"/>
                <w:sz w:val="19"/>
                <w:szCs w:val="19"/>
              </w:rPr>
              <w:t xml:space="preserve">REG/PO/{FY}/{5 digits}, read-only, assigned by the server on first save</w:t>
            </w:r>
          </w:p>
        </w:tc>
      </w:tr>
      <w:tr>
        <w:trPr>
          <w:cantSplit/>
        </w:trPr>
        <w:tc>
          <w:tcPr>
            <w:tcW w:type="dxa" w:w="1900"/>
            <w:tcMar>
              <w:top w:type="dxa" w:w="60"/>
              <w:left w:type="dxa" w:w="100"/>
              <w:bottom w:type="dxa" w:w="60"/>
              <w:right w:type="dxa" w:w="100"/>
            </w:tcMar>
            <w:vAlign w:val="center"/>
          </w:tcPr>
          <w:p>
            <w:r>
              <w:rPr>
                <w:color w:val="222222"/>
                <w:sz w:val="19"/>
                <w:szCs w:val="19"/>
              </w:rPr>
              <w:t xml:space="preserve">Reference #</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Empty</w:t>
            </w:r>
          </w:p>
        </w:tc>
        <w:tc>
          <w:tcPr>
            <w:tcW w:type="dxa" w:w="5080"/>
            <w:tcMar>
              <w:top w:type="dxa" w:w="60"/>
              <w:left w:type="dxa" w:w="100"/>
              <w:bottom w:type="dxa" w:w="60"/>
              <w:right w:type="dxa" w:w="100"/>
            </w:tcMar>
            <w:vAlign w:val="center"/>
          </w:tcPr>
          <w:p>
            <w:r>
              <w:rPr>
                <w:color w:val="222222"/>
                <w:sz w:val="19"/>
                <w:szCs w:val="19"/>
              </w:rPr>
              <w:t xml:space="preserve">Supplier quotation or internal indent number, max 50 characters</w:t>
            </w:r>
          </w:p>
        </w:tc>
      </w:tr>
      <w:tr>
        <w:trPr>
          <w:cantSplit/>
        </w:trPr>
        <w:tc>
          <w:tcPr>
            <w:tcW w:type="dxa" w:w="1900"/>
            <w:tcMar>
              <w:top w:type="dxa" w:w="60"/>
              <w:left w:type="dxa" w:w="100"/>
              <w:bottom w:type="dxa" w:w="60"/>
              <w:right w:type="dxa" w:w="100"/>
            </w:tcMar>
            <w:vAlign w:val="center"/>
          </w:tcPr>
          <w:p>
            <w:r>
              <w:rPr>
                <w:color w:val="222222"/>
                <w:sz w:val="19"/>
                <w:szCs w:val="19"/>
              </w:rPr>
              <w:t xml:space="preserve">Date</w:t>
            </w:r>
          </w:p>
        </w:tc>
        <w:tc>
          <w:tcPr>
            <w:tcW w:type="dxa" w:w="1200"/>
            <w:tcMar>
              <w:top w:type="dxa" w:w="60"/>
              <w:left w:type="dxa" w:w="100"/>
              <w:bottom w:type="dxa" w:w="60"/>
              <w:right w:type="dxa" w:w="100"/>
            </w:tcMar>
            <w:vAlign w:val="center"/>
          </w:tcPr>
          <w:p>
            <w:r>
              <w:rPr>
                <w:color w:val="222222"/>
                <w:sz w:val="19"/>
                <w:szCs w:val="19"/>
              </w:rPr>
              <w:t xml:space="preserve">Yes</w:t>
            </w:r>
          </w:p>
        </w:tc>
        <w:tc>
          <w:tcPr>
            <w:tcW w:type="dxa" w:w="1900"/>
            <w:tcMar>
              <w:top w:type="dxa" w:w="60"/>
              <w:left w:type="dxa" w:w="100"/>
              <w:bottom w:type="dxa" w:w="60"/>
              <w:right w:type="dxa" w:w="100"/>
            </w:tcMar>
            <w:vAlign w:val="center"/>
          </w:tcPr>
          <w:p>
            <w:r>
              <w:rPr>
                <w:color w:val="222222"/>
                <w:sz w:val="19"/>
                <w:szCs w:val="19"/>
              </w:rPr>
              <w:t xml:space="preserve">Today</w:t>
            </w:r>
          </w:p>
        </w:tc>
        <w:tc>
          <w:tcPr>
            <w:tcW w:type="dxa" w:w="5080"/>
            <w:tcMar>
              <w:top w:type="dxa" w:w="60"/>
              <w:left w:type="dxa" w:w="100"/>
              <w:bottom w:type="dxa" w:w="60"/>
              <w:right w:type="dxa" w:w="100"/>
            </w:tcMar>
            <w:vAlign w:val="center"/>
          </w:tcPr>
          <w:p>
            <w:r>
              <w:rPr>
                <w:color w:val="222222"/>
                <w:sz w:val="19"/>
                <w:szCs w:val="19"/>
              </w:rPr>
              <w:t xml:space="preserve">Date picker, dd MMM yyyy</w:t>
            </w:r>
          </w:p>
        </w:tc>
      </w:tr>
      <w:tr>
        <w:trPr>
          <w:cantSplit/>
        </w:trPr>
        <w:tc>
          <w:tcPr>
            <w:tcW w:type="dxa" w:w="1900"/>
            <w:tcMar>
              <w:top w:type="dxa" w:w="60"/>
              <w:left w:type="dxa" w:w="100"/>
              <w:bottom w:type="dxa" w:w="60"/>
              <w:right w:type="dxa" w:w="100"/>
            </w:tcMar>
            <w:vAlign w:val="center"/>
          </w:tcPr>
          <w:p>
            <w:r>
              <w:rPr>
                <w:color w:val="222222"/>
                <w:sz w:val="19"/>
                <w:szCs w:val="19"/>
              </w:rPr>
              <w:t xml:space="preserve">Expected delivery</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Empty</w:t>
            </w:r>
          </w:p>
        </w:tc>
        <w:tc>
          <w:tcPr>
            <w:tcW w:type="dxa" w:w="5080"/>
            <w:tcMar>
              <w:top w:type="dxa" w:w="60"/>
              <w:left w:type="dxa" w:w="100"/>
              <w:bottom w:type="dxa" w:w="60"/>
              <w:right w:type="dxa" w:w="100"/>
            </w:tcMar>
            <w:vAlign w:val="center"/>
          </w:tcPr>
          <w:p>
            <w:r>
              <w:rPr>
                <w:color w:val="222222"/>
                <w:sz w:val="19"/>
                <w:szCs w:val="19"/>
              </w:rPr>
              <w:t xml:space="preserve">Drives the Overdue flag and the delivery reminder</w:t>
            </w:r>
          </w:p>
        </w:tc>
      </w:tr>
      <w:tr>
        <w:trPr>
          <w:cantSplit/>
        </w:trPr>
        <w:tc>
          <w:tcPr>
            <w:tcW w:type="dxa" w:w="1900"/>
            <w:tcMar>
              <w:top w:type="dxa" w:w="60"/>
              <w:left w:type="dxa" w:w="100"/>
              <w:bottom w:type="dxa" w:w="60"/>
              <w:right w:type="dxa" w:w="100"/>
            </w:tcMar>
            <w:vAlign w:val="center"/>
          </w:tcPr>
          <w:p>
            <w:r>
              <w:rPr>
                <w:color w:val="222222"/>
                <w:sz w:val="19"/>
                <w:szCs w:val="19"/>
              </w:rPr>
              <w:t xml:space="preserve">Shipment preference</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Supplier delivery</w:t>
            </w:r>
          </w:p>
        </w:tc>
        <w:tc>
          <w:tcPr>
            <w:tcW w:type="dxa" w:w="5080"/>
            <w:tcMar>
              <w:top w:type="dxa" w:w="60"/>
              <w:left w:type="dxa" w:w="100"/>
              <w:bottom w:type="dxa" w:w="60"/>
              <w:right w:type="dxa" w:w="100"/>
            </w:tcMar>
            <w:vAlign w:val="center"/>
          </w:tcPr>
          <w:p>
            <w:r>
              <w:rPr>
                <w:color w:val="222222"/>
                <w:sz w:val="19"/>
                <w:szCs w:val="19"/>
              </w:rPr>
              <w:t xml:space="preserve">Supplier delivery / Courier / Pickup by Regalis</w:t>
            </w:r>
          </w:p>
        </w:tc>
      </w:tr>
      <w:tr>
        <w:trPr>
          <w:cantSplit/>
        </w:trPr>
        <w:tc>
          <w:tcPr>
            <w:tcW w:type="dxa" w:w="1900"/>
            <w:tcMar>
              <w:top w:type="dxa" w:w="60"/>
              <w:left w:type="dxa" w:w="100"/>
              <w:bottom w:type="dxa" w:w="60"/>
              <w:right w:type="dxa" w:w="100"/>
            </w:tcMar>
            <w:vAlign w:val="center"/>
          </w:tcPr>
          <w:p>
            <w:r>
              <w:rPr>
                <w:color w:val="222222"/>
                <w:sz w:val="19"/>
                <w:szCs w:val="19"/>
              </w:rPr>
              <w:t xml:space="preserve">Reverse charge</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Off</w:t>
            </w:r>
          </w:p>
        </w:tc>
        <w:tc>
          <w:tcPr>
            <w:tcW w:type="dxa" w:w="5080"/>
            <w:tcMar>
              <w:top w:type="dxa" w:w="60"/>
              <w:left w:type="dxa" w:w="100"/>
              <w:bottom w:type="dxa" w:w="60"/>
              <w:right w:type="dxa" w:w="100"/>
            </w:tcMar>
            <w:vAlign w:val="center"/>
          </w:tcPr>
          <w:p>
            <w:r>
              <w:rPr>
                <w:color w:val="222222"/>
                <w:sz w:val="19"/>
                <w:szCs w:val="19"/>
              </w:rPr>
              <w:t xml:space="preserve">Checkbox: "This purchase is applicable for reverse charge". For unregistered suppliers</w:t>
            </w:r>
          </w:p>
        </w:tc>
      </w:tr>
      <w:tr>
        <w:trPr>
          <w:cantSplit/>
        </w:trPr>
        <w:tc>
          <w:tcPr>
            <w:tcW w:type="dxa" w:w="1900"/>
            <w:tcMar>
              <w:top w:type="dxa" w:w="60"/>
              <w:left w:type="dxa" w:w="100"/>
              <w:bottom w:type="dxa" w:w="60"/>
              <w:right w:type="dxa" w:w="100"/>
            </w:tcMar>
            <w:vAlign w:val="center"/>
          </w:tcPr>
          <w:p>
            <w:r>
              <w:rPr>
                <w:color w:val="222222"/>
                <w:sz w:val="19"/>
                <w:szCs w:val="19"/>
              </w:rPr>
              <w:t xml:space="preserve">Notes</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Empty</w:t>
            </w:r>
          </w:p>
        </w:tc>
        <w:tc>
          <w:tcPr>
            <w:tcW w:type="dxa" w:w="5080"/>
            <w:tcMar>
              <w:top w:type="dxa" w:w="60"/>
              <w:left w:type="dxa" w:w="100"/>
              <w:bottom w:type="dxa" w:w="60"/>
              <w:right w:type="dxa" w:w="100"/>
            </w:tcMar>
            <w:vAlign w:val="center"/>
          </w:tcPr>
          <w:p>
            <w:r>
              <w:rPr>
                <w:color w:val="222222"/>
                <w:sz w:val="19"/>
                <w:szCs w:val="19"/>
              </w:rPr>
              <w:t xml:space="preserve">Printed on the PO PDF for the supplier</w:t>
            </w:r>
          </w:p>
        </w:tc>
      </w:tr>
      <w:tr>
        <w:trPr>
          <w:cantSplit/>
        </w:trPr>
        <w:tc>
          <w:tcPr>
            <w:tcW w:type="dxa" w:w="1900"/>
            <w:tcMar>
              <w:top w:type="dxa" w:w="60"/>
              <w:left w:type="dxa" w:w="100"/>
              <w:bottom w:type="dxa" w:w="60"/>
              <w:right w:type="dxa" w:w="100"/>
            </w:tcMar>
            <w:vAlign w:val="center"/>
          </w:tcPr>
          <w:p>
            <w:r>
              <w:rPr>
                <w:color w:val="222222"/>
                <w:sz w:val="19"/>
                <w:szCs w:val="19"/>
              </w:rPr>
              <w:t xml:space="preserve">Terms &amp; conditions</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From Settings</w:t>
            </w:r>
          </w:p>
        </w:tc>
        <w:tc>
          <w:tcPr>
            <w:tcW w:type="dxa" w:w="5080"/>
            <w:tcMar>
              <w:top w:type="dxa" w:w="60"/>
              <w:left w:type="dxa" w:w="100"/>
              <w:bottom w:type="dxa" w:w="60"/>
              <w:right w:type="dxa" w:w="100"/>
            </w:tcMar>
            <w:vAlign w:val="center"/>
          </w:tcPr>
          <w:p>
            <w:r>
              <w:rPr>
                <w:color w:val="222222"/>
                <w:sz w:val="19"/>
                <w:szCs w:val="19"/>
              </w:rPr>
              <w:t xml:space="preserve">Editable for this PO</w:t>
            </w:r>
          </w:p>
        </w:tc>
      </w:tr>
      <w:tr>
        <w:trPr>
          <w:cantSplit/>
        </w:trPr>
        <w:tc>
          <w:tcPr>
            <w:tcW w:type="dxa" w:w="1900"/>
            <w:tcMar>
              <w:top w:type="dxa" w:w="60"/>
              <w:left w:type="dxa" w:w="100"/>
              <w:bottom w:type="dxa" w:w="60"/>
              <w:right w:type="dxa" w:w="100"/>
            </w:tcMar>
            <w:vAlign w:val="center"/>
          </w:tcPr>
          <w:p>
            <w:r>
              <w:rPr>
                <w:color w:val="222222"/>
                <w:sz w:val="19"/>
                <w:szCs w:val="19"/>
              </w:rPr>
              <w:t xml:space="preserve">Attachments</w:t>
            </w:r>
          </w:p>
        </w:tc>
        <w:tc>
          <w:tcPr>
            <w:tcW w:type="dxa" w:w="12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w:t>
            </w:r>
          </w:p>
        </w:tc>
        <w:tc>
          <w:tcPr>
            <w:tcW w:type="dxa" w:w="5080"/>
            <w:tcMar>
              <w:top w:type="dxa" w:w="60"/>
              <w:left w:type="dxa" w:w="100"/>
              <w:bottom w:type="dxa" w:w="60"/>
              <w:right w:type="dxa" w:w="100"/>
            </w:tcMar>
            <w:vAlign w:val="center"/>
          </w:tcPr>
          <w:p>
            <w:r>
              <w:rPr>
                <w:color w:val="222222"/>
                <w:sz w:val="19"/>
                <w:szCs w:val="19"/>
              </w:rPr>
              <w:t xml:space="preserve">Maximum 10 files, 10 MB each (PDF, JPG, PNG, DOCX, XLSX)</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Payment terms has been REMOVED from this form by the Project Manager. Payment timing is handled on the supplier bill, not on the purchase order. Do not add a Payment terms field.</w:t>
      </w:r>
    </w:p>
    <w:p>
      <w:pPr>
        <w:pStyle w:val="Heading2"/>
        <w:keepNext/>
        <w:spacing w:after="120" w:before="240"/>
      </w:pPr>
      <w:r>
        <w:rPr>
          <w:b/>
          <w:bCs/>
          <w:color w:val="B8842B"/>
          <w:sz w:val="24"/>
          <w:szCs w:val="24"/>
        </w:rPr>
        <w:t xml:space="preserve">2.2 Item Line Fields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82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280"/>
            <w:shd w:fill="241F19" w:color="auto" w:val="clear"/>
            <w:tcMar>
              <w:top w:type="dxa" w:w="60"/>
              <w:left w:type="dxa" w:w="100"/>
              <w:bottom w:type="dxa" w:w="60"/>
              <w:right w:type="dxa" w:w="100"/>
            </w:tcMar>
            <w:vAlign w:val="center"/>
          </w:tcPr>
          <w:p>
            <w:r>
              <w:rPr>
                <w:b/>
                <w:bCs/>
                <w:color w:val="FFFFFF"/>
                <w:sz w:val="19"/>
                <w:szCs w:val="19"/>
              </w:rPr>
              <w:t xml:space="preserve">Rules</w:t>
            </w:r>
          </w:p>
        </w:tc>
      </w:tr>
      <w:tr>
        <w:trPr>
          <w:cantSplit/>
        </w:trPr>
        <w:tc>
          <w:tcPr>
            <w:tcW w:type="dxa" w:w="1800"/>
            <w:tcMar>
              <w:top w:type="dxa" w:w="60"/>
              <w:left w:type="dxa" w:w="100"/>
              <w:bottom w:type="dxa" w:w="60"/>
              <w:right w:type="dxa" w:w="100"/>
            </w:tcMar>
            <w:vAlign w:val="center"/>
          </w:tcPr>
          <w:p>
            <w:r>
              <w:rPr>
                <w:color w:val="222222"/>
                <w:sz w:val="19"/>
                <w:szCs w:val="19"/>
              </w:rPr>
              <w:t xml:space="preserve">Item details</w:t>
            </w:r>
          </w:p>
        </w:tc>
        <w:tc>
          <w:tcPr>
            <w:tcW w:type="dxa" w:w="8280"/>
            <w:tcMar>
              <w:top w:type="dxa" w:w="60"/>
              <w:left w:type="dxa" w:w="100"/>
              <w:bottom w:type="dxa" w:w="60"/>
              <w:right w:type="dxa" w:w="100"/>
            </w:tcMar>
            <w:vAlign w:val="center"/>
          </w:tcPr>
          <w:p>
            <w:r>
              <w:rPr>
                <w:color w:val="222222"/>
                <w:sz w:val="19"/>
                <w:szCs w:val="19"/>
              </w:rPr>
              <w:t xml:space="preserve">Searchable dropdown of stock and non-stock items, with an optional description line. Typing an unknown name offers "+ Add as new item"</w:t>
            </w:r>
          </w:p>
        </w:tc>
      </w:tr>
      <w:tr>
        <w:trPr>
          <w:cantSplit/>
        </w:trPr>
        <w:tc>
          <w:tcPr>
            <w:tcW w:type="dxa" w:w="1800"/>
            <w:tcMar>
              <w:top w:type="dxa" w:w="60"/>
              <w:left w:type="dxa" w:w="100"/>
              <w:bottom w:type="dxa" w:w="60"/>
              <w:right w:type="dxa" w:w="100"/>
            </w:tcMar>
            <w:vAlign w:val="center"/>
          </w:tcPr>
          <w:p>
            <w:r>
              <w:rPr>
                <w:color w:val="222222"/>
                <w:sz w:val="19"/>
                <w:szCs w:val="19"/>
              </w:rPr>
              <w:t xml:space="preserve">Account</w:t>
            </w:r>
          </w:p>
        </w:tc>
        <w:tc>
          <w:tcPr>
            <w:tcW w:type="dxa" w:w="8280"/>
            <w:tcMar>
              <w:top w:type="dxa" w:w="60"/>
              <w:left w:type="dxa" w:w="100"/>
              <w:bottom w:type="dxa" w:w="60"/>
              <w:right w:type="dxa" w:w="100"/>
            </w:tcMar>
            <w:vAlign w:val="center"/>
          </w:tcPr>
          <w:p>
            <w:r>
              <w:rPr>
                <w:color w:val="222222"/>
                <w:sz w:val="19"/>
                <w:szCs w:val="19"/>
              </w:rPr>
              <w:t xml:space="preserve">Expense or asset account this item is booked to: Pantry &amp; supplies, Office supplies, Furniture &amp; fixtures, Repairs &amp; maintenance, Housekeeping, Other. Comes from the item, and is editable</w:t>
            </w:r>
          </w:p>
        </w:tc>
      </w:tr>
      <w:tr>
        <w:trPr>
          <w:cantSplit/>
        </w:trPr>
        <w:tc>
          <w:tcPr>
            <w:tcW w:type="dxa" w:w="1800"/>
            <w:tcMar>
              <w:top w:type="dxa" w:w="60"/>
              <w:left w:type="dxa" w:w="100"/>
              <w:bottom w:type="dxa" w:w="60"/>
              <w:right w:type="dxa" w:w="100"/>
            </w:tcMar>
            <w:vAlign w:val="center"/>
          </w:tcPr>
          <w:p>
            <w:r>
              <w:rPr>
                <w:color w:val="222222"/>
                <w:sz w:val="19"/>
                <w:szCs w:val="19"/>
              </w:rPr>
              <w:t xml:space="preserve">Quantity</w:t>
            </w:r>
          </w:p>
        </w:tc>
        <w:tc>
          <w:tcPr>
            <w:tcW w:type="dxa" w:w="8280"/>
            <w:tcMar>
              <w:top w:type="dxa" w:w="60"/>
              <w:left w:type="dxa" w:w="100"/>
              <w:bottom w:type="dxa" w:w="60"/>
              <w:right w:type="dxa" w:w="100"/>
            </w:tcMar>
            <w:vAlign w:val="center"/>
          </w:tcPr>
          <w:p>
            <w:r>
              <w:rPr>
                <w:color w:val="222222"/>
                <w:sz w:val="19"/>
                <w:szCs w:val="19"/>
              </w:rPr>
              <w:t xml:space="preserve">Number, 2 decimals, greater than 0</w:t>
            </w:r>
          </w:p>
        </w:tc>
      </w:tr>
      <w:tr>
        <w:trPr>
          <w:cantSplit/>
        </w:trPr>
        <w:tc>
          <w:tcPr>
            <w:tcW w:type="dxa" w:w="1800"/>
            <w:tcMar>
              <w:top w:type="dxa" w:w="60"/>
              <w:left w:type="dxa" w:w="100"/>
              <w:bottom w:type="dxa" w:w="60"/>
              <w:right w:type="dxa" w:w="100"/>
            </w:tcMar>
            <w:vAlign w:val="center"/>
          </w:tcPr>
          <w:p>
            <w:r>
              <w:rPr>
                <w:color w:val="222222"/>
                <w:sz w:val="19"/>
                <w:szCs w:val="19"/>
              </w:rPr>
              <w:t xml:space="preserve">Rate (₹)</w:t>
            </w:r>
          </w:p>
        </w:tc>
        <w:tc>
          <w:tcPr>
            <w:tcW w:type="dxa" w:w="8280"/>
            <w:tcMar>
              <w:top w:type="dxa" w:w="60"/>
              <w:left w:type="dxa" w:w="100"/>
              <w:bottom w:type="dxa" w:w="60"/>
              <w:right w:type="dxa" w:w="100"/>
            </w:tcMar>
            <w:vAlign w:val="center"/>
          </w:tcPr>
          <w:p>
            <w:r>
              <w:rPr>
                <w:color w:val="222222"/>
                <w:sz w:val="19"/>
                <w:szCs w:val="19"/>
              </w:rPr>
              <w:t xml:space="preserve">Auto-filled from the item's last purchase price; editable</w:t>
            </w:r>
          </w:p>
        </w:tc>
      </w:tr>
      <w:tr>
        <w:trPr>
          <w:cantSplit/>
        </w:trPr>
        <w:tc>
          <w:tcPr>
            <w:tcW w:type="dxa" w:w="1800"/>
            <w:tcMar>
              <w:top w:type="dxa" w:w="60"/>
              <w:left w:type="dxa" w:w="100"/>
              <w:bottom w:type="dxa" w:w="60"/>
              <w:right w:type="dxa" w:w="100"/>
            </w:tcMar>
            <w:vAlign w:val="center"/>
          </w:tcPr>
          <w:p>
            <w:r>
              <w:rPr>
                <w:color w:val="222222"/>
                <w:sz w:val="19"/>
                <w:szCs w:val="19"/>
              </w:rPr>
              <w:t xml:space="preserve">GST</w:t>
            </w:r>
          </w:p>
        </w:tc>
        <w:tc>
          <w:tcPr>
            <w:tcW w:type="dxa" w:w="8280"/>
            <w:tcMar>
              <w:top w:type="dxa" w:w="60"/>
              <w:left w:type="dxa" w:w="100"/>
              <w:bottom w:type="dxa" w:w="60"/>
              <w:right w:type="dxa" w:w="100"/>
            </w:tcMar>
            <w:vAlign w:val="center"/>
          </w:tcPr>
          <w:p>
            <w:r>
              <w:rPr>
                <w:color w:val="222222"/>
                <w:sz w:val="19"/>
                <w:szCs w:val="19"/>
              </w:rPr>
              <w:t xml:space="preserve">0%, 5%, 12%, 18%, 28%, Exempt, Non-GST. Default from the item</w:t>
            </w:r>
          </w:p>
        </w:tc>
      </w:tr>
      <w:tr>
        <w:trPr>
          <w:cantSplit/>
        </w:trPr>
        <w:tc>
          <w:tcPr>
            <w:tcW w:type="dxa" w:w="1800"/>
            <w:tcMar>
              <w:top w:type="dxa" w:w="60"/>
              <w:left w:type="dxa" w:w="100"/>
              <w:bottom w:type="dxa" w:w="60"/>
              <w:right w:type="dxa" w:w="100"/>
            </w:tcMar>
            <w:vAlign w:val="center"/>
          </w:tcPr>
          <w:p>
            <w:r>
              <w:rPr>
                <w:color w:val="222222"/>
                <w:sz w:val="19"/>
                <w:szCs w:val="19"/>
              </w:rPr>
              <w:t xml:space="preserve">Amount</w:t>
            </w:r>
          </w:p>
        </w:tc>
        <w:tc>
          <w:tcPr>
            <w:tcW w:type="dxa" w:w="8280"/>
            <w:tcMar>
              <w:top w:type="dxa" w:w="60"/>
              <w:left w:type="dxa" w:w="100"/>
              <w:bottom w:type="dxa" w:w="60"/>
              <w:right w:type="dxa" w:w="100"/>
            </w:tcMar>
            <w:vAlign w:val="center"/>
          </w:tcPr>
          <w:p>
            <w:r>
              <w:rPr>
                <w:color w:val="222222"/>
                <w:sz w:val="19"/>
                <w:szCs w:val="19"/>
              </w:rPr>
              <w:t xml:space="preserve">Read-only: Quantity × Rate</w:t>
            </w:r>
          </w:p>
        </w:tc>
      </w:tr>
      <w:tr>
        <w:trPr>
          <w:cantSplit/>
        </w:trPr>
        <w:tc>
          <w:tcPr>
            <w:tcW w:type="dxa" w:w="1800"/>
            <w:tcMar>
              <w:top w:type="dxa" w:w="60"/>
              <w:left w:type="dxa" w:w="100"/>
              <w:bottom w:type="dxa" w:w="60"/>
              <w:right w:type="dxa" w:w="100"/>
            </w:tcMar>
            <w:vAlign w:val="center"/>
          </w:tcPr>
          <w:p>
            <w:r>
              <w:rPr>
                <w:color w:val="222222"/>
                <w:sz w:val="19"/>
                <w:szCs w:val="19"/>
              </w:rPr>
              <w:t xml:space="preserve">Row actions</w:t>
            </w:r>
          </w:p>
        </w:tc>
        <w:tc>
          <w:tcPr>
            <w:tcW w:type="dxa" w:w="8280"/>
            <w:tcMar>
              <w:top w:type="dxa" w:w="60"/>
              <w:left w:type="dxa" w:w="100"/>
              <w:bottom w:type="dxa" w:w="60"/>
              <w:right w:type="dxa" w:w="100"/>
            </w:tcMar>
            <w:vAlign w:val="center"/>
          </w:tcPr>
          <w:p>
            <w:r>
              <w:rPr>
                <w:color w:val="222222"/>
                <w:sz w:val="19"/>
                <w:szCs w:val="19"/>
              </w:rPr>
              <w:t xml:space="preserve">⋯ menu (duplicate, insert above/below, clear) and ✕ to remove. Drag handle to reorder. Maximum 100 rows</w:t>
            </w:r>
          </w:p>
        </w:tc>
      </w:tr>
    </w:tbl>
    <w:p>
      <w:pPr>
        <w:pStyle w:val="Heading2"/>
        <w:keepNext/>
        <w:spacing w:after="120" w:before="240"/>
      </w:pPr>
      <w:r>
        <w:rPr>
          <w:b/>
          <w:bCs/>
          <w:color w:val="B8842B"/>
          <w:sz w:val="24"/>
          <w:szCs w:val="24"/>
        </w:rPr>
        <w:t xml:space="preserve">2.3 Tax and Totals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7680"/>
      </w:tblGrid>
      <w:tr>
        <w:trPr>
          <w:tblHeader/>
        </w:trPr>
        <w:tc>
          <w:tcPr>
            <w:tcW w:type="dxa" w:w="2400"/>
            <w:shd w:fill="241F19" w:color="auto" w:val="clear"/>
            <w:tcMar>
              <w:top w:type="dxa" w:w="60"/>
              <w:left w:type="dxa" w:w="100"/>
              <w:bottom w:type="dxa" w:w="60"/>
              <w:right w:type="dxa" w:w="100"/>
            </w:tcMar>
            <w:vAlign w:val="center"/>
          </w:tcPr>
          <w:p>
            <w:r>
              <w:rPr>
                <w:b/>
                <w:bCs/>
                <w:color w:val="FFFFFF"/>
                <w:sz w:val="19"/>
                <w:szCs w:val="19"/>
              </w:rPr>
              <w:t xml:space="preserve">Option</w:t>
            </w:r>
          </w:p>
        </w:tc>
        <w:tc>
          <w:tcPr>
            <w:tcW w:type="dxa" w:w="7680"/>
            <w:shd w:fill="241F19" w:color="auto" w:val="clear"/>
            <w:tcMar>
              <w:top w:type="dxa" w:w="60"/>
              <w:left w:type="dxa" w:w="100"/>
              <w:bottom w:type="dxa" w:w="60"/>
              <w:right w:type="dxa" w:w="100"/>
            </w:tcMar>
            <w:vAlign w:val="center"/>
          </w:tcPr>
          <w:p>
            <w:r>
              <w:rPr>
                <w:b/>
                <w:bCs/>
                <w:color w:val="FFFFFF"/>
                <w:sz w:val="19"/>
                <w:szCs w:val="19"/>
              </w:rPr>
              <w:t xml:space="preserve">Rule</w:t>
            </w:r>
          </w:p>
        </w:tc>
      </w:tr>
      <w:tr>
        <w:trPr>
          <w:cantSplit/>
        </w:trPr>
        <w:tc>
          <w:tcPr>
            <w:tcW w:type="dxa" w:w="2400"/>
            <w:tcMar>
              <w:top w:type="dxa" w:w="60"/>
              <w:left w:type="dxa" w:w="100"/>
              <w:bottom w:type="dxa" w:w="60"/>
              <w:right w:type="dxa" w:w="100"/>
            </w:tcMar>
            <w:vAlign w:val="center"/>
          </w:tcPr>
          <w:p>
            <w:r>
              <w:rPr>
                <w:color w:val="222222"/>
                <w:sz w:val="19"/>
                <w:szCs w:val="19"/>
              </w:rPr>
              <w:t xml:space="preserve">GST split</w:t>
            </w:r>
          </w:p>
        </w:tc>
        <w:tc>
          <w:tcPr>
            <w:tcW w:type="dxa" w:w="7680"/>
            <w:tcMar>
              <w:top w:type="dxa" w:w="60"/>
              <w:left w:type="dxa" w:w="100"/>
              <w:bottom w:type="dxa" w:w="60"/>
              <w:right w:type="dxa" w:w="100"/>
            </w:tcMar>
            <w:vAlign w:val="center"/>
          </w:tcPr>
          <w:p>
            <w:r>
              <w:rPr>
                <w:color w:val="222222"/>
                <w:sz w:val="19"/>
                <w:szCs w:val="19"/>
              </w:rPr>
              <w:t xml:space="preserve">Supplier in Karnataka (state code 29): CGST + SGST, half each. Supplier in another state: one IGST row</w:t>
            </w:r>
          </w:p>
        </w:tc>
      </w:tr>
      <w:tr>
        <w:trPr>
          <w:cantSplit/>
        </w:trPr>
        <w:tc>
          <w:tcPr>
            <w:tcW w:type="dxa" w:w="2400"/>
            <w:tcMar>
              <w:top w:type="dxa" w:w="60"/>
              <w:left w:type="dxa" w:w="100"/>
              <w:bottom w:type="dxa" w:w="60"/>
              <w:right w:type="dxa" w:w="100"/>
            </w:tcMar>
            <w:vAlign w:val="center"/>
          </w:tcPr>
          <w:p>
            <w:r>
              <w:rPr>
                <w:color w:val="222222"/>
                <w:sz w:val="19"/>
                <w:szCs w:val="19"/>
              </w:rPr>
              <w:t xml:space="preserve">Reverse charge ticked</w:t>
            </w:r>
          </w:p>
        </w:tc>
        <w:tc>
          <w:tcPr>
            <w:tcW w:type="dxa" w:w="7680"/>
            <w:tcMar>
              <w:top w:type="dxa" w:w="60"/>
              <w:left w:type="dxa" w:w="100"/>
              <w:bottom w:type="dxa" w:w="60"/>
              <w:right w:type="dxa" w:w="100"/>
            </w:tcMar>
            <w:vAlign w:val="center"/>
          </w:tcPr>
          <w:p>
            <w:r>
              <w:rPr>
                <w:color w:val="222222"/>
                <w:sz w:val="19"/>
                <w:szCs w:val="19"/>
              </w:rPr>
              <w:t xml:space="preserve">GST is shown for information but not added to the payable total; the PDF prints "Tax payable under reverse charge"</w:t>
            </w:r>
          </w:p>
        </w:tc>
      </w:tr>
      <w:tr>
        <w:trPr>
          <w:cantSplit/>
        </w:trPr>
        <w:tc>
          <w:tcPr>
            <w:tcW w:type="dxa" w:w="2400"/>
            <w:tcMar>
              <w:top w:type="dxa" w:w="60"/>
              <w:left w:type="dxa" w:w="100"/>
              <w:bottom w:type="dxa" w:w="60"/>
              <w:right w:type="dxa" w:w="100"/>
            </w:tcMar>
            <w:vAlign w:val="center"/>
          </w:tcPr>
          <w:p>
            <w:r>
              <w:rPr>
                <w:color w:val="222222"/>
                <w:sz w:val="19"/>
                <w:szCs w:val="19"/>
              </w:rPr>
              <w:t xml:space="preserve">Discount</w:t>
            </w:r>
          </w:p>
        </w:tc>
        <w:tc>
          <w:tcPr>
            <w:tcW w:type="dxa" w:w="7680"/>
            <w:tcMar>
              <w:top w:type="dxa" w:w="60"/>
              <w:left w:type="dxa" w:w="100"/>
              <w:bottom w:type="dxa" w:w="60"/>
              <w:right w:type="dxa" w:w="100"/>
            </w:tcMar>
            <w:vAlign w:val="center"/>
          </w:tcPr>
          <w:p>
            <w:r>
              <w:rPr>
                <w:color w:val="222222"/>
                <w:sz w:val="19"/>
                <w:szCs w:val="19"/>
              </w:rPr>
              <w:t xml:space="preserve">% or ₹ on the whole PO, applied before GST and split across lines in proportion to their amount</w:t>
            </w:r>
          </w:p>
        </w:tc>
      </w:tr>
      <w:tr>
        <w:trPr>
          <w:cantSplit/>
        </w:trPr>
        <w:tc>
          <w:tcPr>
            <w:tcW w:type="dxa" w:w="2400"/>
            <w:tcMar>
              <w:top w:type="dxa" w:w="60"/>
              <w:left w:type="dxa" w:w="100"/>
              <w:bottom w:type="dxa" w:w="60"/>
              <w:right w:type="dxa" w:w="100"/>
            </w:tcMar>
            <w:vAlign w:val="center"/>
          </w:tcPr>
          <w:p>
            <w:r>
              <w:rPr>
                <w:color w:val="222222"/>
                <w:sz w:val="19"/>
                <w:szCs w:val="19"/>
              </w:rPr>
              <w:t xml:space="preserve">TDS</w:t>
            </w:r>
          </w:p>
        </w:tc>
        <w:tc>
          <w:tcPr>
            <w:tcW w:type="dxa" w:w="7680"/>
            <w:tcMar>
              <w:top w:type="dxa" w:w="60"/>
              <w:left w:type="dxa" w:w="100"/>
              <w:bottom w:type="dxa" w:w="60"/>
              <w:right w:type="dxa" w:w="100"/>
            </w:tcMar>
            <w:vAlign w:val="center"/>
          </w:tcPr>
          <w:p>
            <w:r>
              <w:rPr>
                <w:color w:val="222222"/>
                <w:sz w:val="19"/>
                <w:szCs w:val="19"/>
              </w:rPr>
              <w:t xml:space="preserve">Optional deduction on the value before GST: None / 194C Contractor 2% / 194J Professional 10%, from Settings</w:t>
            </w:r>
          </w:p>
        </w:tc>
      </w:tr>
      <w:tr>
        <w:trPr>
          <w:cantSplit/>
        </w:trPr>
        <w:tc>
          <w:tcPr>
            <w:tcW w:type="dxa" w:w="2400"/>
            <w:tcMar>
              <w:top w:type="dxa" w:w="60"/>
              <w:left w:type="dxa" w:w="100"/>
              <w:bottom w:type="dxa" w:w="60"/>
              <w:right w:type="dxa" w:w="100"/>
            </w:tcMar>
            <w:vAlign w:val="center"/>
          </w:tcPr>
          <w:p>
            <w:r>
              <w:rPr>
                <w:color w:val="222222"/>
                <w:sz w:val="19"/>
                <w:szCs w:val="19"/>
              </w:rPr>
              <w:t xml:space="preserve">Adjustment</w:t>
            </w:r>
          </w:p>
        </w:tc>
        <w:tc>
          <w:tcPr>
            <w:tcW w:type="dxa" w:w="7680"/>
            <w:tcMar>
              <w:top w:type="dxa" w:w="60"/>
              <w:left w:type="dxa" w:w="100"/>
              <w:bottom w:type="dxa" w:w="60"/>
              <w:right w:type="dxa" w:w="100"/>
            </w:tcMar>
            <w:vAlign w:val="center"/>
          </w:tcPr>
          <w:p>
            <w:r>
              <w:rPr>
                <w:color w:val="222222"/>
                <w:sz w:val="19"/>
                <w:szCs w:val="19"/>
              </w:rPr>
              <w:t xml:space="preserve">Editable label (default "Rounded") and a positive or negative amount</w:t>
            </w:r>
          </w:p>
        </w:tc>
      </w:tr>
      <w:tr>
        <w:trPr>
          <w:cantSplit/>
        </w:trPr>
        <w:tc>
          <w:tcPr>
            <w:tcW w:type="dxa" w:w="2400"/>
            <w:tcMar>
              <w:top w:type="dxa" w:w="60"/>
              <w:left w:type="dxa" w:w="100"/>
              <w:bottom w:type="dxa" w:w="60"/>
              <w:right w:type="dxa" w:w="100"/>
            </w:tcMar>
            <w:vAlign w:val="center"/>
          </w:tcPr>
          <w:p>
            <w:r>
              <w:rPr>
                <w:color w:val="222222"/>
                <w:sz w:val="19"/>
                <w:szCs w:val="19"/>
              </w:rPr>
              <w:t xml:space="preserve">Total</w:t>
            </w:r>
          </w:p>
        </w:tc>
        <w:tc>
          <w:tcPr>
            <w:tcW w:type="dxa" w:w="7680"/>
            <w:tcMar>
              <w:top w:type="dxa" w:w="60"/>
              <w:left w:type="dxa" w:w="100"/>
              <w:bottom w:type="dxa" w:w="60"/>
              <w:right w:type="dxa" w:w="100"/>
            </w:tcMar>
            <w:vAlign w:val="center"/>
          </w:tcPr>
          <w:p>
            <w:r>
              <w:rPr>
                <w:color w:val="222222"/>
                <w:sz w:val="19"/>
                <w:szCs w:val="19"/>
              </w:rPr>
              <w:t xml:space="preserve">Taxable + GST − TDS + adjustment</w:t>
            </w:r>
          </w:p>
        </w:tc>
      </w:tr>
    </w:tbl>
    <w:p>
      <w:pPr>
        <w:pStyle w:val="Heading2"/>
        <w:keepNext/>
        <w:spacing w:after="120" w:before="240"/>
      </w:pPr>
      <w:r>
        <w:rPr>
          <w:b/>
          <w:bCs/>
          <w:color w:val="B8842B"/>
          <w:sz w:val="24"/>
          <w:szCs w:val="24"/>
        </w:rPr>
        <w:t xml:space="preserve">2.4 Statuses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4700"/>
        <w:gridCol w:w="1680"/>
      </w:tblGrid>
      <w:tr>
        <w:trPr>
          <w:tblHeader/>
        </w:trPr>
        <w:tc>
          <w:tcPr>
            <w:tcW w:type="dxa" w:w="2000"/>
            <w:shd w:fill="241F19" w:color="auto" w:val="clear"/>
            <w:tcMar>
              <w:top w:type="dxa" w:w="60"/>
              <w:left w:type="dxa" w:w="100"/>
              <w:bottom w:type="dxa" w:w="60"/>
              <w:right w:type="dxa" w:w="100"/>
            </w:tcMar>
            <w:vAlign w:val="center"/>
          </w:tcPr>
          <w:p>
            <w:r>
              <w:rPr>
                <w:b/>
                <w:bCs/>
                <w:color w:val="FFFFFF"/>
                <w:sz w:val="19"/>
                <w:szCs w:val="19"/>
              </w:rPr>
              <w:t xml:space="preserve">Status</w:t>
            </w:r>
          </w:p>
        </w:tc>
        <w:tc>
          <w:tcPr>
            <w:tcW w:type="dxa" w:w="1700"/>
            <w:shd w:fill="241F19" w:color="auto" w:val="clear"/>
            <w:tcMar>
              <w:top w:type="dxa" w:w="60"/>
              <w:left w:type="dxa" w:w="100"/>
              <w:bottom w:type="dxa" w:w="60"/>
              <w:right w:type="dxa" w:w="100"/>
            </w:tcMar>
            <w:vAlign w:val="center"/>
          </w:tcPr>
          <w:p>
            <w:r>
              <w:rPr>
                <w:b/>
                <w:bCs/>
                <w:color w:val="FFFFFF"/>
                <w:sz w:val="19"/>
                <w:szCs w:val="19"/>
              </w:rPr>
              <w:t xml:space="preserve">Set by</w:t>
            </w:r>
          </w:p>
        </w:tc>
        <w:tc>
          <w:tcPr>
            <w:tcW w:type="dxa" w:w="4700"/>
            <w:shd w:fill="241F19" w:color="auto" w:val="clear"/>
            <w:tcMar>
              <w:top w:type="dxa" w:w="60"/>
              <w:left w:type="dxa" w:w="100"/>
              <w:bottom w:type="dxa" w:w="60"/>
              <w:right w:type="dxa" w:w="100"/>
            </w:tcMar>
            <w:vAlign w:val="center"/>
          </w:tcPr>
          <w:p>
            <w:r>
              <w:rPr>
                <w:b/>
                <w:bCs/>
                <w:color w:val="FFFFFF"/>
                <w:sz w:val="19"/>
                <w:szCs w:val="19"/>
              </w:rPr>
              <w:t xml:space="preserve">When</w:t>
            </w:r>
          </w:p>
        </w:tc>
        <w:tc>
          <w:tcPr>
            <w:tcW w:type="dxa" w:w="1680"/>
            <w:shd w:fill="241F19" w:color="auto" w:val="clear"/>
            <w:tcMar>
              <w:top w:type="dxa" w:w="60"/>
              <w:left w:type="dxa" w:w="100"/>
              <w:bottom w:type="dxa" w:w="60"/>
              <w:right w:type="dxa" w:w="100"/>
            </w:tcMar>
            <w:vAlign w:val="center"/>
          </w:tcPr>
          <w:p>
            <w:r>
              <w:rPr>
                <w:b/>
                <w:bCs/>
                <w:color w:val="FFFFFF"/>
                <w:sz w:val="19"/>
                <w:szCs w:val="19"/>
              </w:rPr>
              <w:t xml:space="preserve">Editable?</w:t>
            </w:r>
          </w:p>
        </w:tc>
      </w:tr>
      <w:tr>
        <w:trPr>
          <w:cantSplit/>
        </w:trPr>
        <w:tc>
          <w:tcPr>
            <w:tcW w:type="dxa" w:w="2000"/>
            <w:tcMar>
              <w:top w:type="dxa" w:w="60"/>
              <w:left w:type="dxa" w:w="100"/>
              <w:bottom w:type="dxa" w:w="60"/>
              <w:right w:type="dxa" w:w="100"/>
            </w:tcMar>
            <w:vAlign w:val="center"/>
          </w:tcPr>
          <w:p>
            <w:r>
              <w:rPr>
                <w:color w:val="222222"/>
                <w:sz w:val="19"/>
                <w:szCs w:val="19"/>
              </w:rPr>
              <w:t xml:space="preserve">Draft</w:t>
            </w:r>
          </w:p>
        </w:tc>
        <w:tc>
          <w:tcPr>
            <w:tcW w:type="dxa" w:w="1700"/>
            <w:tcMar>
              <w:top w:type="dxa" w:w="60"/>
              <w:left w:type="dxa" w:w="100"/>
              <w:bottom w:type="dxa" w:w="60"/>
              <w:right w:type="dxa" w:w="100"/>
            </w:tcMar>
            <w:vAlign w:val="center"/>
          </w:tcPr>
          <w:p>
            <w:r>
              <w:rPr>
                <w:color w:val="222222"/>
                <w:sz w:val="19"/>
                <w:szCs w:val="19"/>
              </w:rPr>
              <w:t xml:space="preserve">Admin</w:t>
            </w:r>
          </w:p>
        </w:tc>
        <w:tc>
          <w:tcPr>
            <w:tcW w:type="dxa" w:w="4700"/>
            <w:tcMar>
              <w:top w:type="dxa" w:w="60"/>
              <w:left w:type="dxa" w:w="100"/>
              <w:bottom w:type="dxa" w:w="60"/>
              <w:right w:type="dxa" w:w="100"/>
            </w:tcMar>
            <w:vAlign w:val="center"/>
          </w:tcPr>
          <w:p>
            <w:r>
              <w:rPr>
                <w:color w:val="222222"/>
                <w:sz w:val="19"/>
                <w:szCs w:val="19"/>
              </w:rPr>
              <w:t xml:space="preserve">Saved with "Save as draft"</w:t>
            </w:r>
          </w:p>
        </w:tc>
        <w:tc>
          <w:tcPr>
            <w:tcW w:type="dxa" w:w="1680"/>
            <w:tcMar>
              <w:top w:type="dxa" w:w="60"/>
              <w:left w:type="dxa" w:w="100"/>
              <w:bottom w:type="dxa" w:w="60"/>
              <w:right w:type="dxa" w:w="100"/>
            </w:tcMar>
            <w:vAlign w:val="center"/>
          </w:tcPr>
          <w:p>
            <w:r>
              <w:rPr>
                <w:color w:val="222222"/>
                <w:sz w:val="19"/>
                <w:szCs w:val="19"/>
              </w:rPr>
              <w:t xml:space="preserve">Yes</w:t>
            </w:r>
          </w:p>
        </w:tc>
      </w:tr>
      <w:tr>
        <w:trPr>
          <w:cantSplit/>
        </w:trPr>
        <w:tc>
          <w:tcPr>
            <w:tcW w:type="dxa" w:w="2000"/>
            <w:tcMar>
              <w:top w:type="dxa" w:w="60"/>
              <w:left w:type="dxa" w:w="100"/>
              <w:bottom w:type="dxa" w:w="60"/>
              <w:right w:type="dxa" w:w="100"/>
            </w:tcMar>
            <w:vAlign w:val="center"/>
          </w:tcPr>
          <w:p>
            <w:r>
              <w:rPr>
                <w:color w:val="222222"/>
                <w:sz w:val="19"/>
                <w:szCs w:val="19"/>
              </w:rPr>
              <w:t xml:space="preserve">Sent</w:t>
            </w:r>
          </w:p>
        </w:tc>
        <w:tc>
          <w:tcPr>
            <w:tcW w:type="dxa" w:w="1700"/>
            <w:tcMar>
              <w:top w:type="dxa" w:w="60"/>
              <w:left w:type="dxa" w:w="100"/>
              <w:bottom w:type="dxa" w:w="60"/>
              <w:right w:type="dxa" w:w="100"/>
            </w:tcMar>
            <w:vAlign w:val="center"/>
          </w:tcPr>
          <w:p>
            <w:r>
              <w:rPr>
                <w:color w:val="222222"/>
                <w:sz w:val="19"/>
                <w:szCs w:val="19"/>
              </w:rPr>
              <w:t xml:space="preserve">System</w:t>
            </w:r>
          </w:p>
        </w:tc>
        <w:tc>
          <w:tcPr>
            <w:tcW w:type="dxa" w:w="4700"/>
            <w:tcMar>
              <w:top w:type="dxa" w:w="60"/>
              <w:left w:type="dxa" w:w="100"/>
              <w:bottom w:type="dxa" w:w="60"/>
              <w:right w:type="dxa" w:w="100"/>
            </w:tcMar>
            <w:vAlign w:val="center"/>
          </w:tcPr>
          <w:p>
            <w:r>
              <w:rPr>
                <w:color w:val="222222"/>
                <w:sz w:val="19"/>
                <w:szCs w:val="19"/>
              </w:rPr>
              <w:t xml:space="preserve">Sent to the supplier, or marked as sent</w:t>
            </w:r>
          </w:p>
        </w:tc>
        <w:tc>
          <w:tcPr>
            <w:tcW w:type="dxa" w:w="1680"/>
            <w:tcMar>
              <w:top w:type="dxa" w:w="60"/>
              <w:left w:type="dxa" w:w="100"/>
              <w:bottom w:type="dxa" w:w="60"/>
              <w:right w:type="dxa" w:w="100"/>
            </w:tcMar>
            <w:vAlign w:val="center"/>
          </w:tcPr>
          <w:p>
            <w:r>
              <w:rPr>
                <w:color w:val="222222"/>
                <w:sz w:val="19"/>
                <w:szCs w:val="19"/>
              </w:rPr>
              <w:t xml:space="preserve">No</w:t>
            </w:r>
          </w:p>
        </w:tc>
      </w:tr>
      <w:tr>
        <w:trPr>
          <w:cantSplit/>
        </w:trPr>
        <w:tc>
          <w:tcPr>
            <w:tcW w:type="dxa" w:w="2000"/>
            <w:tcMar>
              <w:top w:type="dxa" w:w="60"/>
              <w:left w:type="dxa" w:w="100"/>
              <w:bottom w:type="dxa" w:w="60"/>
              <w:right w:type="dxa" w:w="100"/>
            </w:tcMar>
            <w:vAlign w:val="center"/>
          </w:tcPr>
          <w:p>
            <w:r>
              <w:rPr>
                <w:color w:val="222222"/>
                <w:sz w:val="19"/>
                <w:szCs w:val="19"/>
              </w:rPr>
              <w:t xml:space="preserve">Partially received</w:t>
            </w:r>
          </w:p>
        </w:tc>
        <w:tc>
          <w:tcPr>
            <w:tcW w:type="dxa" w:w="1700"/>
            <w:tcMar>
              <w:top w:type="dxa" w:w="60"/>
              <w:left w:type="dxa" w:w="100"/>
              <w:bottom w:type="dxa" w:w="60"/>
              <w:right w:type="dxa" w:w="100"/>
            </w:tcMar>
            <w:vAlign w:val="center"/>
          </w:tcPr>
          <w:p>
            <w:r>
              <w:rPr>
                <w:color w:val="222222"/>
                <w:sz w:val="19"/>
                <w:szCs w:val="19"/>
              </w:rPr>
              <w:t xml:space="preserve">System</w:t>
            </w:r>
          </w:p>
        </w:tc>
        <w:tc>
          <w:tcPr>
            <w:tcW w:type="dxa" w:w="4700"/>
            <w:tcMar>
              <w:top w:type="dxa" w:w="60"/>
              <w:left w:type="dxa" w:w="100"/>
              <w:bottom w:type="dxa" w:w="60"/>
              <w:right w:type="dxa" w:w="100"/>
            </w:tcMar>
            <w:vAlign w:val="center"/>
          </w:tcPr>
          <w:p>
            <w:r>
              <w:rPr>
                <w:color w:val="222222"/>
                <w:sz w:val="19"/>
                <w:szCs w:val="19"/>
              </w:rPr>
              <w:t xml:space="preserve">Some but not all ordered quantity received</w:t>
            </w:r>
          </w:p>
        </w:tc>
        <w:tc>
          <w:tcPr>
            <w:tcW w:type="dxa" w:w="1680"/>
            <w:tcMar>
              <w:top w:type="dxa" w:w="60"/>
              <w:left w:type="dxa" w:w="100"/>
              <w:bottom w:type="dxa" w:w="60"/>
              <w:right w:type="dxa" w:w="100"/>
            </w:tcMar>
            <w:vAlign w:val="center"/>
          </w:tcPr>
          <w:p>
            <w:r>
              <w:rPr>
                <w:color w:val="222222"/>
                <w:sz w:val="19"/>
                <w:szCs w:val="19"/>
              </w:rPr>
              <w:t xml:space="preserve">No</w:t>
            </w:r>
          </w:p>
        </w:tc>
      </w:tr>
      <w:tr>
        <w:trPr>
          <w:cantSplit/>
        </w:trPr>
        <w:tc>
          <w:tcPr>
            <w:tcW w:type="dxa" w:w="2000"/>
            <w:tcMar>
              <w:top w:type="dxa" w:w="60"/>
              <w:left w:type="dxa" w:w="100"/>
              <w:bottom w:type="dxa" w:w="60"/>
              <w:right w:type="dxa" w:w="100"/>
            </w:tcMar>
            <w:vAlign w:val="center"/>
          </w:tcPr>
          <w:p>
            <w:r>
              <w:rPr>
                <w:color w:val="222222"/>
                <w:sz w:val="19"/>
                <w:szCs w:val="19"/>
              </w:rPr>
              <w:t xml:space="preserve">Received</w:t>
            </w:r>
          </w:p>
        </w:tc>
        <w:tc>
          <w:tcPr>
            <w:tcW w:type="dxa" w:w="1700"/>
            <w:tcMar>
              <w:top w:type="dxa" w:w="60"/>
              <w:left w:type="dxa" w:w="100"/>
              <w:bottom w:type="dxa" w:w="60"/>
              <w:right w:type="dxa" w:w="100"/>
            </w:tcMar>
            <w:vAlign w:val="center"/>
          </w:tcPr>
          <w:p>
            <w:r>
              <w:rPr>
                <w:color w:val="222222"/>
                <w:sz w:val="19"/>
                <w:szCs w:val="19"/>
              </w:rPr>
              <w:t xml:space="preserve">System</w:t>
            </w:r>
          </w:p>
        </w:tc>
        <w:tc>
          <w:tcPr>
            <w:tcW w:type="dxa" w:w="4700"/>
            <w:tcMar>
              <w:top w:type="dxa" w:w="60"/>
              <w:left w:type="dxa" w:w="100"/>
              <w:bottom w:type="dxa" w:w="60"/>
              <w:right w:type="dxa" w:w="100"/>
            </w:tcMar>
            <w:vAlign w:val="center"/>
          </w:tcPr>
          <w:p>
            <w:r>
              <w:rPr>
                <w:color w:val="222222"/>
                <w:sz w:val="19"/>
                <w:szCs w:val="19"/>
              </w:rPr>
              <w:t xml:space="preserve">All ordered quantity received</w:t>
            </w:r>
          </w:p>
        </w:tc>
        <w:tc>
          <w:tcPr>
            <w:tcW w:type="dxa" w:w="1680"/>
            <w:tcMar>
              <w:top w:type="dxa" w:w="60"/>
              <w:left w:type="dxa" w:w="100"/>
              <w:bottom w:type="dxa" w:w="60"/>
              <w:right w:type="dxa" w:w="100"/>
            </w:tcMar>
            <w:vAlign w:val="center"/>
          </w:tcPr>
          <w:p>
            <w:r>
              <w:rPr>
                <w:color w:val="222222"/>
                <w:sz w:val="19"/>
                <w:szCs w:val="19"/>
              </w:rPr>
              <w:t xml:space="preserve">No</w:t>
            </w:r>
          </w:p>
        </w:tc>
      </w:tr>
      <w:tr>
        <w:trPr>
          <w:cantSplit/>
        </w:trPr>
        <w:tc>
          <w:tcPr>
            <w:tcW w:type="dxa" w:w="2000"/>
            <w:tcMar>
              <w:top w:type="dxa" w:w="60"/>
              <w:left w:type="dxa" w:w="100"/>
              <w:bottom w:type="dxa" w:w="60"/>
              <w:right w:type="dxa" w:w="100"/>
            </w:tcMar>
            <w:vAlign w:val="center"/>
          </w:tcPr>
          <w:p>
            <w:r>
              <w:rPr>
                <w:color w:val="222222"/>
                <w:sz w:val="19"/>
                <w:szCs w:val="19"/>
              </w:rPr>
              <w:t xml:space="preserve">Billed</w:t>
            </w:r>
          </w:p>
        </w:tc>
        <w:tc>
          <w:tcPr>
            <w:tcW w:type="dxa" w:w="1700"/>
            <w:tcMar>
              <w:top w:type="dxa" w:w="60"/>
              <w:left w:type="dxa" w:w="100"/>
              <w:bottom w:type="dxa" w:w="60"/>
              <w:right w:type="dxa" w:w="100"/>
            </w:tcMar>
            <w:vAlign w:val="center"/>
          </w:tcPr>
          <w:p>
            <w:r>
              <w:rPr>
                <w:color w:val="222222"/>
                <w:sz w:val="19"/>
                <w:szCs w:val="19"/>
              </w:rPr>
              <w:t xml:space="preserve">System</w:t>
            </w:r>
          </w:p>
        </w:tc>
        <w:tc>
          <w:tcPr>
            <w:tcW w:type="dxa" w:w="4700"/>
            <w:tcMar>
              <w:top w:type="dxa" w:w="60"/>
              <w:left w:type="dxa" w:w="100"/>
              <w:bottom w:type="dxa" w:w="60"/>
              <w:right w:type="dxa" w:w="100"/>
            </w:tcMar>
            <w:vAlign w:val="center"/>
          </w:tcPr>
          <w:p>
            <w:r>
              <w:rPr>
                <w:color w:val="222222"/>
                <w:sz w:val="19"/>
                <w:szCs w:val="19"/>
              </w:rPr>
              <w:t xml:space="preserve">A supplier bill is recorded against the PO</w:t>
            </w:r>
          </w:p>
        </w:tc>
        <w:tc>
          <w:tcPr>
            <w:tcW w:type="dxa" w:w="1680"/>
            <w:tcMar>
              <w:top w:type="dxa" w:w="60"/>
              <w:left w:type="dxa" w:w="100"/>
              <w:bottom w:type="dxa" w:w="60"/>
              <w:right w:type="dxa" w:w="100"/>
            </w:tcMar>
            <w:vAlign w:val="center"/>
          </w:tcPr>
          <w:p>
            <w:r>
              <w:rPr>
                <w:color w:val="222222"/>
                <w:sz w:val="19"/>
                <w:szCs w:val="19"/>
              </w:rPr>
              <w:t xml:space="preserve">No</w:t>
            </w:r>
          </w:p>
        </w:tc>
      </w:tr>
      <w:tr>
        <w:trPr>
          <w:cantSplit/>
        </w:trPr>
        <w:tc>
          <w:tcPr>
            <w:tcW w:type="dxa" w:w="2000"/>
            <w:tcMar>
              <w:top w:type="dxa" w:w="60"/>
              <w:left w:type="dxa" w:w="100"/>
              <w:bottom w:type="dxa" w:w="60"/>
              <w:right w:type="dxa" w:w="100"/>
            </w:tcMar>
            <w:vAlign w:val="center"/>
          </w:tcPr>
          <w:p>
            <w:r>
              <w:rPr>
                <w:color w:val="222222"/>
                <w:sz w:val="19"/>
                <w:szCs w:val="19"/>
              </w:rPr>
              <w:t xml:space="preserve">Cancelled</w:t>
            </w:r>
          </w:p>
        </w:tc>
        <w:tc>
          <w:tcPr>
            <w:tcW w:type="dxa" w:w="1700"/>
            <w:tcMar>
              <w:top w:type="dxa" w:w="60"/>
              <w:left w:type="dxa" w:w="100"/>
              <w:bottom w:type="dxa" w:w="60"/>
              <w:right w:type="dxa" w:w="100"/>
            </w:tcMar>
            <w:vAlign w:val="center"/>
          </w:tcPr>
          <w:p>
            <w:r>
              <w:rPr>
                <w:color w:val="222222"/>
                <w:sz w:val="19"/>
                <w:szCs w:val="19"/>
              </w:rPr>
              <w:t xml:space="preserve">Admin</w:t>
            </w:r>
          </w:p>
        </w:tc>
        <w:tc>
          <w:tcPr>
            <w:tcW w:type="dxa" w:w="4700"/>
            <w:tcMar>
              <w:top w:type="dxa" w:w="60"/>
              <w:left w:type="dxa" w:w="100"/>
              <w:bottom w:type="dxa" w:w="60"/>
              <w:right w:type="dxa" w:w="100"/>
            </w:tcMar>
            <w:vAlign w:val="center"/>
          </w:tcPr>
          <w:p>
            <w:r>
              <w:rPr>
                <w:color w:val="222222"/>
                <w:sz w:val="19"/>
                <w:szCs w:val="19"/>
              </w:rPr>
              <w:t xml:space="preserve">Cancelled before or during delivery, with a reason</w:t>
            </w:r>
          </w:p>
        </w:tc>
        <w:tc>
          <w:tcPr>
            <w:tcW w:type="dxa" w:w="1680"/>
            <w:tcMar>
              <w:top w:type="dxa" w:w="60"/>
              <w:left w:type="dxa" w:w="100"/>
              <w:bottom w:type="dxa" w:w="60"/>
              <w:right w:type="dxa" w:w="100"/>
            </w:tcMar>
            <w:vAlign w:val="center"/>
          </w:tcPr>
          <w:p>
            <w:r>
              <w:rPr>
                <w:color w:val="222222"/>
                <w:sz w:val="19"/>
                <w:szCs w:val="19"/>
              </w:rPr>
              <w:t xml:space="preserve">No</w:t>
            </w:r>
          </w:p>
        </w:tc>
      </w:tr>
      <w:tr>
        <w:trPr>
          <w:cantSplit/>
        </w:trPr>
        <w:tc>
          <w:tcPr>
            <w:tcW w:type="dxa" w:w="2000"/>
            <w:tcMar>
              <w:top w:type="dxa" w:w="60"/>
              <w:left w:type="dxa" w:w="100"/>
              <w:bottom w:type="dxa" w:w="60"/>
              <w:right w:type="dxa" w:w="100"/>
            </w:tcMar>
            <w:vAlign w:val="center"/>
          </w:tcPr>
          <w:p>
            <w:r>
              <w:rPr>
                <w:color w:val="222222"/>
                <w:sz w:val="19"/>
                <w:szCs w:val="19"/>
              </w:rPr>
              <w:t xml:space="preserve">Closed</w:t>
            </w:r>
          </w:p>
        </w:tc>
        <w:tc>
          <w:tcPr>
            <w:tcW w:type="dxa" w:w="1700"/>
            <w:tcMar>
              <w:top w:type="dxa" w:w="60"/>
              <w:left w:type="dxa" w:w="100"/>
              <w:bottom w:type="dxa" w:w="60"/>
              <w:right w:type="dxa" w:w="100"/>
            </w:tcMar>
            <w:vAlign w:val="center"/>
          </w:tcPr>
          <w:p>
            <w:r>
              <w:rPr>
                <w:color w:val="222222"/>
                <w:sz w:val="19"/>
                <w:szCs w:val="19"/>
              </w:rPr>
              <w:t xml:space="preserve">Admin</w:t>
            </w:r>
          </w:p>
        </w:tc>
        <w:tc>
          <w:tcPr>
            <w:tcW w:type="dxa" w:w="4700"/>
            <w:tcMar>
              <w:top w:type="dxa" w:w="60"/>
              <w:left w:type="dxa" w:w="100"/>
              <w:bottom w:type="dxa" w:w="60"/>
              <w:right w:type="dxa" w:w="100"/>
            </w:tcMar>
            <w:vAlign w:val="center"/>
          </w:tcPr>
          <w:p>
            <w:r>
              <w:rPr>
                <w:color w:val="222222"/>
                <w:sz w:val="19"/>
                <w:szCs w:val="19"/>
              </w:rPr>
              <w:t xml:space="preserve">Short delivery accepted; remaining quantity written off</w:t>
            </w:r>
          </w:p>
        </w:tc>
        <w:tc>
          <w:tcPr>
            <w:tcW w:type="dxa" w:w="1680"/>
            <w:tcMar>
              <w:top w:type="dxa" w:w="60"/>
              <w:left w:type="dxa" w:w="100"/>
              <w:bottom w:type="dxa" w:w="60"/>
              <w:right w:type="dxa" w:w="100"/>
            </w:tcMar>
            <w:vAlign w:val="center"/>
          </w:tcPr>
          <w:p>
            <w:r>
              <w:rPr>
                <w:color w:val="222222"/>
                <w:sz w:val="19"/>
                <w:szCs w:val="19"/>
              </w:rPr>
              <w:t xml:space="preserve">No</w:t>
            </w:r>
          </w:p>
        </w:tc>
      </w:tr>
    </w:tbl>
    <w:p>
      <w:pPr>
        <w:pStyle w:val="Heading1"/>
        <w:pageBreakBefore/>
        <w:pBdr>
          <w:bottom w:val="single" w:color="B8842B" w:sz="8" w:space="4"/>
        </w:pBdr>
        <w:spacing w:after="200" w:before="120"/>
      </w:pPr>
      <w:r>
        <w:rPr>
          <w:b/>
          <w:bCs/>
          <w:color w:val="222222"/>
          <w:sz w:val="30"/>
          <w:szCs w:val="30"/>
        </w:rPr>
        <w:t xml:space="preserve">3. Screens — What It Should Look Like</w:t>
      </w:r>
    </w:p>
    <w:p>
      <w:pPr>
        <w:spacing w:after="140"/>
      </w:pPr>
      <w:r>
        <w:rPr>
          <w:color w:val="333333"/>
          <w:sz w:val="21"/>
          <w:szCs w:val="21"/>
        </w:rPr>
        <w:t xml:space="preserve">Theme: warm cream background, gold/amber accent, white cards with soft rounded corners, a serif font for page titles and a clean sans-serif for body text. Colors: background #FBF6EC, card #FFFFFF, border #E6DAC2, gold accent #CC9A3D, gold-deep #A8761B, ink/text #241F19, muted grey #6E6559. Required fields show a red asterisk only. Status pills: Draft #EEEAE3/#5B554C, Sent #F5EBD0/#8A6A14, Partially received #E4ECF7/#2E5A99, Received #E3F3EA/#1A6B45, Billed #ECE7F5/#51418A, Cancelled #FBE7E5/#9E2016.</w:t>
      </w:r>
    </w:p>
    <w:p>
      <w:pPr>
        <w:pStyle w:val="Heading2"/>
        <w:keepNext/>
        <w:spacing w:after="120" w:before="240"/>
      </w:pPr>
      <w:r>
        <w:rPr>
          <w:b/>
          <w:bCs/>
          <w:color w:val="B8842B"/>
          <w:sz w:val="24"/>
          <w:szCs w:val="24"/>
        </w:rPr>
        <w:t xml:space="preserve">3.1 New Purchase Order (full page)</w:t>
      </w:r>
    </w:p>
    <w:p>
      <w:pPr>
        <w:spacing w:after="140"/>
      </w:pPr>
      <w:r>
        <w:rPr>
          <w:color w:val="333333"/>
          <w:sz w:val="21"/>
          <w:szCs w:val="21"/>
        </w:rPr>
        <w:t xml:space="preserve">This replaces the current popup. It is a full page inside the admin layout at /admin/billing/purchase-orders/new, laid out top to bottom exactly as shown.</w:t>
      </w:r>
    </w:p>
    <w:p>
      <w:pPr>
        <w:keepNext/>
        <w:spacing w:after="40" w:before="120"/>
        <w:jc w:val="center"/>
      </w:pPr>
      <w:r>
        <w:drawing>
          <wp:inline distT="0" distB="0" distL="0" distR="0">
            <wp:extent cx="5715000" cy="6429375"/>
            <wp:effectExtent t="0" r="0" b="0" l="0"/>
            <wp:docPr id="1" name="Reference: New purchase order — supplier band, header fields, item table, totals, terms and sticky action bar" descr="Reference: New purchase order — supplier band, header fields, item table, totals, terms and sticky action bar" title="Reference: New purchase order — supplier band, header fields, item table, totals, terms and sticky ac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429375"/>
                    </a:xfrm>
                    <a:prstGeom prst="rect">
                      <a:avLst/>
                    </a:prstGeom>
                  </pic:spPr>
                </pic:pic>
              </a:graphicData>
            </a:graphic>
          </wp:inline>
        </w:drawing>
      </w:r>
    </w:p>
    <w:p>
      <w:pPr>
        <w:spacing w:after="220"/>
        <w:jc w:val="center"/>
      </w:pPr>
      <w:r>
        <w:rPr>
          <w:i/>
          <w:iCs/>
          <w:color w:val="666666"/>
          <w:sz w:val="18"/>
          <w:szCs w:val="18"/>
        </w:rPr>
        <w:t xml:space="preserve">Reference: New purchase order — supplier band, header fields, item table, totals, terms and sticky action bar</w:t>
      </w:r>
    </w:p>
    <w:p>
      <w:pPr>
        <w:pStyle w:val="ListParagraph"/>
        <w:numPr>
          <w:ilvl w:val="0"/>
          <w:numId w:val="2"/>
        </w:numPr>
        <w:spacing w:after="60"/>
      </w:pPr>
      <w:r>
        <w:rPr>
          <w:b/>
          <w:bCs/>
          <w:color w:val="333333"/>
          <w:sz w:val="21"/>
          <w:szCs w:val="21"/>
        </w:rPr>
        <w:t xml:space="preserve">Header:</w:t>
      </w:r>
      <w:r>
        <w:rPr>
          <w:color w:val="333333"/>
          <w:sz w:val="21"/>
          <w:szCs w:val="21"/>
        </w:rPr>
        <w:t xml:space="preserve"> bag icon, serif title "New purchase order", one line of help text, and a red ✕ that asks "Discard changes?" when the form is dirty.</w:t>
      </w:r>
    </w:p>
    <w:p>
      <w:pPr>
        <w:pStyle w:val="ListParagraph"/>
        <w:numPr>
          <w:ilvl w:val="0"/>
          <w:numId w:val="2"/>
        </w:numPr>
        <w:spacing w:after="60"/>
      </w:pPr>
      <w:r>
        <w:rPr>
          <w:b/>
          <w:bCs/>
          <w:color w:val="333333"/>
          <w:sz w:val="21"/>
          <w:szCs w:val="21"/>
        </w:rPr>
        <w:t xml:space="preserve">Supplier band</w:t>
      </w:r>
      <w:r>
        <w:rPr>
          <w:color w:val="333333"/>
          <w:sz w:val="21"/>
          <w:szCs w:val="21"/>
        </w:rPr>
        <w:t xml:space="preserve"> (light gold): supplier dropdown with the gold search button, supplier email, phone, GSTIN and state below it, an "Edit supplier" link; on the right, </w:t>
      </w:r>
      <w:r>
        <w:rPr>
          <w:b/>
          <w:bCs/>
          <w:color w:val="333333"/>
          <w:sz w:val="21"/>
          <w:szCs w:val="21"/>
        </w:rPr>
        <w:t xml:space="preserve">Supplier address</w:t>
      </w:r>
      <w:r>
        <w:rPr>
          <w:color w:val="333333"/>
          <w:sz w:val="21"/>
          <w:szCs w:val="21"/>
        </w:rPr>
        <w:t xml:space="preserve">, then the </w:t>
      </w:r>
      <w:r>
        <w:rPr>
          <w:b/>
          <w:bCs/>
          <w:color w:val="333333"/>
          <w:sz w:val="21"/>
          <w:szCs w:val="21"/>
        </w:rPr>
        <w:t xml:space="preserve">Deliver to</w:t>
      </w:r>
      <w:r>
        <w:rPr>
          <w:color w:val="333333"/>
          <w:sz w:val="21"/>
          <w:szCs w:val="21"/>
        </w:rPr>
        <w:t xml:space="preserve"> address and a "Change delivery address" link.</w:t>
      </w:r>
    </w:p>
    <w:p>
      <w:pPr>
        <w:pStyle w:val="ListParagraph"/>
        <w:numPr>
          <w:ilvl w:val="0"/>
          <w:numId w:val="2"/>
        </w:numPr>
        <w:spacing w:after="60"/>
      </w:pPr>
      <w:r>
        <w:rPr>
          <w:b/>
          <w:bCs/>
          <w:color w:val="333333"/>
          <w:sz w:val="21"/>
          <w:szCs w:val="21"/>
        </w:rPr>
        <w:t xml:space="preserve">Header fields</w:t>
      </w:r>
      <w:r>
        <w:rPr>
          <w:color w:val="333333"/>
          <w:sz w:val="21"/>
          <w:szCs w:val="21"/>
        </w:rPr>
        <w:t xml:space="preserve"> on a three-column grid: Purchase order # (read-only, grey), Reference #, Date, Expected delivery, Shipment preference; then the reverse-charge checkbox with its help text.</w:t>
      </w:r>
    </w:p>
    <w:p>
      <w:pPr>
        <w:pStyle w:val="ListParagraph"/>
        <w:numPr>
          <w:ilvl w:val="0"/>
          <w:numId w:val="2"/>
        </w:numPr>
        <w:spacing w:after="60"/>
      </w:pPr>
      <w:r>
        <w:rPr>
          <w:b/>
          <w:bCs/>
          <w:color w:val="333333"/>
          <w:sz w:val="21"/>
          <w:szCs w:val="21"/>
        </w:rPr>
        <w:t xml:space="preserve">Item table:</w:t>
      </w:r>
      <w:r>
        <w:rPr>
          <w:color w:val="333333"/>
          <w:sz w:val="21"/>
          <w:szCs w:val="21"/>
        </w:rPr>
        <w:t xml:space="preserve"> columns Item details, Account, Quantity, Rate, GST, Amount, with a drag handle, a ⋯ menu and a ✕ per row, plus one always-empty row at the bottom. "Add new row" and "Add items in bulk" sit under the table.</w:t>
      </w:r>
    </w:p>
    <w:p>
      <w:pPr>
        <w:pStyle w:val="ListParagraph"/>
        <w:numPr>
          <w:ilvl w:val="0"/>
          <w:numId w:val="2"/>
        </w:numPr>
        <w:spacing w:after="60"/>
      </w:pPr>
      <w:r>
        <w:rPr>
          <w:b/>
          <w:bCs/>
          <w:color w:val="333333"/>
          <w:sz w:val="21"/>
          <w:szCs w:val="21"/>
        </w:rPr>
        <w:t xml:space="preserve">Totals box</w:t>
      </w:r>
      <w:r>
        <w:rPr>
          <w:color w:val="333333"/>
          <w:sz w:val="21"/>
          <w:szCs w:val="21"/>
        </w:rPr>
        <w:t xml:space="preserve"> on the right: Sub total, Discount (value + % or ₹), TDS, CGST and SGST (or IGST), Adjustment (editable label, default "Rounded") and the grand total in large serif type.</w:t>
      </w:r>
    </w:p>
    <w:p>
      <w:pPr>
        <w:pStyle w:val="ListParagraph"/>
        <w:numPr>
          <w:ilvl w:val="0"/>
          <w:numId w:val="2"/>
        </w:numPr>
        <w:spacing w:after="60"/>
      </w:pPr>
      <w:r>
        <w:rPr>
          <w:b/>
          <w:bCs/>
          <w:color w:val="333333"/>
          <w:sz w:val="21"/>
          <w:szCs w:val="21"/>
        </w:rPr>
        <w:t xml:space="preserve">Notes</w:t>
      </w:r>
      <w:r>
        <w:rPr>
          <w:color w:val="333333"/>
          <w:sz w:val="21"/>
          <w:szCs w:val="21"/>
        </w:rPr>
        <w:t xml:space="preserve"> on the left beside the totals; </w:t>
      </w:r>
      <w:r>
        <w:rPr>
          <w:b/>
          <w:bCs/>
          <w:color w:val="333333"/>
          <w:sz w:val="21"/>
          <w:szCs w:val="21"/>
        </w:rPr>
        <w:t xml:space="preserve">Terms &amp; conditions</w:t>
      </w:r>
      <w:r>
        <w:rPr>
          <w:color w:val="333333"/>
          <w:sz w:val="21"/>
          <w:szCs w:val="21"/>
        </w:rPr>
        <w:t xml:space="preserve"> and </w:t>
      </w:r>
      <w:r>
        <w:rPr>
          <w:b/>
          <w:bCs/>
          <w:color w:val="333333"/>
          <w:sz w:val="21"/>
          <w:szCs w:val="21"/>
        </w:rPr>
        <w:t xml:space="preserve">Attach file(s)</w:t>
      </w:r>
      <w:r>
        <w:rPr>
          <w:color w:val="333333"/>
          <w:sz w:val="21"/>
          <w:szCs w:val="21"/>
        </w:rPr>
        <w:t xml:space="preserve"> in a 60/40 split below.</w:t>
      </w:r>
    </w:p>
    <w:p>
      <w:pPr>
        <w:pStyle w:val="ListParagraph"/>
        <w:numPr>
          <w:ilvl w:val="0"/>
          <w:numId w:val="2"/>
        </w:numPr>
        <w:spacing w:after="60"/>
      </w:pPr>
      <w:r>
        <w:rPr>
          <w:b/>
          <w:bCs/>
          <w:color w:val="333333"/>
          <w:sz w:val="21"/>
          <w:szCs w:val="21"/>
        </w:rPr>
        <w:t xml:space="preserve">Sticky action bar:</w:t>
      </w:r>
      <w:r>
        <w:rPr>
          <w:color w:val="333333"/>
          <w:sz w:val="21"/>
          <w:szCs w:val="21"/>
        </w:rPr>
        <w:t xml:space="preserve"> Save as draft · Save and send to supplier (gold) · Cancel, with the PDF template name and a Change link on the right.</w:t>
      </w:r>
    </w:p>
    <w:p>
      <w:pPr>
        <w:pStyle w:val="ListParagraph"/>
        <w:numPr>
          <w:ilvl w:val="0"/>
          <w:numId w:val="2"/>
        </w:numPr>
        <w:spacing w:after="60"/>
      </w:pPr>
      <w:r>
        <w:rPr>
          <w:b/>
          <w:bCs/>
          <w:color w:val="333333"/>
          <w:sz w:val="21"/>
          <w:szCs w:val="21"/>
        </w:rPr>
        <w:t xml:space="preserve">Mobile:</w:t>
      </w:r>
      <w:r>
        <w:rPr>
          <w:color w:val="333333"/>
          <w:sz w:val="21"/>
          <w:szCs w:val="21"/>
        </w:rPr>
        <w:t xml:space="preserve"> fields go one per row and each item line becomes a stacked card; the action bar stays fixed at the bottom.</w:t>
      </w:r>
    </w:p>
    <w:p>
      <w:pPr>
        <w:pStyle w:val="Heading2"/>
        <w:keepNext/>
        <w:spacing w:after="120" w:before="240"/>
      </w:pPr>
      <w:r>
        <w:rPr>
          <w:b/>
          <w:bCs/>
          <w:color w:val="B8842B"/>
          <w:sz w:val="24"/>
          <w:szCs w:val="24"/>
        </w:rPr>
        <w:t xml:space="preserve">3.2 Purchase Orders List</w:t>
      </w:r>
    </w:p>
    <w:p>
      <w:pPr>
        <w:keepNext/>
        <w:spacing w:after="40" w:before="120"/>
        <w:jc w:val="center"/>
      </w:pPr>
      <w:r>
        <w:drawing>
          <wp:inline distT="0" distB="0" distL="0" distR="0">
            <wp:extent cx="5715000" cy="3571875"/>
            <wp:effectExtent t="0" r="0" b="0" l="0"/>
            <wp:docPr id="1" name="Reference: Purchase orders list with summary cards, status tabs, filters and row actions" descr="Reference: Purchase orders list with summary cards, status tabs, filters and row actions" title="Reference: Purchase orders list with summary cards, status tabs, filters and ro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666666"/>
          <w:sz w:val="18"/>
          <w:szCs w:val="18"/>
        </w:rPr>
        <w:t xml:space="preserve">Reference: Purchase orders list with summary cards, status tabs, filters and row actions</w:t>
      </w:r>
    </w:p>
    <w:p>
      <w:pPr>
        <w:pStyle w:val="ListParagraph"/>
        <w:numPr>
          <w:ilvl w:val="0"/>
          <w:numId w:val="2"/>
        </w:numPr>
        <w:spacing w:after="60"/>
      </w:pPr>
      <w:r>
        <w:rPr>
          <w:b/>
          <w:bCs/>
          <w:color w:val="333333"/>
          <w:sz w:val="21"/>
          <w:szCs w:val="21"/>
        </w:rPr>
        <w:t xml:space="preserve">Summary cards:</w:t>
      </w:r>
      <w:r>
        <w:rPr>
          <w:color w:val="333333"/>
          <w:sz w:val="21"/>
          <w:szCs w:val="21"/>
        </w:rPr>
        <w:t xml:space="preserve"> Open orders (count and committed value) · Awaiting delivery (with overdue count in amber) · Received, not billed · This month.</w:t>
      </w:r>
    </w:p>
    <w:p>
      <w:pPr>
        <w:pStyle w:val="ListParagraph"/>
        <w:numPr>
          <w:ilvl w:val="0"/>
          <w:numId w:val="2"/>
        </w:numPr>
        <w:spacing w:after="60"/>
      </w:pPr>
      <w:r>
        <w:rPr>
          <w:b/>
          <w:bCs/>
          <w:color w:val="333333"/>
          <w:sz w:val="21"/>
          <w:szCs w:val="21"/>
        </w:rPr>
        <w:t xml:space="preserve">Status tabs</w:t>
      </w:r>
      <w:r>
        <w:rPr>
          <w:color w:val="333333"/>
          <w:sz w:val="21"/>
          <w:szCs w:val="21"/>
        </w:rPr>
        <w:t xml:space="preserve"> with counts: All, Draft, Sent, Partially received, Received, Billed, Cancelled.</w:t>
      </w:r>
    </w:p>
    <w:p>
      <w:pPr>
        <w:pStyle w:val="ListParagraph"/>
        <w:numPr>
          <w:ilvl w:val="0"/>
          <w:numId w:val="2"/>
        </w:numPr>
        <w:spacing w:after="60"/>
      </w:pPr>
      <w:r>
        <w:rPr>
          <w:b/>
          <w:bCs/>
          <w:color w:val="333333"/>
          <w:sz w:val="21"/>
          <w:szCs w:val="21"/>
        </w:rPr>
        <w:t xml:space="preserve">Filters:</w:t>
      </w:r>
      <w:r>
        <w:rPr>
          <w:color w:val="333333"/>
          <w:sz w:val="21"/>
          <w:szCs w:val="21"/>
        </w:rPr>
        <w:t xml:space="preserve"> search (PO number, supplier, item), supplier, date range, and delivery ("Any delivery date" / "Overdue only").</w:t>
      </w:r>
    </w:p>
    <w:p>
      <w:pPr>
        <w:pStyle w:val="ListParagraph"/>
        <w:numPr>
          <w:ilvl w:val="0"/>
          <w:numId w:val="2"/>
        </w:numPr>
        <w:spacing w:after="60"/>
      </w:pPr>
      <w:r>
        <w:rPr>
          <w:b/>
          <w:bCs/>
          <w:color w:val="333333"/>
          <w:sz w:val="21"/>
          <w:szCs w:val="21"/>
        </w:rPr>
        <w:t xml:space="preserve">Columns:</w:t>
      </w:r>
      <w:r>
        <w:rPr>
          <w:color w:val="333333"/>
          <w:sz w:val="21"/>
          <w:szCs w:val="21"/>
        </w:rPr>
        <w:t xml:space="preserve"> Purchase order (number + date), Supplier, Items, Total, Expected delivery (with "in 14 days" or "overdue by 1 day" in amber), Status pill, Bill (bill number or —), Open + ⋯.</w:t>
      </w:r>
    </w:p>
    <w:p>
      <w:pPr>
        <w:pStyle w:val="ListParagraph"/>
        <w:numPr>
          <w:ilvl w:val="0"/>
          <w:numId w:val="2"/>
        </w:numPr>
        <w:spacing w:after="60"/>
      </w:pPr>
      <w:r>
        <w:rPr>
          <w:b/>
          <w:bCs/>
          <w:color w:val="333333"/>
          <w:sz w:val="21"/>
          <w:szCs w:val="21"/>
        </w:rPr>
        <w:t xml:space="preserve">Row ⋯ menu</w:t>
      </w:r>
      <w:r>
        <w:rPr>
          <w:color w:val="333333"/>
          <w:sz w:val="21"/>
          <w:szCs w:val="21"/>
        </w:rPr>
        <w:t xml:space="preserve"> by status: View, Edit (Draft), Send, Download PDF, Receive items, Convert to bill, Clone, Cancel, Delete (Draft only).</w:t>
      </w:r>
    </w:p>
    <w:p>
      <w:pPr>
        <w:pStyle w:val="ListParagraph"/>
        <w:numPr>
          <w:ilvl w:val="0"/>
          <w:numId w:val="2"/>
        </w:numPr>
        <w:spacing w:after="60"/>
      </w:pPr>
      <w:r>
        <w:rPr>
          <w:b/>
          <w:bCs/>
          <w:color w:val="333333"/>
          <w:sz w:val="21"/>
          <w:szCs w:val="21"/>
        </w:rPr>
        <w:t xml:space="preserve">Empty state:</w:t>
      </w:r>
      <w:r>
        <w:rPr>
          <w:color w:val="333333"/>
          <w:sz w:val="21"/>
          <w:szCs w:val="21"/>
        </w:rPr>
        <w:t xml:space="preserve"> "No purchase orders yet — raise your first order for pantry, furniture or supplies."</w:t>
      </w:r>
    </w:p>
    <w:p>
      <w:pPr>
        <w:pStyle w:val="Heading2"/>
        <w:keepNext/>
        <w:spacing w:after="120" w:before="240"/>
      </w:pPr>
      <w:r>
        <w:rPr>
          <w:b/>
          <w:bCs/>
          <w:color w:val="B8842B"/>
          <w:sz w:val="24"/>
          <w:szCs w:val="24"/>
        </w:rPr>
        <w:t xml:space="preserve">3.3 Purchase Order Details</w:t>
      </w:r>
    </w:p>
    <w:p>
      <w:pPr>
        <w:spacing w:after="140"/>
      </w:pPr>
      <w:r>
        <w:rPr>
          <w:color w:val="333333"/>
          <w:sz w:val="21"/>
          <w:szCs w:val="21"/>
        </w:rPr>
        <w:t xml:space="preserve">Read-only page showing the PO as it will print, with an activity timeline on the right and the actions allowed for the current status on top.</w:t>
      </w:r>
    </w:p>
    <w:p>
      <w:pPr>
        <w:keepNext/>
        <w:spacing w:after="40" w:before="120"/>
        <w:jc w:val="center"/>
      </w:pPr>
      <w:r>
        <w:drawing>
          <wp:inline distT="0" distB="0" distL="0" distR="0">
            <wp:extent cx="5715000" cy="3419475"/>
            <wp:effectExtent t="0" r="0" b="0" l="0"/>
            <wp:docPr id="1" name="Reference: Purchase order details with receiving banner, PO preview and activity timeline" descr="Reference: Purchase order details with receiving banner, PO preview and activity timeline" title="Reference: Purchase order details with receiving banner, PO preview and activit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19475"/>
                    </a:xfrm>
                    <a:prstGeom prst="rect">
                      <a:avLst/>
                    </a:prstGeom>
                  </pic:spPr>
                </pic:pic>
              </a:graphicData>
            </a:graphic>
          </wp:inline>
        </w:drawing>
      </w:r>
    </w:p>
    <w:p>
      <w:pPr>
        <w:spacing w:after="220"/>
        <w:jc w:val="center"/>
      </w:pPr>
      <w:r>
        <w:rPr>
          <w:i/>
          <w:iCs/>
          <w:color w:val="666666"/>
          <w:sz w:val="18"/>
          <w:szCs w:val="18"/>
        </w:rPr>
        <w:t xml:space="preserve">Reference: Purchase order details with receiving banner, PO preview and activity timeline</w:t>
      </w:r>
    </w:p>
    <w:p>
      <w:pPr>
        <w:pStyle w:val="ListParagraph"/>
        <w:numPr>
          <w:ilvl w:val="0"/>
          <w:numId w:val="2"/>
        </w:numPr>
        <w:spacing w:after="60"/>
      </w:pPr>
      <w:r>
        <w:rPr>
          <w:color w:val="333333"/>
          <w:sz w:val="21"/>
          <w:szCs w:val="21"/>
        </w:rPr>
        <w:t xml:space="preserve">Header: PO number, status pill, supplier, total, expected delivery and "6 of 10 items received".</w:t>
      </w:r>
    </w:p>
    <w:p>
      <w:pPr>
        <w:pStyle w:val="ListParagraph"/>
        <w:numPr>
          <w:ilvl w:val="0"/>
          <w:numId w:val="2"/>
        </w:numPr>
        <w:spacing w:after="60"/>
      </w:pPr>
      <w:r>
        <w:rPr>
          <w:color w:val="333333"/>
          <w:sz w:val="21"/>
          <w:szCs w:val="21"/>
        </w:rPr>
        <w:t xml:space="preserve">Toolbar: Download PDF, Send again, Copy link, ⋯ More; on the right the gold </w:t>
      </w:r>
      <w:r>
        <w:rPr>
          <w:b/>
          <w:bCs/>
          <w:color w:val="333333"/>
          <w:sz w:val="21"/>
          <w:szCs w:val="21"/>
        </w:rPr>
        <w:t xml:space="preserve">Receive items</w:t>
      </w:r>
      <w:r>
        <w:rPr>
          <w:color w:val="333333"/>
          <w:sz w:val="21"/>
          <w:szCs w:val="21"/>
        </w:rPr>
        <w:t xml:space="preserve"> and </w:t>
      </w:r>
      <w:r>
        <w:rPr>
          <w:b/>
          <w:bCs/>
          <w:color w:val="333333"/>
          <w:sz w:val="21"/>
          <w:szCs w:val="21"/>
        </w:rPr>
        <w:t xml:space="preserve">Convert to bill</w:t>
      </w:r>
      <w:r>
        <w:rPr>
          <w:color w:val="333333"/>
          <w:sz w:val="21"/>
          <w:szCs w:val="21"/>
        </w:rPr>
        <w:t xml:space="preserve"> buttons.</w:t>
      </w:r>
    </w:p>
    <w:p>
      <w:pPr>
        <w:pStyle w:val="ListParagraph"/>
        <w:numPr>
          <w:ilvl w:val="0"/>
          <w:numId w:val="2"/>
        </w:numPr>
        <w:spacing w:after="60"/>
      </w:pPr>
      <w:r>
        <w:rPr>
          <w:color w:val="333333"/>
          <w:sz w:val="21"/>
          <w:szCs w:val="21"/>
        </w:rPr>
        <w:t xml:space="preserve">Banner explains the current state, for example part-received with a "Receive remaining" button, or cancelled with the reason.</w:t>
      </w:r>
    </w:p>
    <w:p>
      <w:pPr>
        <w:pStyle w:val="ListParagraph"/>
        <w:numPr>
          <w:ilvl w:val="0"/>
          <w:numId w:val="2"/>
        </w:numPr>
        <w:spacing w:after="60"/>
      </w:pPr>
      <w:r>
        <w:rPr>
          <w:color w:val="333333"/>
          <w:sz w:val="21"/>
          <w:szCs w:val="21"/>
        </w:rPr>
        <w:t xml:space="preserve">The preview shows the PO PDF layout: Regalis header and GSTIN, supplier block, deliver-to block, item table with Ordered and Received columns, totals, terms, and an authorised signatory line.</w:t>
      </w:r>
    </w:p>
    <w:p>
      <w:pPr>
        <w:pStyle w:val="ListParagraph"/>
        <w:numPr>
          <w:ilvl w:val="0"/>
          <w:numId w:val="2"/>
        </w:numPr>
        <w:spacing w:after="60"/>
      </w:pPr>
      <w:r>
        <w:rPr>
          <w:color w:val="333333"/>
          <w:sz w:val="21"/>
          <w:szCs w:val="21"/>
        </w:rPr>
        <w:t xml:space="preserve">Activity timeline: created, sent (with delivery status), each receipt with its GRN number, bill created, cancelled. Attachments and an admin-only internal note sit below it.</w:t>
      </w:r>
    </w:p>
    <w:p>
      <w:pPr>
        <w:pStyle w:val="Heading2"/>
        <w:keepNext/>
        <w:spacing w:after="120" w:before="240"/>
      </w:pPr>
      <w:r>
        <w:rPr>
          <w:b/>
          <w:bCs/>
          <w:color w:val="B8842B"/>
          <w:sz w:val="24"/>
          <w:szCs w:val="24"/>
        </w:rPr>
        <w:t xml:space="preserve">3.4 Receive Items</w:t>
      </w:r>
    </w:p>
    <w:p>
      <w:pPr>
        <w:spacing w:after="140"/>
      </w:pPr>
      <w:r>
        <w:rPr>
          <w:color w:val="333333"/>
          <w:sz w:val="21"/>
          <w:szCs w:val="21"/>
        </w:rPr>
        <w:t xml:space="preserve">Opened from the details page or the list ⋯ menu. This is the screen that turns a PO into stock.</w:t>
      </w:r>
    </w:p>
    <w:p>
      <w:pPr>
        <w:keepNext/>
        <w:spacing w:after="40" w:before="120"/>
        <w:jc w:val="center"/>
      </w:pPr>
      <w:r>
        <w:drawing>
          <wp:inline distT="0" distB="0" distL="0" distR="0">
            <wp:extent cx="4953000" cy="3124200"/>
            <wp:effectExtent t="0" r="0" b="0" l="0"/>
            <wp:docPr id="1" name="Reference: Receive items popup with per-item received quantity" descr="Reference: Receive items popup with per-item received quantity" title="Reference: Receive items popup with per-item received qua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24200"/>
                    </a:xfrm>
                    <a:prstGeom prst="rect">
                      <a:avLst/>
                    </a:prstGeom>
                  </pic:spPr>
                </pic:pic>
              </a:graphicData>
            </a:graphic>
          </wp:inline>
        </w:drawing>
      </w:r>
    </w:p>
    <w:p>
      <w:pPr>
        <w:spacing w:after="220"/>
        <w:jc w:val="center"/>
      </w:pPr>
      <w:r>
        <w:rPr>
          <w:i/>
          <w:iCs/>
          <w:color w:val="666666"/>
          <w:sz w:val="18"/>
          <w:szCs w:val="18"/>
        </w:rPr>
        <w:t xml:space="preserve">Reference: Receive items popup with per-item received quantity</w:t>
      </w:r>
    </w:p>
    <w:p>
      <w:pPr>
        <w:pStyle w:val="ListParagraph"/>
        <w:numPr>
          <w:ilvl w:val="0"/>
          <w:numId w:val="2"/>
        </w:numPr>
        <w:spacing w:after="60"/>
      </w:pPr>
      <w:r>
        <w:rPr>
          <w:color w:val="333333"/>
          <w:sz w:val="21"/>
          <w:szCs w:val="21"/>
        </w:rPr>
        <w:t xml:space="preserve">Fields: Received date, Received by, supplier challan / DC number (optional), and Remarks.</w:t>
      </w:r>
    </w:p>
    <w:p>
      <w:pPr>
        <w:pStyle w:val="ListParagraph"/>
        <w:numPr>
          <w:ilvl w:val="0"/>
          <w:numId w:val="2"/>
        </w:numPr>
        <w:spacing w:after="60"/>
      </w:pPr>
      <w:r>
        <w:rPr>
          <w:color w:val="333333"/>
          <w:sz w:val="21"/>
          <w:szCs w:val="21"/>
        </w:rPr>
        <w:t xml:space="preserve">One row per item: Ordered, Already received, Receiving now (editable), and Condition (Good / Damaged / Pending).</w:t>
      </w:r>
    </w:p>
    <w:p>
      <w:pPr>
        <w:pStyle w:val="ListParagraph"/>
        <w:numPr>
          <w:ilvl w:val="0"/>
          <w:numId w:val="2"/>
        </w:numPr>
        <w:spacing w:after="60"/>
      </w:pPr>
      <w:r>
        <w:rPr>
          <w:color w:val="333333"/>
          <w:sz w:val="21"/>
          <w:szCs w:val="21"/>
        </w:rPr>
        <w:t xml:space="preserve">Receiving part of the order sets </w:t>
      </w:r>
      <w:r>
        <w:rPr>
          <w:b/>
          <w:bCs/>
          <w:color w:val="333333"/>
          <w:sz w:val="21"/>
          <w:szCs w:val="21"/>
        </w:rPr>
        <w:t xml:space="preserve">Partially received</w:t>
      </w:r>
      <w:r>
        <w:rPr>
          <w:color w:val="333333"/>
          <w:sz w:val="21"/>
          <w:szCs w:val="21"/>
        </w:rPr>
        <w:t xml:space="preserve">; receiving everything sets </w:t>
      </w:r>
      <w:r>
        <w:rPr>
          <w:b/>
          <w:bCs/>
          <w:color w:val="333333"/>
          <w:sz w:val="21"/>
          <w:szCs w:val="21"/>
        </w:rPr>
        <w:t xml:space="preserve">Received</w:t>
      </w:r>
      <w:r>
        <w:rPr>
          <w:color w:val="333333"/>
          <w:sz w:val="21"/>
          <w:szCs w:val="21"/>
        </w:rPr>
        <w:t xml:space="preserve"> and creates a goods receipt note (GRN) number.</w:t>
      </w:r>
    </w:p>
    <w:p>
      <w:pPr>
        <w:pStyle w:val="ListParagraph"/>
        <w:numPr>
          <w:ilvl w:val="0"/>
          <w:numId w:val="2"/>
        </w:numPr>
        <w:spacing w:after="60"/>
      </w:pPr>
      <w:r>
        <w:rPr>
          <w:color w:val="333333"/>
          <w:sz w:val="21"/>
          <w:szCs w:val="21"/>
        </w:rPr>
        <w:t xml:space="preserve">Over-receiving is blocked: "Receiving now cannot be more than the pending quantity."</w:t>
      </w:r>
    </w:p>
    <w:p>
      <w:pPr>
        <w:pStyle w:val="ListParagraph"/>
        <w:numPr>
          <w:ilvl w:val="0"/>
          <w:numId w:val="2"/>
        </w:numPr>
        <w:spacing w:after="60"/>
      </w:pPr>
      <w:r>
        <w:rPr>
          <w:color w:val="333333"/>
          <w:sz w:val="21"/>
          <w:szCs w:val="21"/>
        </w:rPr>
        <w:t xml:space="preserve">Stock items update the Assets / Inventory module with the received quantity and the rate from the PO.</w:t>
      </w:r>
    </w:p>
    <w:p>
      <w:pPr>
        <w:pStyle w:val="Heading1"/>
        <w:pageBreakBefore/>
        <w:pBdr>
          <w:bottom w:val="single" w:color="B8842B" w:sz="8" w:space="4"/>
        </w:pBdr>
        <w:spacing w:after="200" w:before="120"/>
      </w:pPr>
      <w:r>
        <w:rPr>
          <w:b/>
          <w:bCs/>
          <w:color w:val="222222"/>
          <w:sz w:val="30"/>
          <w:szCs w:val="30"/>
        </w:rPr>
        <w:t xml:space="preserve">4. Complete Flow Charts</w:t>
      </w:r>
    </w:p>
    <w:p>
      <w:pPr>
        <w:pStyle w:val="Heading2"/>
        <w:keepNext/>
        <w:spacing w:after="120" w:before="240"/>
      </w:pPr>
      <w:r>
        <w:rPr>
          <w:b/>
          <w:bCs/>
          <w:color w:val="B8842B"/>
          <w:sz w:val="24"/>
          <w:szCs w:val="24"/>
        </w:rPr>
        <w:t xml:space="preserve">4.1 Create and Send Flow</w:t>
      </w:r>
    </w:p>
    <w:p>
      <w:pPr>
        <w:keepNext/>
        <w:spacing w:after="40" w:before="120"/>
        <w:jc w:val="center"/>
      </w:pPr>
      <w:r>
        <w:drawing>
          <wp:inline distT="0" distB="0" distL="0" distR="0">
            <wp:extent cx="4000500" cy="5305425"/>
            <wp:effectExtent t="0" r="0" b="0" l="0"/>
            <wp:docPr id="1" name="Figure 1 — Creating a purchase order and sending it to the supplier" descr="Figure 1 — Creating a purchase order and sending it to the supplier" title="Figure 1 — Creating a purchase order and sending it to the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5305425"/>
                    </a:xfrm>
                    <a:prstGeom prst="rect">
                      <a:avLst/>
                    </a:prstGeom>
                  </pic:spPr>
                </pic:pic>
              </a:graphicData>
            </a:graphic>
          </wp:inline>
        </w:drawing>
      </w:r>
    </w:p>
    <w:p>
      <w:pPr>
        <w:spacing w:after="220"/>
        <w:jc w:val="center"/>
      </w:pPr>
      <w:r>
        <w:rPr>
          <w:i/>
          <w:iCs/>
          <w:color w:val="666666"/>
          <w:sz w:val="18"/>
          <w:szCs w:val="18"/>
        </w:rPr>
        <w:t xml:space="preserve">Figure 1 — Creating a purchase order and sending it to the supplier</w:t>
      </w:r>
    </w:p>
    <w:p>
      <w:pPr>
        <w:pStyle w:val="Heading2"/>
        <w:keepNext/>
        <w:spacing w:after="120" w:before="240"/>
      </w:pPr>
      <w:r>
        <w:rPr>
          <w:b/>
          <w:bCs/>
          <w:color w:val="B8842B"/>
          <w:sz w:val="24"/>
          <w:szCs w:val="24"/>
        </w:rPr>
        <w:t xml:space="preserve">4.2 Receive and Bill Flow</w:t>
      </w:r>
    </w:p>
    <w:p>
      <w:pPr>
        <w:keepNext/>
        <w:spacing w:after="140"/>
      </w:pPr>
      <w:r>
        <w:rPr>
          <w:color w:val="333333"/>
          <w:sz w:val="21"/>
          <w:szCs w:val="21"/>
        </w:rPr>
        <w:t xml:space="preserve">What happens after the supplier delivers.</w:t>
      </w:r>
    </w:p>
    <w:p>
      <w:pPr>
        <w:keepNext/>
        <w:spacing w:after="40" w:before="120"/>
        <w:jc w:val="center"/>
      </w:pPr>
      <w:r>
        <w:drawing>
          <wp:inline distT="0" distB="0" distL="0" distR="0">
            <wp:extent cx="4476750" cy="3686175"/>
            <wp:effectExtent t="0" r="0" b="0" l="0"/>
            <wp:docPr id="1" name="Figure 2 — Receiving goods, handling short delivery, and converting to a supplier bill" descr="Figure 2 — Receiving goods, handling short delivery, and converting to a supplier bill" title="Figure 2 — Receiving goods, handling short delivery, and converting to a supplier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686175"/>
                    </a:xfrm>
                    <a:prstGeom prst="rect">
                      <a:avLst/>
                    </a:prstGeom>
                  </pic:spPr>
                </pic:pic>
              </a:graphicData>
            </a:graphic>
          </wp:inline>
        </w:drawing>
      </w:r>
    </w:p>
    <w:p>
      <w:pPr>
        <w:spacing w:after="220"/>
        <w:jc w:val="center"/>
      </w:pPr>
      <w:r>
        <w:rPr>
          <w:i/>
          <w:iCs/>
          <w:color w:val="666666"/>
          <w:sz w:val="18"/>
          <w:szCs w:val="18"/>
        </w:rPr>
        <w:t xml:space="preserve">Figure 2 — Receiving goods, handling short delivery, and converting to a supplier bill</w:t>
      </w:r>
    </w:p>
    <w:p>
      <w:pPr>
        <w:pStyle w:val="Heading2"/>
        <w:keepNext/>
        <w:spacing w:after="120" w:before="240"/>
      </w:pPr>
      <w:r>
        <w:rPr>
          <w:b/>
          <w:bCs/>
          <w:color w:val="B8842B"/>
          <w:sz w:val="24"/>
          <w:szCs w:val="24"/>
        </w:rPr>
        <w:t xml:space="preserve">4.3 Purchase Order Status Lifecycle</w:t>
      </w:r>
    </w:p>
    <w:p>
      <w:pPr>
        <w:keepNext/>
        <w:spacing w:after="140"/>
      </w:pPr>
      <w:r>
        <w:rPr>
          <w:color w:val="333333"/>
          <w:sz w:val="21"/>
          <w:szCs w:val="21"/>
        </w:rPr>
        <w:t xml:space="preserve">How a PO moves between statuses. Dashed arrows are optional admin actions.</w:t>
      </w:r>
    </w:p>
    <w:p>
      <w:pPr>
        <w:keepNext/>
        <w:spacing w:after="40" w:before="120"/>
        <w:jc w:val="center"/>
      </w:pPr>
      <w:r>
        <w:drawing>
          <wp:inline distT="0" distB="0" distL="0" distR="0">
            <wp:extent cx="6191250" cy="1514475"/>
            <wp:effectExtent t="0" r="0" b="0" l="0"/>
            <wp:docPr id="1" name="Figure 3 — Status states a purchase order moves through" descr="Figure 3 — Status states a purchase order moves through" title="Figure 3 — Status states a purchase order moves 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1514475"/>
                    </a:xfrm>
                    <a:prstGeom prst="rect">
                      <a:avLst/>
                    </a:prstGeom>
                  </pic:spPr>
                </pic:pic>
              </a:graphicData>
            </a:graphic>
          </wp:inline>
        </w:drawing>
      </w:r>
    </w:p>
    <w:p>
      <w:pPr>
        <w:spacing w:after="220"/>
        <w:jc w:val="center"/>
      </w:pPr>
      <w:r>
        <w:rPr>
          <w:i/>
          <w:iCs/>
          <w:color w:val="666666"/>
          <w:sz w:val="18"/>
          <w:szCs w:val="18"/>
        </w:rPr>
        <w:t xml:space="preserve">Figure 3 — Status states a purchase order moves through</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 PO can only be edited while it is a Draft. After it is sent, a mistake is fixed by cancelling the PO and raising a new one, so that the supplier and Regalis always hold the same document.</w:t>
      </w:r>
    </w:p>
    <w:p>
      <w:pPr>
        <w:pStyle w:val="Heading1"/>
        <w:pageBreakBefore/>
        <w:pBdr>
          <w:bottom w:val="single" w:color="B8842B" w:sz="8" w:space="4"/>
        </w:pBdr>
        <w:spacing w:after="200" w:before="120"/>
      </w:pPr>
      <w:r>
        <w:rPr>
          <w:b/>
          <w:bCs/>
          <w:color w:val="222222"/>
          <w:sz w:val="30"/>
          <w:szCs w:val="30"/>
        </w:rPr>
        <w:t xml:space="preserve">5. Data Model &amp; Business Rules</w:t>
      </w:r>
    </w:p>
    <w:p>
      <w:pPr>
        <w:pStyle w:val="Heading2"/>
        <w:keepNext/>
        <w:spacing w:after="120" w:before="240"/>
      </w:pPr>
      <w:r>
        <w:rPr>
          <w:b/>
          <w:bCs/>
          <w:color w:val="B8842B"/>
          <w:sz w:val="24"/>
          <w:szCs w:val="24"/>
        </w:rPr>
        <w:t xml:space="preserve">5.1 Suggested Data Model</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7680"/>
      </w:tblGrid>
      <w:tr>
        <w:trPr>
          <w:tblHeader/>
        </w:trPr>
        <w:tc>
          <w:tcPr>
            <w:tcW w:type="dxa" w:w="2400"/>
            <w:shd w:fill="241F19" w:color="auto" w:val="clear"/>
            <w:tcMar>
              <w:top w:type="dxa" w:w="60"/>
              <w:left w:type="dxa" w:w="100"/>
              <w:bottom w:type="dxa" w:w="60"/>
              <w:right w:type="dxa" w:w="100"/>
            </w:tcMar>
            <w:vAlign w:val="center"/>
          </w:tcPr>
          <w:p>
            <w:r>
              <w:rPr>
                <w:b/>
                <w:bCs/>
                <w:color w:val="FFFFFF"/>
                <w:sz w:val="19"/>
                <w:szCs w:val="19"/>
              </w:rPr>
              <w:t xml:space="preserve">Entity</w:t>
            </w:r>
          </w:p>
        </w:tc>
        <w:tc>
          <w:tcPr>
            <w:tcW w:type="dxa" w:w="7680"/>
            <w:shd w:fill="241F19" w:color="auto" w:val="clear"/>
            <w:tcMar>
              <w:top w:type="dxa" w:w="60"/>
              <w:left w:type="dxa" w:w="100"/>
              <w:bottom w:type="dxa" w:w="60"/>
              <w:right w:type="dxa" w:w="100"/>
            </w:tcMar>
            <w:vAlign w:val="center"/>
          </w:tcPr>
          <w:p>
            <w:r>
              <w:rPr>
                <w:b/>
                <w:bCs/>
                <w:color w:val="FFFFFF"/>
                <w:sz w:val="19"/>
                <w:szCs w:val="19"/>
              </w:rPr>
              <w:t xml:space="preserve">Key Fields</w:t>
            </w:r>
          </w:p>
        </w:tc>
      </w:tr>
      <w:tr>
        <w:trPr>
          <w:cantSplit/>
        </w:trPr>
        <w:tc>
          <w:tcPr>
            <w:tcW w:type="dxa" w:w="2400"/>
            <w:tcMar>
              <w:top w:type="dxa" w:w="60"/>
              <w:left w:type="dxa" w:w="100"/>
              <w:bottom w:type="dxa" w:w="60"/>
              <w:right w:type="dxa" w:w="100"/>
            </w:tcMar>
            <w:vAlign w:val="center"/>
          </w:tcPr>
          <w:p>
            <w:r>
              <w:rPr>
                <w:color w:val="222222"/>
                <w:sz w:val="19"/>
                <w:szCs w:val="19"/>
              </w:rPr>
              <w:t xml:space="preserve">PurchaseOrder</w:t>
            </w:r>
          </w:p>
        </w:tc>
        <w:tc>
          <w:tcPr>
            <w:tcW w:type="dxa" w:w="7680"/>
            <w:tcMar>
              <w:top w:type="dxa" w:w="60"/>
              <w:left w:type="dxa" w:w="100"/>
              <w:bottom w:type="dxa" w:w="60"/>
              <w:right w:type="dxa" w:w="100"/>
            </w:tcMar>
            <w:vAlign w:val="center"/>
          </w:tcPr>
          <w:p>
            <w:r>
              <w:rPr>
                <w:color w:val="222222"/>
                <w:sz w:val="19"/>
                <w:szCs w:val="19"/>
              </w:rPr>
              <w:t xml:space="preserve">id, po_number (unique), financial_year, supplier_id, reference_no, po_date, expected_delivery_date, shipment_preference, status, supplier_address (snapshot), supplier_gstin, place_of_supply_state_code, tax_mode (intra/inter), reverse_charge, delivery_address (snapshot), discount_type, discount_value, tds_rate_id, adjustment_label, adjustment_amount, sub_total, discount_total, taxable_total, cgst_total, sgst_total, igst_total, tds_amount, grand_total, notes, terms, internal_note, pdf_file_path, sent_at, received_at, cancelled_at, cancel_reason, bill_id, created_by, updated_by, timestamps</w:t>
            </w:r>
          </w:p>
        </w:tc>
      </w:tr>
      <w:tr>
        <w:trPr>
          <w:cantSplit/>
        </w:trPr>
        <w:tc>
          <w:tcPr>
            <w:tcW w:type="dxa" w:w="2400"/>
            <w:tcMar>
              <w:top w:type="dxa" w:w="60"/>
              <w:left w:type="dxa" w:w="100"/>
              <w:bottom w:type="dxa" w:w="60"/>
              <w:right w:type="dxa" w:w="100"/>
            </w:tcMar>
            <w:vAlign w:val="center"/>
          </w:tcPr>
          <w:p>
            <w:r>
              <w:rPr>
                <w:color w:val="222222"/>
                <w:sz w:val="19"/>
                <w:szCs w:val="19"/>
              </w:rPr>
              <w:t xml:space="preserve">PurchaseOrderItem</w:t>
            </w:r>
          </w:p>
        </w:tc>
        <w:tc>
          <w:tcPr>
            <w:tcW w:type="dxa" w:w="7680"/>
            <w:tcMar>
              <w:top w:type="dxa" w:w="60"/>
              <w:left w:type="dxa" w:w="100"/>
              <w:bottom w:type="dxa" w:w="60"/>
              <w:right w:type="dxa" w:w="100"/>
            </w:tcMar>
            <w:vAlign w:val="center"/>
          </w:tcPr>
          <w:p>
            <w:r>
              <w:rPr>
                <w:color w:val="222222"/>
                <w:sz w:val="19"/>
                <w:szCs w:val="19"/>
              </w:rPr>
              <w:t xml:space="preserve">id, purchase_order_id, sort_order, item_id (nullable for custom lines), name, description, account_id, qty_ordered, qty_received, rate, gst_rate, amount, discount_share, taxable, cgst, sgst, igst</w:t>
            </w:r>
          </w:p>
        </w:tc>
      </w:tr>
      <w:tr>
        <w:trPr>
          <w:cantSplit/>
        </w:trPr>
        <w:tc>
          <w:tcPr>
            <w:tcW w:type="dxa" w:w="2400"/>
            <w:tcMar>
              <w:top w:type="dxa" w:w="60"/>
              <w:left w:type="dxa" w:w="100"/>
              <w:bottom w:type="dxa" w:w="60"/>
              <w:right w:type="dxa" w:w="100"/>
            </w:tcMar>
            <w:vAlign w:val="center"/>
          </w:tcPr>
          <w:p>
            <w:r>
              <w:rPr>
                <w:color w:val="222222"/>
                <w:sz w:val="19"/>
                <w:szCs w:val="19"/>
              </w:rPr>
              <w:t xml:space="preserve">GoodsReceipt (GRN)</w:t>
            </w:r>
          </w:p>
        </w:tc>
        <w:tc>
          <w:tcPr>
            <w:tcW w:type="dxa" w:w="7680"/>
            <w:tcMar>
              <w:top w:type="dxa" w:w="60"/>
              <w:left w:type="dxa" w:w="100"/>
              <w:bottom w:type="dxa" w:w="60"/>
              <w:right w:type="dxa" w:w="100"/>
            </w:tcMar>
            <w:vAlign w:val="center"/>
          </w:tcPr>
          <w:p>
            <w:r>
              <w:rPr>
                <w:color w:val="222222"/>
                <w:sz w:val="19"/>
                <w:szCs w:val="19"/>
              </w:rPr>
              <w:t xml:space="preserve">id, purchase_order_id, grn_number, received_date, received_by, challan_no, remarks, created_at</w:t>
            </w:r>
          </w:p>
        </w:tc>
      </w:tr>
      <w:tr>
        <w:trPr>
          <w:cantSplit/>
        </w:trPr>
        <w:tc>
          <w:tcPr>
            <w:tcW w:type="dxa" w:w="2400"/>
            <w:tcMar>
              <w:top w:type="dxa" w:w="60"/>
              <w:left w:type="dxa" w:w="100"/>
              <w:bottom w:type="dxa" w:w="60"/>
              <w:right w:type="dxa" w:w="100"/>
            </w:tcMar>
            <w:vAlign w:val="center"/>
          </w:tcPr>
          <w:p>
            <w:r>
              <w:rPr>
                <w:color w:val="222222"/>
                <w:sz w:val="19"/>
                <w:szCs w:val="19"/>
              </w:rPr>
              <w:t xml:space="preserve">GoodsReceiptItem</w:t>
            </w:r>
          </w:p>
        </w:tc>
        <w:tc>
          <w:tcPr>
            <w:tcW w:type="dxa" w:w="7680"/>
            <w:tcMar>
              <w:top w:type="dxa" w:w="60"/>
              <w:left w:type="dxa" w:w="100"/>
              <w:bottom w:type="dxa" w:w="60"/>
              <w:right w:type="dxa" w:w="100"/>
            </w:tcMar>
            <w:vAlign w:val="center"/>
          </w:tcPr>
          <w:p>
            <w:r>
              <w:rPr>
                <w:color w:val="222222"/>
                <w:sz w:val="19"/>
                <w:szCs w:val="19"/>
              </w:rPr>
              <w:t xml:space="preserve">id, goods_receipt_id, purchase_order_item_id, qty_received, condition (good/damaged), remarks</w:t>
            </w:r>
          </w:p>
        </w:tc>
      </w:tr>
      <w:tr>
        <w:trPr>
          <w:cantSplit/>
        </w:trPr>
        <w:tc>
          <w:tcPr>
            <w:tcW w:type="dxa" w:w="2400"/>
            <w:tcMar>
              <w:top w:type="dxa" w:w="60"/>
              <w:left w:type="dxa" w:w="100"/>
              <w:bottom w:type="dxa" w:w="60"/>
              <w:right w:type="dxa" w:w="100"/>
            </w:tcMar>
            <w:vAlign w:val="center"/>
          </w:tcPr>
          <w:p>
            <w:r>
              <w:rPr>
                <w:color w:val="222222"/>
                <w:sz w:val="19"/>
                <w:szCs w:val="19"/>
              </w:rPr>
              <w:t xml:space="preserve">PurchaseOrderAttachment</w:t>
            </w:r>
          </w:p>
        </w:tc>
        <w:tc>
          <w:tcPr>
            <w:tcW w:type="dxa" w:w="7680"/>
            <w:tcMar>
              <w:top w:type="dxa" w:w="60"/>
              <w:left w:type="dxa" w:w="100"/>
              <w:bottom w:type="dxa" w:w="60"/>
              <w:right w:type="dxa" w:w="100"/>
            </w:tcMar>
            <w:vAlign w:val="center"/>
          </w:tcPr>
          <w:p>
            <w:r>
              <w:rPr>
                <w:color w:val="222222"/>
                <w:sz w:val="19"/>
                <w:szCs w:val="19"/>
              </w:rPr>
              <w:t xml:space="preserve">id, purchase_order_id, file_name, file_path, mime, size_bytes, uploaded_by</w:t>
            </w:r>
          </w:p>
        </w:tc>
      </w:tr>
      <w:tr>
        <w:trPr>
          <w:cantSplit/>
        </w:trPr>
        <w:tc>
          <w:tcPr>
            <w:tcW w:type="dxa" w:w="2400"/>
            <w:tcMar>
              <w:top w:type="dxa" w:w="60"/>
              <w:left w:type="dxa" w:w="100"/>
              <w:bottom w:type="dxa" w:w="60"/>
              <w:right w:type="dxa" w:w="100"/>
            </w:tcMar>
            <w:vAlign w:val="center"/>
          </w:tcPr>
          <w:p>
            <w:r>
              <w:rPr>
                <w:color w:val="222222"/>
                <w:sz w:val="19"/>
                <w:szCs w:val="19"/>
              </w:rPr>
              <w:t xml:space="preserve">PurchaseOrderEvent (audit log)</w:t>
            </w:r>
          </w:p>
        </w:tc>
        <w:tc>
          <w:tcPr>
            <w:tcW w:type="dxa" w:w="7680"/>
            <w:tcMar>
              <w:top w:type="dxa" w:w="60"/>
              <w:left w:type="dxa" w:w="100"/>
              <w:bottom w:type="dxa" w:w="60"/>
              <w:right w:type="dxa" w:w="100"/>
            </w:tcMar>
            <w:vAlign w:val="center"/>
          </w:tcPr>
          <w:p>
            <w:r>
              <w:rPr>
                <w:color w:val="222222"/>
                <w:sz w:val="19"/>
                <w:szCs w:val="19"/>
              </w:rPr>
              <w:t xml:space="preserve">id, purchase_order_id, event (created, updated, sent, received, partially_received, cancelled, closed, billed, note_added, deleted), actor_id, meta (JSON), created_at</w:t>
            </w:r>
          </w:p>
        </w:tc>
      </w:tr>
      <w:tr>
        <w:trPr>
          <w:cantSplit/>
        </w:trPr>
        <w:tc>
          <w:tcPr>
            <w:tcW w:type="dxa" w:w="2400"/>
            <w:tcMar>
              <w:top w:type="dxa" w:w="60"/>
              <w:left w:type="dxa" w:w="100"/>
              <w:bottom w:type="dxa" w:w="60"/>
              <w:right w:type="dxa" w:w="100"/>
            </w:tcMar>
            <w:vAlign w:val="center"/>
          </w:tcPr>
          <w:p>
            <w:r>
              <w:rPr>
                <w:color w:val="222222"/>
                <w:sz w:val="19"/>
                <w:szCs w:val="19"/>
              </w:rPr>
              <w:t xml:space="preserve">DocumentSequence</w:t>
            </w:r>
          </w:p>
        </w:tc>
        <w:tc>
          <w:tcPr>
            <w:tcW w:type="dxa" w:w="7680"/>
            <w:tcMar>
              <w:top w:type="dxa" w:w="60"/>
              <w:left w:type="dxa" w:w="100"/>
              <w:bottom w:type="dxa" w:w="60"/>
              <w:right w:type="dxa" w:w="100"/>
            </w:tcMar>
            <w:vAlign w:val="center"/>
          </w:tcPr>
          <w:p>
            <w:r>
              <w:rPr>
                <w:color w:val="222222"/>
                <w:sz w:val="19"/>
                <w:szCs w:val="19"/>
              </w:rPr>
              <w:t xml:space="preserve">doc_type (PO, GRN), financial_year, last_number — lock the row when issuing a number</w:t>
            </w:r>
          </w:p>
        </w:tc>
      </w:tr>
    </w:tbl>
    <w:p>
      <w:pPr>
        <w:pStyle w:val="Heading2"/>
        <w:keepNext/>
        <w:spacing w:after="120" w:before="240"/>
      </w:pPr>
      <w:r>
        <w:rPr>
          <w:b/>
          <w:bCs/>
          <w:color w:val="B8842B"/>
          <w:sz w:val="24"/>
          <w:szCs w:val="24"/>
        </w:rPr>
        <w:t xml:space="preserve">5.2 Calculation Rules</w:t>
      </w:r>
    </w:p>
    <w:p>
      <w:pPr>
        <w:pStyle w:val="ListParagraph"/>
        <w:numPr>
          <w:ilvl w:val="0"/>
          <w:numId w:val="2"/>
        </w:numPr>
        <w:spacing w:after="60"/>
      </w:pPr>
      <w:r>
        <w:rPr>
          <w:b/>
          <w:bCs/>
          <w:color w:val="333333"/>
          <w:sz w:val="21"/>
          <w:szCs w:val="21"/>
        </w:rPr>
        <w:t xml:space="preserve">Line amount</w:t>
      </w:r>
      <w:r>
        <w:rPr>
          <w:color w:val="333333"/>
          <w:sz w:val="21"/>
          <w:szCs w:val="21"/>
        </w:rPr>
        <w:t xml:space="preserve"> = Quantity × Rate. </w:t>
      </w:r>
      <w:r>
        <w:rPr>
          <w:b/>
          <w:bCs/>
          <w:color w:val="333333"/>
          <w:sz w:val="21"/>
          <w:szCs w:val="21"/>
        </w:rPr>
        <w:t xml:space="preserve">Sub total</w:t>
      </w:r>
      <w:r>
        <w:rPr>
          <w:color w:val="333333"/>
          <w:sz w:val="21"/>
          <w:szCs w:val="21"/>
        </w:rPr>
        <w:t xml:space="preserve"> = sum of line amounts.</w:t>
      </w:r>
    </w:p>
    <w:p>
      <w:pPr>
        <w:pStyle w:val="ListParagraph"/>
        <w:numPr>
          <w:ilvl w:val="0"/>
          <w:numId w:val="2"/>
        </w:numPr>
        <w:spacing w:after="60"/>
      </w:pPr>
      <w:r>
        <w:rPr>
          <w:b/>
          <w:bCs/>
          <w:color w:val="333333"/>
          <w:sz w:val="21"/>
          <w:szCs w:val="21"/>
        </w:rPr>
        <w:t xml:space="preserve">Discount</w:t>
      </w:r>
      <w:r>
        <w:rPr>
          <w:color w:val="333333"/>
          <w:sz w:val="21"/>
          <w:szCs w:val="21"/>
        </w:rPr>
        <w:t xml:space="preserve"> applies before GST and is split across lines in proportion to their amount.</w:t>
      </w:r>
    </w:p>
    <w:p>
      <w:pPr>
        <w:pStyle w:val="ListParagraph"/>
        <w:numPr>
          <w:ilvl w:val="0"/>
          <w:numId w:val="2"/>
        </w:numPr>
        <w:spacing w:after="60"/>
      </w:pPr>
      <w:r>
        <w:rPr>
          <w:b/>
          <w:bCs/>
          <w:color w:val="333333"/>
          <w:sz w:val="21"/>
          <w:szCs w:val="21"/>
        </w:rPr>
        <w:t xml:space="preserve">GST per line</w:t>
      </w:r>
      <w:r>
        <w:rPr>
          <w:color w:val="333333"/>
          <w:sz w:val="21"/>
          <w:szCs w:val="21"/>
        </w:rPr>
        <w:t xml:space="preserve"> = (line amount − its discount share) × GST rate, rounded to 2 decimals. Karnataka: CGST = SGST = half. Other states: IGST = full.</w:t>
      </w:r>
    </w:p>
    <w:p>
      <w:pPr>
        <w:pStyle w:val="ListParagraph"/>
        <w:numPr>
          <w:ilvl w:val="0"/>
          <w:numId w:val="2"/>
        </w:numPr>
        <w:spacing w:after="60"/>
      </w:pPr>
      <w:r>
        <w:rPr>
          <w:b/>
          <w:bCs/>
          <w:color w:val="333333"/>
          <w:sz w:val="21"/>
          <w:szCs w:val="21"/>
        </w:rPr>
        <w:t xml:space="preserve">TDS</w:t>
      </w:r>
      <w:r>
        <w:rPr>
          <w:color w:val="333333"/>
          <w:sz w:val="21"/>
          <w:szCs w:val="21"/>
        </w:rPr>
        <w:t xml:space="preserve"> = total taxable × TDS rate, shown as a deduction.</w:t>
      </w:r>
    </w:p>
    <w:p>
      <w:pPr>
        <w:pStyle w:val="ListParagraph"/>
        <w:numPr>
          <w:ilvl w:val="0"/>
          <w:numId w:val="2"/>
        </w:numPr>
        <w:spacing w:after="60"/>
      </w:pPr>
      <w:r>
        <w:rPr>
          <w:b/>
          <w:bCs/>
          <w:color w:val="333333"/>
          <w:sz w:val="21"/>
          <w:szCs w:val="21"/>
        </w:rPr>
        <w:t xml:space="preserve">Total</w:t>
      </w:r>
      <w:r>
        <w:rPr>
          <w:color w:val="333333"/>
          <w:sz w:val="21"/>
          <w:szCs w:val="21"/>
        </w:rPr>
        <w:t xml:space="preserve"> = taxable + GST − TDS + adjustment. Store money as DECIMAL(14,2), never float. The server always recalculates.</w:t>
      </w:r>
    </w:p>
    <w:p>
      <w:pPr>
        <w:spacing w:after="140"/>
      </w:pPr>
      <w:r>
        <w:rPr>
          <w:b/>
          <w:bCs/>
          <w:color w:val="333333"/>
          <w:sz w:val="21"/>
          <w:szCs w:val="21"/>
        </w:rPr>
        <w:t xml:space="preserve">Worked example</w:t>
      </w:r>
      <w:r>
        <w:rPr>
          <w:color w:val="333333"/>
          <w:sz w:val="21"/>
          <w:szCs w:val="21"/>
        </w:rPr>
        <w:t xml:space="preserve"> (supplier in Karnataka, no discount, no TDS). Use this as a unit test: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100"/>
        <w:gridCol w:w="1900"/>
        <w:gridCol w:w="1800"/>
        <w:gridCol w:w="1300"/>
        <w:gridCol w:w="1980"/>
      </w:tblGrid>
      <w:tr>
        <w:trPr>
          <w:tblHeader/>
        </w:trPr>
        <w:tc>
          <w:tcPr>
            <w:tcW w:type="dxa" w:w="3100"/>
            <w:shd w:fill="241F19" w:color="auto" w:val="clear"/>
            <w:tcMar>
              <w:top w:type="dxa" w:w="60"/>
              <w:left w:type="dxa" w:w="100"/>
              <w:bottom w:type="dxa" w:w="60"/>
              <w:right w:type="dxa" w:w="100"/>
            </w:tcMar>
            <w:vAlign w:val="center"/>
          </w:tcPr>
          <w:p>
            <w:r>
              <w:rPr>
                <w:b/>
                <w:bCs/>
                <w:color w:val="FFFFFF"/>
                <w:sz w:val="19"/>
                <w:szCs w:val="19"/>
              </w:rPr>
              <w:t xml:space="preserve">Item</w:t>
            </w:r>
          </w:p>
        </w:tc>
        <w:tc>
          <w:tcPr>
            <w:tcW w:type="dxa" w:w="1900"/>
            <w:shd w:fill="241F19" w:color="auto" w:val="clear"/>
            <w:tcMar>
              <w:top w:type="dxa" w:w="60"/>
              <w:left w:type="dxa" w:w="100"/>
              <w:bottom w:type="dxa" w:w="60"/>
              <w:right w:type="dxa" w:w="100"/>
            </w:tcMar>
            <w:vAlign w:val="center"/>
          </w:tcPr>
          <w:p>
            <w:r>
              <w:rPr>
                <w:b/>
                <w:bCs/>
                <w:color w:val="FFFFFF"/>
                <w:sz w:val="19"/>
                <w:szCs w:val="19"/>
              </w:rPr>
              <w:t xml:space="preserve">Qty × Rate</w:t>
            </w:r>
          </w:p>
        </w:tc>
        <w:tc>
          <w:tcPr>
            <w:tcW w:type="dxa" w:w="1800"/>
            <w:shd w:fill="241F19" w:color="auto" w:val="clear"/>
            <w:tcMar>
              <w:top w:type="dxa" w:w="60"/>
              <w:left w:type="dxa" w:w="100"/>
              <w:bottom w:type="dxa" w:w="60"/>
              <w:right w:type="dxa" w:w="100"/>
            </w:tcMar>
            <w:vAlign w:val="center"/>
          </w:tcPr>
          <w:p>
            <w:r>
              <w:rPr>
                <w:b/>
                <w:bCs/>
                <w:color w:val="FFFFFF"/>
                <w:sz w:val="19"/>
                <w:szCs w:val="19"/>
              </w:rPr>
              <w:t xml:space="preserve">Amount</w:t>
            </w:r>
          </w:p>
        </w:tc>
        <w:tc>
          <w:tcPr>
            <w:tcW w:type="dxa" w:w="1300"/>
            <w:shd w:fill="241F19" w:color="auto" w:val="clear"/>
            <w:tcMar>
              <w:top w:type="dxa" w:w="60"/>
              <w:left w:type="dxa" w:w="100"/>
              <w:bottom w:type="dxa" w:w="60"/>
              <w:right w:type="dxa" w:w="100"/>
            </w:tcMar>
            <w:vAlign w:val="center"/>
          </w:tcPr>
          <w:p>
            <w:r>
              <w:rPr>
                <w:b/>
                <w:bCs/>
                <w:color w:val="FFFFFF"/>
                <w:sz w:val="19"/>
                <w:szCs w:val="19"/>
              </w:rPr>
              <w:t xml:space="preserve">GST rate</w:t>
            </w:r>
          </w:p>
        </w:tc>
        <w:tc>
          <w:tcPr>
            <w:tcW w:type="dxa" w:w="1980"/>
            <w:shd w:fill="241F19" w:color="auto" w:val="clear"/>
            <w:tcMar>
              <w:top w:type="dxa" w:w="60"/>
              <w:left w:type="dxa" w:w="100"/>
              <w:bottom w:type="dxa" w:w="60"/>
              <w:right w:type="dxa" w:w="100"/>
            </w:tcMar>
            <w:vAlign w:val="center"/>
          </w:tcPr>
          <w:p>
            <w:r>
              <w:rPr>
                <w:b/>
                <w:bCs/>
                <w:color w:val="FFFFFF"/>
                <w:sz w:val="19"/>
                <w:szCs w:val="19"/>
              </w:rPr>
              <w:t xml:space="preserve">GST</w:t>
            </w:r>
          </w:p>
        </w:tc>
      </w:tr>
      <w:tr>
        <w:trPr>
          <w:cantSplit/>
        </w:trPr>
        <w:tc>
          <w:tcPr>
            <w:tcW w:type="dxa" w:w="3100"/>
            <w:tcMar>
              <w:top w:type="dxa" w:w="60"/>
              <w:left w:type="dxa" w:w="100"/>
              <w:bottom w:type="dxa" w:w="60"/>
              <w:right w:type="dxa" w:w="100"/>
            </w:tcMar>
            <w:vAlign w:val="center"/>
          </w:tcPr>
          <w:p>
            <w:r>
              <w:rPr>
                <w:color w:val="222222"/>
                <w:sz w:val="19"/>
                <w:szCs w:val="19"/>
              </w:rPr>
              <w:t xml:space="preserve">Arabica coffee beans — 1 kg</w:t>
            </w:r>
          </w:p>
        </w:tc>
        <w:tc>
          <w:tcPr>
            <w:tcW w:type="dxa" w:w="1900"/>
            <w:tcMar>
              <w:top w:type="dxa" w:w="60"/>
              <w:left w:type="dxa" w:w="100"/>
              <w:bottom w:type="dxa" w:w="60"/>
              <w:right w:type="dxa" w:w="100"/>
            </w:tcMar>
            <w:vAlign w:val="center"/>
          </w:tcPr>
          <w:p>
            <w:r>
              <w:rPr>
                <w:color w:val="222222"/>
                <w:sz w:val="19"/>
                <w:szCs w:val="19"/>
              </w:rPr>
              <w:t xml:space="preserve">20 × ₹850</w:t>
            </w:r>
          </w:p>
        </w:tc>
        <w:tc>
          <w:tcPr>
            <w:tcW w:type="dxa" w:w="1800"/>
            <w:tcMar>
              <w:top w:type="dxa" w:w="60"/>
              <w:left w:type="dxa" w:w="100"/>
              <w:bottom w:type="dxa" w:w="60"/>
              <w:right w:type="dxa" w:w="100"/>
            </w:tcMar>
            <w:vAlign w:val="center"/>
          </w:tcPr>
          <w:p>
            <w:r>
              <w:rPr>
                <w:color w:val="222222"/>
                <w:sz w:val="19"/>
                <w:szCs w:val="19"/>
              </w:rPr>
              <w:t xml:space="preserve">₹17,000.00</w:t>
            </w:r>
          </w:p>
        </w:tc>
        <w:tc>
          <w:tcPr>
            <w:tcW w:type="dxa" w:w="1300"/>
            <w:tcMar>
              <w:top w:type="dxa" w:w="60"/>
              <w:left w:type="dxa" w:w="100"/>
              <w:bottom w:type="dxa" w:w="60"/>
              <w:right w:type="dxa" w:w="100"/>
            </w:tcMar>
            <w:vAlign w:val="center"/>
          </w:tcPr>
          <w:p>
            <w:r>
              <w:rPr>
                <w:color w:val="222222"/>
                <w:sz w:val="19"/>
                <w:szCs w:val="19"/>
              </w:rPr>
              <w:t xml:space="preserve">5%</w:t>
            </w:r>
          </w:p>
        </w:tc>
        <w:tc>
          <w:tcPr>
            <w:tcW w:type="dxa" w:w="1980"/>
            <w:tcMar>
              <w:top w:type="dxa" w:w="60"/>
              <w:left w:type="dxa" w:w="100"/>
              <w:bottom w:type="dxa" w:w="60"/>
              <w:right w:type="dxa" w:w="100"/>
            </w:tcMar>
            <w:vAlign w:val="center"/>
          </w:tcPr>
          <w:p>
            <w:r>
              <w:rPr>
                <w:color w:val="222222"/>
                <w:sz w:val="19"/>
                <w:szCs w:val="19"/>
              </w:rPr>
              <w:t xml:space="preserve">₹850.00</w:t>
            </w:r>
          </w:p>
        </w:tc>
      </w:tr>
      <w:tr>
        <w:trPr>
          <w:cantSplit/>
        </w:trPr>
        <w:tc>
          <w:tcPr>
            <w:tcW w:type="dxa" w:w="3100"/>
            <w:tcMar>
              <w:top w:type="dxa" w:w="60"/>
              <w:left w:type="dxa" w:w="100"/>
              <w:bottom w:type="dxa" w:w="60"/>
              <w:right w:type="dxa" w:w="100"/>
            </w:tcMar>
            <w:vAlign w:val="center"/>
          </w:tcPr>
          <w:p>
            <w:r>
              <w:rPr>
                <w:color w:val="222222"/>
                <w:sz w:val="19"/>
                <w:szCs w:val="19"/>
              </w:rPr>
              <w:t xml:space="preserve">Mesh office chair — Ergo 200</w:t>
            </w:r>
          </w:p>
        </w:tc>
        <w:tc>
          <w:tcPr>
            <w:tcW w:type="dxa" w:w="1900"/>
            <w:tcMar>
              <w:top w:type="dxa" w:w="60"/>
              <w:left w:type="dxa" w:w="100"/>
              <w:bottom w:type="dxa" w:w="60"/>
              <w:right w:type="dxa" w:w="100"/>
            </w:tcMar>
            <w:vAlign w:val="center"/>
          </w:tcPr>
          <w:p>
            <w:r>
              <w:rPr>
                <w:color w:val="222222"/>
                <w:sz w:val="19"/>
                <w:szCs w:val="19"/>
              </w:rPr>
              <w:t xml:space="preserve">6 × ₹7,500</w:t>
            </w:r>
          </w:p>
        </w:tc>
        <w:tc>
          <w:tcPr>
            <w:tcW w:type="dxa" w:w="1800"/>
            <w:tcMar>
              <w:top w:type="dxa" w:w="60"/>
              <w:left w:type="dxa" w:w="100"/>
              <w:bottom w:type="dxa" w:w="60"/>
              <w:right w:type="dxa" w:w="100"/>
            </w:tcMar>
            <w:vAlign w:val="center"/>
          </w:tcPr>
          <w:p>
            <w:r>
              <w:rPr>
                <w:color w:val="222222"/>
                <w:sz w:val="19"/>
                <w:szCs w:val="19"/>
              </w:rPr>
              <w:t xml:space="preserve">₹45,000.00</w:t>
            </w:r>
          </w:p>
        </w:tc>
        <w:tc>
          <w:tcPr>
            <w:tcW w:type="dxa" w:w="1300"/>
            <w:tcMar>
              <w:top w:type="dxa" w:w="60"/>
              <w:left w:type="dxa" w:w="100"/>
              <w:bottom w:type="dxa" w:w="60"/>
              <w:right w:type="dxa" w:w="100"/>
            </w:tcMar>
            <w:vAlign w:val="center"/>
          </w:tcPr>
          <w:p>
            <w:r>
              <w:rPr>
                <w:color w:val="222222"/>
                <w:sz w:val="19"/>
                <w:szCs w:val="19"/>
              </w:rPr>
              <w:t xml:space="preserve">18%</w:t>
            </w:r>
          </w:p>
        </w:tc>
        <w:tc>
          <w:tcPr>
            <w:tcW w:type="dxa" w:w="1980"/>
            <w:tcMar>
              <w:top w:type="dxa" w:w="60"/>
              <w:left w:type="dxa" w:w="100"/>
              <w:bottom w:type="dxa" w:w="60"/>
              <w:right w:type="dxa" w:w="100"/>
            </w:tcMar>
            <w:vAlign w:val="center"/>
          </w:tcPr>
          <w:p>
            <w:r>
              <w:rPr>
                <w:color w:val="222222"/>
                <w:sz w:val="19"/>
                <w:szCs w:val="19"/>
              </w:rPr>
              <w:t xml:space="preserve">₹8,100.00</w:t>
            </w:r>
          </w:p>
        </w:tc>
      </w:tr>
      <w:tr>
        <w:trPr>
          <w:cantSplit/>
        </w:trPr>
        <w:tc>
          <w:tcPr>
            <w:tcW w:type="dxa" w:w="3100"/>
            <w:tcMar>
              <w:top w:type="dxa" w:w="60"/>
              <w:left w:type="dxa" w:w="100"/>
              <w:bottom w:type="dxa" w:w="60"/>
              <w:right w:type="dxa" w:w="100"/>
            </w:tcMar>
            <w:vAlign w:val="center"/>
          </w:tcPr>
          <w:p>
            <w:r>
              <w:rPr>
                <w:color w:val="222222"/>
                <w:sz w:val="19"/>
                <w:szCs w:val="19"/>
              </w:rPr>
              <w:t xml:space="preserve">Printer cartridge — HP 682</w:t>
            </w:r>
          </w:p>
        </w:tc>
        <w:tc>
          <w:tcPr>
            <w:tcW w:type="dxa" w:w="1900"/>
            <w:tcMar>
              <w:top w:type="dxa" w:w="60"/>
              <w:left w:type="dxa" w:w="100"/>
              <w:bottom w:type="dxa" w:w="60"/>
              <w:right w:type="dxa" w:w="100"/>
            </w:tcMar>
            <w:vAlign w:val="center"/>
          </w:tcPr>
          <w:p>
            <w:r>
              <w:rPr>
                <w:color w:val="222222"/>
                <w:sz w:val="19"/>
                <w:szCs w:val="19"/>
              </w:rPr>
              <w:t xml:space="preserve">4 × ₹2,200</w:t>
            </w:r>
          </w:p>
        </w:tc>
        <w:tc>
          <w:tcPr>
            <w:tcW w:type="dxa" w:w="1800"/>
            <w:tcMar>
              <w:top w:type="dxa" w:w="60"/>
              <w:left w:type="dxa" w:w="100"/>
              <w:bottom w:type="dxa" w:w="60"/>
              <w:right w:type="dxa" w:w="100"/>
            </w:tcMar>
            <w:vAlign w:val="center"/>
          </w:tcPr>
          <w:p>
            <w:r>
              <w:rPr>
                <w:color w:val="222222"/>
                <w:sz w:val="19"/>
                <w:szCs w:val="19"/>
              </w:rPr>
              <w:t xml:space="preserve">₹8,800.00</w:t>
            </w:r>
          </w:p>
        </w:tc>
        <w:tc>
          <w:tcPr>
            <w:tcW w:type="dxa" w:w="1300"/>
            <w:tcMar>
              <w:top w:type="dxa" w:w="60"/>
              <w:left w:type="dxa" w:w="100"/>
              <w:bottom w:type="dxa" w:w="60"/>
              <w:right w:type="dxa" w:w="100"/>
            </w:tcMar>
            <w:vAlign w:val="center"/>
          </w:tcPr>
          <w:p>
            <w:r>
              <w:rPr>
                <w:color w:val="222222"/>
                <w:sz w:val="19"/>
                <w:szCs w:val="19"/>
              </w:rPr>
              <w:t xml:space="preserve">18%</w:t>
            </w:r>
          </w:p>
        </w:tc>
        <w:tc>
          <w:tcPr>
            <w:tcW w:type="dxa" w:w="1980"/>
            <w:tcMar>
              <w:top w:type="dxa" w:w="60"/>
              <w:left w:type="dxa" w:w="100"/>
              <w:bottom w:type="dxa" w:w="60"/>
              <w:right w:type="dxa" w:w="100"/>
            </w:tcMar>
            <w:vAlign w:val="center"/>
          </w:tcPr>
          <w:p>
            <w:r>
              <w:rPr>
                <w:color w:val="222222"/>
                <w:sz w:val="19"/>
                <w:szCs w:val="19"/>
              </w:rPr>
              <w:t xml:space="preserve">₹1,584.00</w:t>
            </w:r>
          </w:p>
        </w:tc>
      </w:tr>
      <w:tr>
        <w:trPr>
          <w:cantSplit/>
        </w:trPr>
        <w:tc>
          <w:tcPr>
            <w:tcW w:type="dxa" w:w="3100"/>
            <w:tcMar>
              <w:top w:type="dxa" w:w="60"/>
              <w:left w:type="dxa" w:w="100"/>
              <w:bottom w:type="dxa" w:w="60"/>
              <w:right w:type="dxa" w:w="100"/>
            </w:tcMar>
            <w:vAlign w:val="center"/>
          </w:tcPr>
          <w:p>
            <w:r>
              <w:rPr>
                <w:b/>
                <w:bCs/>
                <w:color w:val="222222"/>
                <w:sz w:val="19"/>
                <w:szCs w:val="19"/>
              </w:rPr>
              <w:t xml:space="preserve">Totals</w:t>
            </w:r>
          </w:p>
        </w:tc>
        <w:tc>
          <w:tcPr>
            <w:tcW w:type="dxa" w:w="1900"/>
            <w:tcMar>
              <w:top w:type="dxa" w:w="60"/>
              <w:left w:type="dxa" w:w="100"/>
              <w:bottom w:type="dxa" w:w="60"/>
              <w:right w:type="dxa" w:w="100"/>
            </w:tcMar>
            <w:vAlign w:val="center"/>
          </w:tcPr>
          <w:p/>
        </w:tc>
        <w:tc>
          <w:tcPr>
            <w:tcW w:type="dxa" w:w="1800"/>
            <w:tcMar>
              <w:top w:type="dxa" w:w="60"/>
              <w:left w:type="dxa" w:w="100"/>
              <w:bottom w:type="dxa" w:w="60"/>
              <w:right w:type="dxa" w:w="100"/>
            </w:tcMar>
            <w:vAlign w:val="center"/>
          </w:tcPr>
          <w:p>
            <w:r>
              <w:rPr>
                <w:b/>
                <w:bCs/>
                <w:color w:val="222222"/>
                <w:sz w:val="19"/>
                <w:szCs w:val="19"/>
              </w:rPr>
              <w:t xml:space="preserve">₹70,800.00</w:t>
            </w:r>
          </w:p>
        </w:tc>
        <w:tc>
          <w:tcPr>
            <w:tcW w:type="dxa" w:w="1300"/>
            <w:tcMar>
              <w:top w:type="dxa" w:w="60"/>
              <w:left w:type="dxa" w:w="100"/>
              <w:bottom w:type="dxa" w:w="60"/>
              <w:right w:type="dxa" w:w="100"/>
            </w:tcMar>
            <w:vAlign w:val="center"/>
          </w:tcPr>
          <w:p/>
        </w:tc>
        <w:tc>
          <w:tcPr>
            <w:tcW w:type="dxa" w:w="1980"/>
            <w:tcMar>
              <w:top w:type="dxa" w:w="60"/>
              <w:left w:type="dxa" w:w="100"/>
              <w:bottom w:type="dxa" w:w="60"/>
              <w:right w:type="dxa" w:w="100"/>
            </w:tcMar>
            <w:vAlign w:val="center"/>
          </w:tcPr>
          <w:p>
            <w:r>
              <w:rPr>
                <w:b/>
                <w:bCs/>
                <w:color w:val="222222"/>
                <w:sz w:val="19"/>
                <w:szCs w:val="19"/>
              </w:rPr>
              <w:t xml:space="preserve">₹10,534.00</w:t>
            </w:r>
          </w:p>
        </w:tc>
      </w:tr>
    </w:tbl>
    <w:p>
      <w:pPr>
        <w:spacing w:after="140" w:before="120"/>
      </w:pPr>
      <w:r>
        <w:rPr>
          <w:color w:val="333333"/>
          <w:sz w:val="21"/>
          <w:szCs w:val="21"/>
        </w:rPr>
        <w:t xml:space="preserve">CGST = ₹5,267.00 and SGST = ₹5,267.00, so the </w:t>
      </w:r>
      <w:r>
        <w:rPr>
          <w:b/>
          <w:bCs/>
          <w:color w:val="333333"/>
          <w:sz w:val="21"/>
          <w:szCs w:val="21"/>
        </w:rPr>
        <w:t xml:space="preserve">Total is ₹81,334.00</w:t>
      </w:r>
      <w:r>
        <w:rPr>
          <w:color w:val="333333"/>
          <w:sz w:val="21"/>
          <w:szCs w:val="21"/>
        </w:rPr>
        <w:t xml:space="preserve">.</w:t>
      </w:r>
    </w:p>
    <w:p>
      <w:pPr>
        <w:pStyle w:val="Heading2"/>
        <w:keepNext/>
        <w:spacing w:after="120" w:before="240"/>
      </w:pPr>
      <w:r>
        <w:rPr>
          <w:b/>
          <w:bCs/>
          <w:color w:val="B8842B"/>
          <w:sz w:val="24"/>
          <w:szCs w:val="24"/>
        </w:rPr>
        <w:t xml:space="preserve">5.3 Business Rules</w:t>
      </w:r>
    </w:p>
    <w:p>
      <w:pPr>
        <w:pStyle w:val="ListParagraph"/>
        <w:numPr>
          <w:ilvl w:val="0"/>
          <w:numId w:val="2"/>
        </w:numPr>
        <w:spacing w:after="60"/>
      </w:pPr>
      <w:r>
        <w:rPr>
          <w:color w:val="333333"/>
          <w:sz w:val="21"/>
          <w:szCs w:val="21"/>
        </w:rPr>
        <w:t xml:space="preserve">PO numbers are unique per financial year (April–March): REG/PO/2026-27/00001. They restart at 00001 on 1 April and deleted draft numbers are not reused.</w:t>
      </w:r>
    </w:p>
    <w:p>
      <w:pPr>
        <w:pStyle w:val="ListParagraph"/>
        <w:numPr>
          <w:ilvl w:val="0"/>
          <w:numId w:val="2"/>
        </w:numPr>
        <w:spacing w:after="60"/>
      </w:pPr>
      <w:r>
        <w:rPr>
          <w:color w:val="333333"/>
          <w:sz w:val="21"/>
          <w:szCs w:val="21"/>
        </w:rPr>
        <w:t xml:space="preserve">Only a Draft can be edited or deleted. A sent PO is frozen in the UI and the API (409 on edit).</w:t>
      </w:r>
    </w:p>
    <w:p>
      <w:pPr>
        <w:pStyle w:val="ListParagraph"/>
        <w:numPr>
          <w:ilvl w:val="0"/>
          <w:numId w:val="2"/>
        </w:numPr>
        <w:spacing w:after="60"/>
      </w:pPr>
      <w:r>
        <w:rPr>
          <w:color w:val="333333"/>
          <w:sz w:val="21"/>
          <w:szCs w:val="21"/>
        </w:rPr>
        <w:t xml:space="preserve">Supplier details, addresses and rates are stored as a snapshot when the PO is sent.</w:t>
      </w:r>
    </w:p>
    <w:p>
      <w:pPr>
        <w:pStyle w:val="ListParagraph"/>
        <w:numPr>
          <w:ilvl w:val="0"/>
          <w:numId w:val="2"/>
        </w:numPr>
        <w:spacing w:after="60"/>
      </w:pPr>
      <w:r>
        <w:rPr>
          <w:color w:val="333333"/>
          <w:sz w:val="21"/>
          <w:szCs w:val="21"/>
        </w:rPr>
        <w:t xml:space="preserve">Received quantity can never exceed ordered quantity. Receiving is cumulative across several deliveries.</w:t>
      </w:r>
    </w:p>
    <w:p>
      <w:pPr>
        <w:pStyle w:val="ListParagraph"/>
        <w:numPr>
          <w:ilvl w:val="0"/>
          <w:numId w:val="2"/>
        </w:numPr>
        <w:spacing w:after="60"/>
      </w:pPr>
      <w:r>
        <w:rPr>
          <w:color w:val="333333"/>
          <w:sz w:val="21"/>
          <w:szCs w:val="21"/>
        </w:rPr>
        <w:t xml:space="preserve">A PO becomes Received only when every line is fully received; otherwise it stays Partially received until closed.</w:t>
      </w:r>
    </w:p>
    <w:p>
      <w:pPr>
        <w:pStyle w:val="ListParagraph"/>
        <w:numPr>
          <w:ilvl w:val="0"/>
          <w:numId w:val="2"/>
        </w:numPr>
        <w:spacing w:after="60"/>
      </w:pPr>
      <w:r>
        <w:rPr>
          <w:color w:val="333333"/>
          <w:sz w:val="21"/>
          <w:szCs w:val="21"/>
        </w:rPr>
        <w:t xml:space="preserve">Every goods receipt creates a GRN number and updates stock for stock-tracked items.</w:t>
      </w:r>
    </w:p>
    <w:p>
      <w:pPr>
        <w:pStyle w:val="ListParagraph"/>
        <w:numPr>
          <w:ilvl w:val="0"/>
          <w:numId w:val="2"/>
        </w:numPr>
        <w:spacing w:after="60"/>
      </w:pPr>
      <w:r>
        <w:rPr>
          <w:color w:val="333333"/>
          <w:sz w:val="21"/>
          <w:szCs w:val="21"/>
        </w:rPr>
        <w:t xml:space="preserve">Convert to bill copies supplier, items, quantities received, rates and GST into the supplier bill, and links both ways. A PO can be billed only once unless part deliveries are billed separately.</w:t>
      </w:r>
    </w:p>
    <w:p>
      <w:pPr>
        <w:pStyle w:val="ListParagraph"/>
        <w:numPr>
          <w:ilvl w:val="0"/>
          <w:numId w:val="2"/>
        </w:numPr>
        <w:spacing w:after="60"/>
      </w:pPr>
      <w:r>
        <w:rPr>
          <w:color w:val="333333"/>
          <w:sz w:val="21"/>
          <w:szCs w:val="21"/>
        </w:rPr>
        <w:t xml:space="preserve">Cancelling requires a reason and is blocked once any quantity has been received; use Close instead.</w:t>
      </w:r>
    </w:p>
    <w:p>
      <w:pPr>
        <w:pStyle w:val="ListParagraph"/>
        <w:numPr>
          <w:ilvl w:val="0"/>
          <w:numId w:val="2"/>
        </w:numPr>
        <w:spacing w:after="60"/>
      </w:pPr>
      <w:r>
        <w:rPr>
          <w:color w:val="333333"/>
          <w:sz w:val="21"/>
          <w:szCs w:val="21"/>
        </w:rPr>
        <w:t xml:space="preserve">Every action is written to the audit log with who, when and what changed.</w:t>
      </w:r>
    </w:p>
    <w:p>
      <w:pPr>
        <w:pStyle w:val="ListParagraph"/>
        <w:numPr>
          <w:ilvl w:val="0"/>
          <w:numId w:val="2"/>
        </w:numPr>
        <w:spacing w:after="60"/>
      </w:pPr>
      <w:r>
        <w:rPr>
          <w:color w:val="333333"/>
          <w:sz w:val="21"/>
          <w:szCs w:val="21"/>
        </w:rPr>
        <w:t xml:space="preserve">Notifications: a reminder to the admin 1 day before the expected delivery date, and an overdue alert the day after.</w:t>
      </w:r>
    </w:p>
    <w:p>
      <w:pPr>
        <w:pStyle w:val="Heading2"/>
        <w:keepNext/>
        <w:spacing w:after="120" w:before="240"/>
      </w:pPr>
      <w:r>
        <w:rPr>
          <w:b/>
          <w:bCs/>
          <w:color w:val="B8842B"/>
          <w:sz w:val="24"/>
          <w:szCs w:val="24"/>
        </w:rPr>
        <w:t xml:space="preserve">5.4 Validation Messages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3200"/>
        <w:gridCol w:w="4780"/>
      </w:tblGrid>
      <w:tr>
        <w:trPr>
          <w:tblHeader/>
        </w:trPr>
        <w:tc>
          <w:tcPr>
            <w:tcW w:type="dxa" w:w="21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3200"/>
            <w:shd w:fill="241F19" w:color="auto" w:val="clear"/>
            <w:tcMar>
              <w:top w:type="dxa" w:w="60"/>
              <w:left w:type="dxa" w:w="100"/>
              <w:bottom w:type="dxa" w:w="60"/>
              <w:right w:type="dxa" w:w="100"/>
            </w:tcMar>
            <w:vAlign w:val="center"/>
          </w:tcPr>
          <w:p>
            <w:r>
              <w:rPr>
                <w:b/>
                <w:bCs/>
                <w:color w:val="FFFFFF"/>
                <w:sz w:val="19"/>
                <w:szCs w:val="19"/>
              </w:rPr>
              <w:t xml:space="preserve">Rule</w:t>
            </w:r>
          </w:p>
        </w:tc>
        <w:tc>
          <w:tcPr>
            <w:tcW w:type="dxa" w:w="4780"/>
            <w:shd w:fill="241F19" w:color="auto" w:val="clear"/>
            <w:tcMar>
              <w:top w:type="dxa" w:w="60"/>
              <w:left w:type="dxa" w:w="100"/>
              <w:bottom w:type="dxa" w:w="60"/>
              <w:right w:type="dxa" w:w="100"/>
            </w:tcMar>
            <w:vAlign w:val="center"/>
          </w:tcPr>
          <w:p>
            <w:r>
              <w:rPr>
                <w:b/>
                <w:bCs/>
                <w:color w:val="FFFFFF"/>
                <w:sz w:val="19"/>
                <w:szCs w:val="19"/>
              </w:rPr>
              <w:t xml:space="preserve">Message</w:t>
            </w:r>
          </w:p>
        </w:tc>
      </w:tr>
      <w:tr>
        <w:trPr>
          <w:cantSplit/>
        </w:trPr>
        <w:tc>
          <w:tcPr>
            <w:tcW w:type="dxa" w:w="2100"/>
            <w:tcMar>
              <w:top w:type="dxa" w:w="60"/>
              <w:left w:type="dxa" w:w="100"/>
              <w:bottom w:type="dxa" w:w="60"/>
              <w:right w:type="dxa" w:w="100"/>
            </w:tcMar>
            <w:vAlign w:val="center"/>
          </w:tcPr>
          <w:p>
            <w:r>
              <w:rPr>
                <w:color w:val="222222"/>
                <w:sz w:val="19"/>
                <w:szCs w:val="19"/>
              </w:rPr>
              <w:t xml:space="preserve">Supplier</w:t>
            </w:r>
          </w:p>
        </w:tc>
        <w:tc>
          <w:tcPr>
            <w:tcW w:type="dxa" w:w="3200"/>
            <w:tcMar>
              <w:top w:type="dxa" w:w="60"/>
              <w:left w:type="dxa" w:w="100"/>
              <w:bottom w:type="dxa" w:w="60"/>
              <w:right w:type="dxa" w:w="100"/>
            </w:tcMar>
            <w:vAlign w:val="center"/>
          </w:tcPr>
          <w:p>
            <w:r>
              <w:rPr>
                <w:color w:val="222222"/>
                <w:sz w:val="19"/>
                <w:szCs w:val="19"/>
              </w:rPr>
              <w:t xml:space="preserve">Required</w:t>
            </w:r>
          </w:p>
        </w:tc>
        <w:tc>
          <w:tcPr>
            <w:tcW w:type="dxa" w:w="4780"/>
            <w:tcMar>
              <w:top w:type="dxa" w:w="60"/>
              <w:left w:type="dxa" w:w="100"/>
              <w:bottom w:type="dxa" w:w="60"/>
              <w:right w:type="dxa" w:w="100"/>
            </w:tcMar>
            <w:vAlign w:val="center"/>
          </w:tcPr>
          <w:p>
            <w:r>
              <w:rPr>
                <w:color w:val="222222"/>
                <w:sz w:val="19"/>
                <w:szCs w:val="19"/>
              </w:rPr>
              <w:t xml:space="preserve">Select a supplier.</w:t>
            </w:r>
          </w:p>
        </w:tc>
      </w:tr>
      <w:tr>
        <w:trPr>
          <w:cantSplit/>
        </w:trPr>
        <w:tc>
          <w:tcPr>
            <w:tcW w:type="dxa" w:w="2100"/>
            <w:tcMar>
              <w:top w:type="dxa" w:w="60"/>
              <w:left w:type="dxa" w:w="100"/>
              <w:bottom w:type="dxa" w:w="60"/>
              <w:right w:type="dxa" w:w="100"/>
            </w:tcMar>
            <w:vAlign w:val="center"/>
          </w:tcPr>
          <w:p>
            <w:r>
              <w:rPr>
                <w:color w:val="222222"/>
                <w:sz w:val="19"/>
                <w:szCs w:val="19"/>
              </w:rPr>
              <w:t xml:space="preserve">Date</w:t>
            </w:r>
          </w:p>
        </w:tc>
        <w:tc>
          <w:tcPr>
            <w:tcW w:type="dxa" w:w="3200"/>
            <w:tcMar>
              <w:top w:type="dxa" w:w="60"/>
              <w:left w:type="dxa" w:w="100"/>
              <w:bottom w:type="dxa" w:w="60"/>
              <w:right w:type="dxa" w:w="100"/>
            </w:tcMar>
            <w:vAlign w:val="center"/>
          </w:tcPr>
          <w:p>
            <w:r>
              <w:rPr>
                <w:color w:val="222222"/>
                <w:sz w:val="19"/>
                <w:szCs w:val="19"/>
              </w:rPr>
              <w:t xml:space="preserve">Required</w:t>
            </w:r>
          </w:p>
        </w:tc>
        <w:tc>
          <w:tcPr>
            <w:tcW w:type="dxa" w:w="4780"/>
            <w:tcMar>
              <w:top w:type="dxa" w:w="60"/>
              <w:left w:type="dxa" w:w="100"/>
              <w:bottom w:type="dxa" w:w="60"/>
              <w:right w:type="dxa" w:w="100"/>
            </w:tcMar>
            <w:vAlign w:val="center"/>
          </w:tcPr>
          <w:p>
            <w:r>
              <w:rPr>
                <w:color w:val="222222"/>
                <w:sz w:val="19"/>
                <w:szCs w:val="19"/>
              </w:rPr>
              <w:t xml:space="preserve">Enter the purchase order date.</w:t>
            </w:r>
          </w:p>
        </w:tc>
      </w:tr>
      <w:tr>
        <w:trPr>
          <w:cantSplit/>
        </w:trPr>
        <w:tc>
          <w:tcPr>
            <w:tcW w:type="dxa" w:w="2100"/>
            <w:tcMar>
              <w:top w:type="dxa" w:w="60"/>
              <w:left w:type="dxa" w:w="100"/>
              <w:bottom w:type="dxa" w:w="60"/>
              <w:right w:type="dxa" w:w="100"/>
            </w:tcMar>
            <w:vAlign w:val="center"/>
          </w:tcPr>
          <w:p>
            <w:r>
              <w:rPr>
                <w:color w:val="222222"/>
                <w:sz w:val="19"/>
                <w:szCs w:val="19"/>
              </w:rPr>
              <w:t xml:space="preserve">Expected delivery</w:t>
            </w:r>
          </w:p>
        </w:tc>
        <w:tc>
          <w:tcPr>
            <w:tcW w:type="dxa" w:w="3200"/>
            <w:tcMar>
              <w:top w:type="dxa" w:w="60"/>
              <w:left w:type="dxa" w:w="100"/>
              <w:bottom w:type="dxa" w:w="60"/>
              <w:right w:type="dxa" w:w="100"/>
            </w:tcMar>
            <w:vAlign w:val="center"/>
          </w:tcPr>
          <w:p>
            <w:r>
              <w:rPr>
                <w:color w:val="222222"/>
                <w:sz w:val="19"/>
                <w:szCs w:val="19"/>
              </w:rPr>
              <w:t xml:space="preserve">On or after PO date</w:t>
            </w:r>
          </w:p>
        </w:tc>
        <w:tc>
          <w:tcPr>
            <w:tcW w:type="dxa" w:w="4780"/>
            <w:tcMar>
              <w:top w:type="dxa" w:w="60"/>
              <w:left w:type="dxa" w:w="100"/>
              <w:bottom w:type="dxa" w:w="60"/>
              <w:right w:type="dxa" w:w="100"/>
            </w:tcMar>
            <w:vAlign w:val="center"/>
          </w:tcPr>
          <w:p>
            <w:r>
              <w:rPr>
                <w:color w:val="222222"/>
                <w:sz w:val="19"/>
                <w:szCs w:val="19"/>
              </w:rPr>
              <w:t xml:space="preserve">Expected delivery cannot be before the purchase order date.</w:t>
            </w:r>
          </w:p>
        </w:tc>
      </w:tr>
      <w:tr>
        <w:trPr>
          <w:cantSplit/>
        </w:trPr>
        <w:tc>
          <w:tcPr>
            <w:tcW w:type="dxa" w:w="2100"/>
            <w:tcMar>
              <w:top w:type="dxa" w:w="60"/>
              <w:left w:type="dxa" w:w="100"/>
              <w:bottom w:type="dxa" w:w="60"/>
              <w:right w:type="dxa" w:w="100"/>
            </w:tcMar>
            <w:vAlign w:val="center"/>
          </w:tcPr>
          <w:p>
            <w:r>
              <w:rPr>
                <w:color w:val="222222"/>
                <w:sz w:val="19"/>
                <w:szCs w:val="19"/>
              </w:rPr>
              <w:t xml:space="preserve">Item lines</w:t>
            </w:r>
          </w:p>
        </w:tc>
        <w:tc>
          <w:tcPr>
            <w:tcW w:type="dxa" w:w="3200"/>
            <w:tcMar>
              <w:top w:type="dxa" w:w="60"/>
              <w:left w:type="dxa" w:w="100"/>
              <w:bottom w:type="dxa" w:w="60"/>
              <w:right w:type="dxa" w:w="100"/>
            </w:tcMar>
            <w:vAlign w:val="center"/>
          </w:tcPr>
          <w:p>
            <w:r>
              <w:rPr>
                <w:color w:val="222222"/>
                <w:sz w:val="19"/>
                <w:szCs w:val="19"/>
              </w:rPr>
              <w:t xml:space="preserve">At least one line with amount &gt; 0</w:t>
            </w:r>
          </w:p>
        </w:tc>
        <w:tc>
          <w:tcPr>
            <w:tcW w:type="dxa" w:w="4780"/>
            <w:tcMar>
              <w:top w:type="dxa" w:w="60"/>
              <w:left w:type="dxa" w:w="100"/>
              <w:bottom w:type="dxa" w:w="60"/>
              <w:right w:type="dxa" w:w="100"/>
            </w:tcMar>
            <w:vAlign w:val="center"/>
          </w:tcPr>
          <w:p>
            <w:r>
              <w:rPr>
                <w:color w:val="222222"/>
                <w:sz w:val="19"/>
                <w:szCs w:val="19"/>
              </w:rPr>
              <w:t xml:space="preserve">Add at least one item.</w:t>
            </w:r>
          </w:p>
        </w:tc>
      </w:tr>
      <w:tr>
        <w:trPr>
          <w:cantSplit/>
        </w:trPr>
        <w:tc>
          <w:tcPr>
            <w:tcW w:type="dxa" w:w="2100"/>
            <w:tcMar>
              <w:top w:type="dxa" w:w="60"/>
              <w:left w:type="dxa" w:w="100"/>
              <w:bottom w:type="dxa" w:w="60"/>
              <w:right w:type="dxa" w:w="100"/>
            </w:tcMar>
            <w:vAlign w:val="center"/>
          </w:tcPr>
          <w:p>
            <w:r>
              <w:rPr>
                <w:color w:val="222222"/>
                <w:sz w:val="19"/>
                <w:szCs w:val="19"/>
              </w:rPr>
              <w:t xml:space="preserve">Quantity</w:t>
            </w:r>
          </w:p>
        </w:tc>
        <w:tc>
          <w:tcPr>
            <w:tcW w:type="dxa" w:w="3200"/>
            <w:tcMar>
              <w:top w:type="dxa" w:w="60"/>
              <w:left w:type="dxa" w:w="100"/>
              <w:bottom w:type="dxa" w:w="60"/>
              <w:right w:type="dxa" w:w="100"/>
            </w:tcMar>
            <w:vAlign w:val="center"/>
          </w:tcPr>
          <w:p>
            <w:r>
              <w:rPr>
                <w:color w:val="222222"/>
                <w:sz w:val="19"/>
                <w:szCs w:val="19"/>
              </w:rPr>
              <w:t xml:space="preserve">Greater than 0</w:t>
            </w:r>
          </w:p>
        </w:tc>
        <w:tc>
          <w:tcPr>
            <w:tcW w:type="dxa" w:w="4780"/>
            <w:tcMar>
              <w:top w:type="dxa" w:w="60"/>
              <w:left w:type="dxa" w:w="100"/>
              <w:bottom w:type="dxa" w:w="60"/>
              <w:right w:type="dxa" w:w="100"/>
            </w:tcMar>
            <w:vAlign w:val="center"/>
          </w:tcPr>
          <w:p>
            <w:r>
              <w:rPr>
                <w:color w:val="222222"/>
                <w:sz w:val="19"/>
                <w:szCs w:val="19"/>
              </w:rPr>
              <w:t xml:space="preserve">Quantity must be greater than 0.</w:t>
            </w:r>
          </w:p>
        </w:tc>
      </w:tr>
      <w:tr>
        <w:trPr>
          <w:cantSplit/>
        </w:trPr>
        <w:tc>
          <w:tcPr>
            <w:tcW w:type="dxa" w:w="2100"/>
            <w:tcMar>
              <w:top w:type="dxa" w:w="60"/>
              <w:left w:type="dxa" w:w="100"/>
              <w:bottom w:type="dxa" w:w="60"/>
              <w:right w:type="dxa" w:w="100"/>
            </w:tcMar>
            <w:vAlign w:val="center"/>
          </w:tcPr>
          <w:p>
            <w:r>
              <w:rPr>
                <w:color w:val="222222"/>
                <w:sz w:val="19"/>
                <w:szCs w:val="19"/>
              </w:rPr>
              <w:t xml:space="preserve">Rate</w:t>
            </w:r>
          </w:p>
        </w:tc>
        <w:tc>
          <w:tcPr>
            <w:tcW w:type="dxa" w:w="3200"/>
            <w:tcMar>
              <w:top w:type="dxa" w:w="60"/>
              <w:left w:type="dxa" w:w="100"/>
              <w:bottom w:type="dxa" w:w="60"/>
              <w:right w:type="dxa" w:w="100"/>
            </w:tcMar>
            <w:vAlign w:val="center"/>
          </w:tcPr>
          <w:p>
            <w:r>
              <w:rPr>
                <w:color w:val="222222"/>
                <w:sz w:val="19"/>
                <w:szCs w:val="19"/>
              </w:rPr>
              <w:t xml:space="preserve">0 or more</w:t>
            </w:r>
          </w:p>
        </w:tc>
        <w:tc>
          <w:tcPr>
            <w:tcW w:type="dxa" w:w="4780"/>
            <w:tcMar>
              <w:top w:type="dxa" w:w="60"/>
              <w:left w:type="dxa" w:w="100"/>
              <w:bottom w:type="dxa" w:w="60"/>
              <w:right w:type="dxa" w:w="100"/>
            </w:tcMar>
            <w:vAlign w:val="center"/>
          </w:tcPr>
          <w:p>
            <w:r>
              <w:rPr>
                <w:color w:val="222222"/>
                <w:sz w:val="19"/>
                <w:szCs w:val="19"/>
              </w:rPr>
              <w:t xml:space="preserve">Rate cannot be negative.</w:t>
            </w:r>
          </w:p>
        </w:tc>
      </w:tr>
      <w:tr>
        <w:trPr>
          <w:cantSplit/>
        </w:trPr>
        <w:tc>
          <w:tcPr>
            <w:tcW w:type="dxa" w:w="2100"/>
            <w:tcMar>
              <w:top w:type="dxa" w:w="60"/>
              <w:left w:type="dxa" w:w="100"/>
              <w:bottom w:type="dxa" w:w="60"/>
              <w:right w:type="dxa" w:w="100"/>
            </w:tcMar>
            <w:vAlign w:val="center"/>
          </w:tcPr>
          <w:p>
            <w:r>
              <w:rPr>
                <w:color w:val="222222"/>
                <w:sz w:val="19"/>
                <w:szCs w:val="19"/>
              </w:rPr>
              <w:t xml:space="preserve">Account</w:t>
            </w:r>
          </w:p>
        </w:tc>
        <w:tc>
          <w:tcPr>
            <w:tcW w:type="dxa" w:w="3200"/>
            <w:tcMar>
              <w:top w:type="dxa" w:w="60"/>
              <w:left w:type="dxa" w:w="100"/>
              <w:bottom w:type="dxa" w:w="60"/>
              <w:right w:type="dxa" w:w="100"/>
            </w:tcMar>
            <w:vAlign w:val="center"/>
          </w:tcPr>
          <w:p>
            <w:r>
              <w:rPr>
                <w:color w:val="222222"/>
                <w:sz w:val="19"/>
                <w:szCs w:val="19"/>
              </w:rPr>
              <w:t xml:space="preserve">Required on every item line</w:t>
            </w:r>
          </w:p>
        </w:tc>
        <w:tc>
          <w:tcPr>
            <w:tcW w:type="dxa" w:w="4780"/>
            <w:tcMar>
              <w:top w:type="dxa" w:w="60"/>
              <w:left w:type="dxa" w:w="100"/>
              <w:bottom w:type="dxa" w:w="60"/>
              <w:right w:type="dxa" w:w="100"/>
            </w:tcMar>
            <w:vAlign w:val="center"/>
          </w:tcPr>
          <w:p>
            <w:r>
              <w:rPr>
                <w:color w:val="222222"/>
                <w:sz w:val="19"/>
                <w:szCs w:val="19"/>
              </w:rPr>
              <w:t xml:space="preserve">Select an account for this item.</w:t>
            </w:r>
          </w:p>
        </w:tc>
      </w:tr>
      <w:tr>
        <w:trPr>
          <w:cantSplit/>
        </w:trPr>
        <w:tc>
          <w:tcPr>
            <w:tcW w:type="dxa" w:w="2100"/>
            <w:tcMar>
              <w:top w:type="dxa" w:w="60"/>
              <w:left w:type="dxa" w:w="100"/>
              <w:bottom w:type="dxa" w:w="60"/>
              <w:right w:type="dxa" w:w="100"/>
            </w:tcMar>
            <w:vAlign w:val="center"/>
          </w:tcPr>
          <w:p>
            <w:r>
              <w:rPr>
                <w:color w:val="222222"/>
                <w:sz w:val="19"/>
                <w:szCs w:val="19"/>
              </w:rPr>
              <w:t xml:space="preserve">Receiving now</w:t>
            </w:r>
          </w:p>
        </w:tc>
        <w:tc>
          <w:tcPr>
            <w:tcW w:type="dxa" w:w="3200"/>
            <w:tcMar>
              <w:top w:type="dxa" w:w="60"/>
              <w:left w:type="dxa" w:w="100"/>
              <w:bottom w:type="dxa" w:w="60"/>
              <w:right w:type="dxa" w:w="100"/>
            </w:tcMar>
            <w:vAlign w:val="center"/>
          </w:tcPr>
          <w:p>
            <w:r>
              <w:rPr>
                <w:color w:val="222222"/>
                <w:sz w:val="19"/>
                <w:szCs w:val="19"/>
              </w:rPr>
              <w:t xml:space="preserve">Not more than pending quantity</w:t>
            </w:r>
          </w:p>
        </w:tc>
        <w:tc>
          <w:tcPr>
            <w:tcW w:type="dxa" w:w="4780"/>
            <w:tcMar>
              <w:top w:type="dxa" w:w="60"/>
              <w:left w:type="dxa" w:w="100"/>
              <w:bottom w:type="dxa" w:w="60"/>
              <w:right w:type="dxa" w:w="100"/>
            </w:tcMar>
            <w:vAlign w:val="center"/>
          </w:tcPr>
          <w:p>
            <w:r>
              <w:rPr>
                <w:color w:val="222222"/>
                <w:sz w:val="19"/>
                <w:szCs w:val="19"/>
              </w:rPr>
              <w:t xml:space="preserve">Receiving now cannot be more than the pending quantity.</w:t>
            </w:r>
          </w:p>
        </w:tc>
      </w:tr>
      <w:tr>
        <w:trPr>
          <w:cantSplit/>
        </w:trPr>
        <w:tc>
          <w:tcPr>
            <w:tcW w:type="dxa" w:w="2100"/>
            <w:tcMar>
              <w:top w:type="dxa" w:w="60"/>
              <w:left w:type="dxa" w:w="100"/>
              <w:bottom w:type="dxa" w:w="60"/>
              <w:right w:type="dxa" w:w="100"/>
            </w:tcMar>
            <w:vAlign w:val="center"/>
          </w:tcPr>
          <w:p>
            <w:r>
              <w:rPr>
                <w:color w:val="222222"/>
                <w:sz w:val="19"/>
                <w:szCs w:val="19"/>
              </w:rPr>
              <w:t xml:space="preserve">Attachments</w:t>
            </w:r>
          </w:p>
        </w:tc>
        <w:tc>
          <w:tcPr>
            <w:tcW w:type="dxa" w:w="3200"/>
            <w:tcMar>
              <w:top w:type="dxa" w:w="60"/>
              <w:left w:type="dxa" w:w="100"/>
              <w:bottom w:type="dxa" w:w="60"/>
              <w:right w:type="dxa" w:w="100"/>
            </w:tcMar>
            <w:vAlign w:val="center"/>
          </w:tcPr>
          <w:p>
            <w:r>
              <w:rPr>
                <w:color w:val="222222"/>
                <w:sz w:val="19"/>
                <w:szCs w:val="19"/>
              </w:rPr>
              <w:t xml:space="preserve">Max 10 files, 10 MB each</w:t>
            </w:r>
          </w:p>
        </w:tc>
        <w:tc>
          <w:tcPr>
            <w:tcW w:type="dxa" w:w="4780"/>
            <w:tcMar>
              <w:top w:type="dxa" w:w="60"/>
              <w:left w:type="dxa" w:w="100"/>
              <w:bottom w:type="dxa" w:w="60"/>
              <w:right w:type="dxa" w:w="100"/>
            </w:tcMar>
            <w:vAlign w:val="center"/>
          </w:tcPr>
          <w:p>
            <w:r>
              <w:rPr>
                <w:color w:val="222222"/>
                <w:sz w:val="19"/>
                <w:szCs w:val="19"/>
              </w:rPr>
              <w:t xml:space="preserve">Maximum 10 files of 10 MB each.</w:t>
            </w:r>
          </w:p>
        </w:tc>
      </w:tr>
    </w:tbl>
    <w:p>
      <w:pPr>
        <w:pStyle w:val="Heading1"/>
        <w:pageBreakBefore/>
        <w:pBdr>
          <w:bottom w:val="single" w:color="B8842B" w:sz="8" w:space="4"/>
        </w:pBdr>
        <w:spacing w:after="200" w:before="120"/>
      </w:pPr>
      <w:r>
        <w:rPr>
          <w:b/>
          <w:bCs/>
          <w:color w:val="222222"/>
          <w:sz w:val="30"/>
          <w:szCs w:val="30"/>
        </w:rPr>
        <w:t xml:space="preserve">6. Open Items — Confirm Before / While Building</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5200"/>
        <w:gridCol w:w="4280"/>
      </w:tblGrid>
      <w:tr>
        <w:trPr>
          <w:tblHeader/>
        </w:trPr>
        <w:tc>
          <w:tcPr>
            <w:tcW w:type="dxa" w:w="6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5200"/>
            <w:shd w:fill="241F19" w:color="auto" w:val="clear"/>
            <w:tcMar>
              <w:top w:type="dxa" w:w="60"/>
              <w:left w:type="dxa" w:w="100"/>
              <w:bottom w:type="dxa" w:w="60"/>
              <w:right w:type="dxa" w:w="100"/>
            </w:tcMar>
            <w:vAlign w:val="center"/>
          </w:tcPr>
          <w:p>
            <w:r>
              <w:rPr>
                <w:b/>
                <w:bCs/>
                <w:color w:val="FFFFFF"/>
                <w:sz w:val="19"/>
                <w:szCs w:val="19"/>
              </w:rPr>
              <w:t xml:space="preserve">Assumption Made Here</w:t>
            </w:r>
          </w:p>
        </w:tc>
        <w:tc>
          <w:tcPr>
            <w:tcW w:type="dxa" w:w="4280"/>
            <w:shd w:fill="241F19" w:color="auto" w:val="clear"/>
            <w:tcMar>
              <w:top w:type="dxa" w:w="60"/>
              <w:left w:type="dxa" w:w="100"/>
              <w:bottom w:type="dxa" w:w="60"/>
              <w:right w:type="dxa" w:w="100"/>
            </w:tcMar>
            <w:vAlign w:val="center"/>
          </w:tcPr>
          <w:p>
            <w:r>
              <w:rPr>
                <w:b/>
                <w:bCs/>
                <w:color w:val="FFFFFF"/>
                <w:sz w:val="19"/>
                <w:szCs w:val="19"/>
              </w:rPr>
              <w:t xml:space="preserve">Needs Confirmation</w:t>
            </w:r>
          </w:p>
        </w:tc>
      </w:tr>
      <w:tr>
        <w:trPr>
          <w:cantSplit/>
        </w:trPr>
        <w:tc>
          <w:tcPr>
            <w:tcW w:type="dxa" w:w="600"/>
            <w:tcMar>
              <w:top w:type="dxa" w:w="60"/>
              <w:left w:type="dxa" w:w="100"/>
              <w:bottom w:type="dxa" w:w="60"/>
              <w:right w:type="dxa" w:w="100"/>
            </w:tcMar>
            <w:vAlign w:val="center"/>
          </w:tcPr>
          <w:p>
            <w:r>
              <w:rPr>
                <w:color w:val="222222"/>
                <w:sz w:val="19"/>
                <w:szCs w:val="19"/>
              </w:rPr>
              <w:t xml:space="preserve">1</w:t>
            </w:r>
          </w:p>
        </w:tc>
        <w:tc>
          <w:tcPr>
            <w:tcW w:type="dxa" w:w="5200"/>
            <w:tcMar>
              <w:top w:type="dxa" w:w="60"/>
              <w:left w:type="dxa" w:w="100"/>
              <w:bottom w:type="dxa" w:w="60"/>
              <w:right w:type="dxa" w:w="100"/>
            </w:tcMar>
            <w:vAlign w:val="center"/>
          </w:tcPr>
          <w:p>
            <w:r>
              <w:rPr>
                <w:color w:val="222222"/>
                <w:sz w:val="19"/>
                <w:szCs w:val="19"/>
              </w:rPr>
              <w:t xml:space="preserve">Payment terms is removed from the PO form; payment timing lives on the supplier bill</w:t>
            </w:r>
          </w:p>
        </w:tc>
        <w:tc>
          <w:tcPr>
            <w:tcW w:type="dxa" w:w="4280"/>
            <w:tcMar>
              <w:top w:type="dxa" w:w="60"/>
              <w:left w:type="dxa" w:w="100"/>
              <w:bottom w:type="dxa" w:w="60"/>
              <w:right w:type="dxa" w:w="100"/>
            </w:tcMar>
            <w:vAlign w:val="center"/>
          </w:tcPr>
          <w:p>
            <w:r>
              <w:rPr>
                <w:color w:val="222222"/>
                <w:sz w:val="19"/>
                <w:szCs w:val="19"/>
              </w:rPr>
              <w:t xml:space="preserve">Confirmed by the Project Manager on 25 Sep 2026</w:t>
            </w:r>
          </w:p>
        </w:tc>
      </w:tr>
      <w:tr>
        <w:trPr>
          <w:cantSplit/>
        </w:trPr>
        <w:tc>
          <w:tcPr>
            <w:tcW w:type="dxa" w:w="600"/>
            <w:tcMar>
              <w:top w:type="dxa" w:w="60"/>
              <w:left w:type="dxa" w:w="100"/>
              <w:bottom w:type="dxa" w:w="60"/>
              <w:right w:type="dxa" w:w="100"/>
            </w:tcMar>
            <w:vAlign w:val="center"/>
          </w:tcPr>
          <w:p>
            <w:r>
              <w:rPr>
                <w:color w:val="222222"/>
                <w:sz w:val="19"/>
                <w:szCs w:val="19"/>
              </w:rPr>
              <w:t xml:space="preserve">2</w:t>
            </w:r>
          </w:p>
        </w:tc>
        <w:tc>
          <w:tcPr>
            <w:tcW w:type="dxa" w:w="5200"/>
            <w:tcMar>
              <w:top w:type="dxa" w:w="60"/>
              <w:left w:type="dxa" w:w="100"/>
              <w:bottom w:type="dxa" w:w="60"/>
              <w:right w:type="dxa" w:w="100"/>
            </w:tcMar>
            <w:vAlign w:val="center"/>
          </w:tcPr>
          <w:p>
            <w:r>
              <w:rPr>
                <w:color w:val="222222"/>
                <w:sz w:val="19"/>
                <w:szCs w:val="19"/>
              </w:rPr>
              <w:t xml:space="preserve">The delivery address defaults to the single Regalis office, with a one-off override link</w:t>
            </w:r>
          </w:p>
        </w:tc>
        <w:tc>
          <w:tcPr>
            <w:tcW w:type="dxa" w:w="4280"/>
            <w:tcMar>
              <w:top w:type="dxa" w:w="60"/>
              <w:left w:type="dxa" w:w="100"/>
              <w:bottom w:type="dxa" w:w="60"/>
              <w:right w:type="dxa" w:w="100"/>
            </w:tcMar>
            <w:vAlign w:val="center"/>
          </w:tcPr>
          <w:p>
            <w:r>
              <w:rPr>
                <w:color w:val="222222"/>
                <w:sz w:val="19"/>
                <w:szCs w:val="19"/>
              </w:rPr>
              <w:t xml:space="preserve">Correct for now, since Regalis has one office</w:t>
            </w:r>
          </w:p>
        </w:tc>
      </w:tr>
      <w:tr>
        <w:trPr>
          <w:cantSplit/>
        </w:trPr>
        <w:tc>
          <w:tcPr>
            <w:tcW w:type="dxa" w:w="600"/>
            <w:tcMar>
              <w:top w:type="dxa" w:w="60"/>
              <w:left w:type="dxa" w:w="100"/>
              <w:bottom w:type="dxa" w:w="60"/>
              <w:right w:type="dxa" w:w="100"/>
            </w:tcMar>
            <w:vAlign w:val="center"/>
          </w:tcPr>
          <w:p>
            <w:r>
              <w:rPr>
                <w:color w:val="222222"/>
                <w:sz w:val="19"/>
                <w:szCs w:val="19"/>
              </w:rPr>
              <w:t xml:space="preserve">3</w:t>
            </w:r>
          </w:p>
        </w:tc>
        <w:tc>
          <w:tcPr>
            <w:tcW w:type="dxa" w:w="5200"/>
            <w:tcMar>
              <w:top w:type="dxa" w:w="60"/>
              <w:left w:type="dxa" w:w="100"/>
              <w:bottom w:type="dxa" w:w="60"/>
              <w:right w:type="dxa" w:w="100"/>
            </w:tcMar>
            <w:vAlign w:val="center"/>
          </w:tcPr>
          <w:p>
            <w:r>
              <w:rPr>
                <w:color w:val="222222"/>
                <w:sz w:val="19"/>
                <w:szCs w:val="19"/>
              </w:rPr>
              <w:t xml:space="preserve">Approval is not required: any admin with the permission can send a PO</w:t>
            </w:r>
          </w:p>
        </w:tc>
        <w:tc>
          <w:tcPr>
            <w:tcW w:type="dxa" w:w="4280"/>
            <w:tcMar>
              <w:top w:type="dxa" w:w="60"/>
              <w:left w:type="dxa" w:w="100"/>
              <w:bottom w:type="dxa" w:w="60"/>
              <w:right w:type="dxa" w:w="100"/>
            </w:tcMar>
            <w:vAlign w:val="center"/>
          </w:tcPr>
          <w:p>
            <w:r>
              <w:rPr>
                <w:color w:val="222222"/>
                <w:sz w:val="19"/>
                <w:szCs w:val="19"/>
              </w:rPr>
              <w:t xml:space="preserve">Whether POs above a value (for example ₹50,000) need approval first</w:t>
            </w:r>
          </w:p>
        </w:tc>
      </w:tr>
      <w:tr>
        <w:trPr>
          <w:cantSplit/>
        </w:trPr>
        <w:tc>
          <w:tcPr>
            <w:tcW w:type="dxa" w:w="600"/>
            <w:tcMar>
              <w:top w:type="dxa" w:w="60"/>
              <w:left w:type="dxa" w:w="100"/>
              <w:bottom w:type="dxa" w:w="60"/>
              <w:right w:type="dxa" w:w="100"/>
            </w:tcMar>
            <w:vAlign w:val="center"/>
          </w:tcPr>
          <w:p>
            <w:r>
              <w:rPr>
                <w:color w:val="222222"/>
                <w:sz w:val="19"/>
                <w:szCs w:val="19"/>
              </w:rPr>
              <w:t xml:space="preserve">4</w:t>
            </w:r>
          </w:p>
        </w:tc>
        <w:tc>
          <w:tcPr>
            <w:tcW w:type="dxa" w:w="5200"/>
            <w:tcMar>
              <w:top w:type="dxa" w:w="60"/>
              <w:left w:type="dxa" w:w="100"/>
              <w:bottom w:type="dxa" w:w="60"/>
              <w:right w:type="dxa" w:w="100"/>
            </w:tcMar>
            <w:vAlign w:val="center"/>
          </w:tcPr>
          <w:p>
            <w:r>
              <w:rPr>
                <w:color w:val="222222"/>
                <w:sz w:val="19"/>
                <w:szCs w:val="19"/>
              </w:rPr>
              <w:t xml:space="preserve">TDS is an optional row; TCS is not included</w:t>
            </w:r>
          </w:p>
        </w:tc>
        <w:tc>
          <w:tcPr>
            <w:tcW w:type="dxa" w:w="4280"/>
            <w:tcMar>
              <w:top w:type="dxa" w:w="60"/>
              <w:left w:type="dxa" w:w="100"/>
              <w:bottom w:type="dxa" w:w="60"/>
              <w:right w:type="dxa" w:w="100"/>
            </w:tcMar>
            <w:vAlign w:val="center"/>
          </w:tcPr>
          <w:p>
            <w:r>
              <w:rPr>
                <w:color w:val="222222"/>
                <w:sz w:val="19"/>
                <w:szCs w:val="19"/>
              </w:rPr>
              <w:t xml:space="preserve">Confirm with the accountant</w:t>
            </w:r>
          </w:p>
        </w:tc>
      </w:tr>
      <w:tr>
        <w:trPr>
          <w:cantSplit/>
        </w:trPr>
        <w:tc>
          <w:tcPr>
            <w:tcW w:type="dxa" w:w="600"/>
            <w:tcMar>
              <w:top w:type="dxa" w:w="60"/>
              <w:left w:type="dxa" w:w="100"/>
              <w:bottom w:type="dxa" w:w="60"/>
              <w:right w:type="dxa" w:w="100"/>
            </w:tcMar>
            <w:vAlign w:val="center"/>
          </w:tcPr>
          <w:p>
            <w:r>
              <w:rPr>
                <w:color w:val="222222"/>
                <w:sz w:val="19"/>
                <w:szCs w:val="19"/>
              </w:rPr>
              <w:t xml:space="preserve">5</w:t>
            </w:r>
          </w:p>
        </w:tc>
        <w:tc>
          <w:tcPr>
            <w:tcW w:type="dxa" w:w="5200"/>
            <w:tcMar>
              <w:top w:type="dxa" w:w="60"/>
              <w:left w:type="dxa" w:w="100"/>
              <w:bottom w:type="dxa" w:w="60"/>
              <w:right w:type="dxa" w:w="100"/>
            </w:tcMar>
            <w:vAlign w:val="center"/>
          </w:tcPr>
          <w:p>
            <w:r>
              <w:rPr>
                <w:color w:val="222222"/>
                <w:sz w:val="19"/>
                <w:szCs w:val="19"/>
              </w:rPr>
              <w:t xml:space="preserve">Accounts list: Pantry &amp; supplies, Office supplies, Furniture &amp; fixtures, Repairs &amp; maintenance, Housekeeping, Other</w:t>
            </w:r>
          </w:p>
        </w:tc>
        <w:tc>
          <w:tcPr>
            <w:tcW w:type="dxa" w:w="4280"/>
            <w:tcMar>
              <w:top w:type="dxa" w:w="60"/>
              <w:left w:type="dxa" w:w="100"/>
              <w:bottom w:type="dxa" w:w="60"/>
              <w:right w:type="dxa" w:w="100"/>
            </w:tcMar>
            <w:vAlign w:val="center"/>
          </w:tcPr>
          <w:p>
            <w:r>
              <w:rPr>
                <w:color w:val="222222"/>
                <w:sz w:val="19"/>
                <w:szCs w:val="19"/>
              </w:rPr>
              <w:t xml:space="preserve">Final chart of accounts</w:t>
            </w:r>
          </w:p>
        </w:tc>
      </w:tr>
      <w:tr>
        <w:trPr>
          <w:cantSplit/>
        </w:trPr>
        <w:tc>
          <w:tcPr>
            <w:tcW w:type="dxa" w:w="600"/>
            <w:tcMar>
              <w:top w:type="dxa" w:w="60"/>
              <w:left w:type="dxa" w:w="100"/>
              <w:bottom w:type="dxa" w:w="60"/>
              <w:right w:type="dxa" w:w="100"/>
            </w:tcMar>
            <w:vAlign w:val="center"/>
          </w:tcPr>
          <w:p>
            <w:r>
              <w:rPr>
                <w:color w:val="222222"/>
                <w:sz w:val="19"/>
                <w:szCs w:val="19"/>
              </w:rPr>
              <w:t xml:space="preserve">6</w:t>
            </w:r>
          </w:p>
        </w:tc>
        <w:tc>
          <w:tcPr>
            <w:tcW w:type="dxa" w:w="5200"/>
            <w:tcMar>
              <w:top w:type="dxa" w:w="60"/>
              <w:left w:type="dxa" w:w="100"/>
              <w:bottom w:type="dxa" w:w="60"/>
              <w:right w:type="dxa" w:w="100"/>
            </w:tcMar>
            <w:vAlign w:val="center"/>
          </w:tcPr>
          <w:p>
            <w:r>
              <w:rPr>
                <w:color w:val="222222"/>
                <w:sz w:val="19"/>
                <w:szCs w:val="19"/>
              </w:rPr>
              <w:t xml:space="preserve">Stock-tracked items update the Assets / Inventory module on receipt</w:t>
            </w:r>
          </w:p>
        </w:tc>
        <w:tc>
          <w:tcPr>
            <w:tcW w:type="dxa" w:w="4280"/>
            <w:tcMar>
              <w:top w:type="dxa" w:w="60"/>
              <w:left w:type="dxa" w:w="100"/>
              <w:bottom w:type="dxa" w:w="60"/>
              <w:right w:type="dxa" w:w="100"/>
            </w:tcMar>
            <w:vAlign w:val="center"/>
          </w:tcPr>
          <w:p>
            <w:r>
              <w:rPr>
                <w:color w:val="222222"/>
                <w:sz w:val="19"/>
                <w:szCs w:val="19"/>
              </w:rPr>
              <w:t xml:space="preserve">Which module holds stock, and whether all items are tracked</w:t>
            </w:r>
          </w:p>
        </w:tc>
      </w:tr>
      <w:tr>
        <w:trPr>
          <w:cantSplit/>
        </w:trPr>
        <w:tc>
          <w:tcPr>
            <w:tcW w:type="dxa" w:w="600"/>
            <w:tcMar>
              <w:top w:type="dxa" w:w="60"/>
              <w:left w:type="dxa" w:w="100"/>
              <w:bottom w:type="dxa" w:w="60"/>
              <w:right w:type="dxa" w:w="100"/>
            </w:tcMar>
            <w:vAlign w:val="center"/>
          </w:tcPr>
          <w:p>
            <w:r>
              <w:rPr>
                <w:color w:val="222222"/>
                <w:sz w:val="19"/>
                <w:szCs w:val="19"/>
              </w:rPr>
              <w:t xml:space="preserve">7</w:t>
            </w:r>
          </w:p>
        </w:tc>
        <w:tc>
          <w:tcPr>
            <w:tcW w:type="dxa" w:w="5200"/>
            <w:tcMar>
              <w:top w:type="dxa" w:w="60"/>
              <w:left w:type="dxa" w:w="100"/>
              <w:bottom w:type="dxa" w:w="60"/>
              <w:right w:type="dxa" w:w="100"/>
            </w:tcMar>
            <w:vAlign w:val="center"/>
          </w:tcPr>
          <w:p>
            <w:r>
              <w:rPr>
                <w:color w:val="222222"/>
                <w:sz w:val="19"/>
                <w:szCs w:val="19"/>
              </w:rPr>
              <w:t xml:space="preserve">PO is sent by email, with WhatsApp as an option</w:t>
            </w:r>
          </w:p>
        </w:tc>
        <w:tc>
          <w:tcPr>
            <w:tcW w:type="dxa" w:w="4280"/>
            <w:tcMar>
              <w:top w:type="dxa" w:w="60"/>
              <w:left w:type="dxa" w:w="100"/>
              <w:bottom w:type="dxa" w:w="60"/>
              <w:right w:type="dxa" w:w="100"/>
            </w:tcMar>
            <w:vAlign w:val="center"/>
          </w:tcPr>
          <w:p>
            <w:r>
              <w:rPr>
                <w:color w:val="222222"/>
                <w:sz w:val="19"/>
                <w:szCs w:val="19"/>
              </w:rPr>
              <w:t xml:space="preserve">Whether suppliers should get WhatsApp messages at all</w:t>
            </w:r>
          </w:p>
        </w:tc>
      </w:tr>
    </w:tbl>
    <w:p>
      <w:pPr>
        <w:pStyle w:val="Heading1"/>
        <w:pageBreakBefore/>
        <w:pBdr>
          <w:bottom w:val="single" w:color="B8842B" w:sz="8" w:space="4"/>
        </w:pBdr>
        <w:spacing w:after="200" w:before="120"/>
      </w:pPr>
      <w:r>
        <w:rPr>
          <w:b/>
          <w:bCs/>
          <w:color w:val="222222"/>
          <w:sz w:val="30"/>
          <w:szCs w:val="30"/>
        </w:rPr>
        <w:t xml:space="preserve">7. Summary For The Developer</w:t>
      </w:r>
    </w:p>
    <w:p>
      <w:pPr>
        <w:spacing w:after="140"/>
      </w:pPr>
      <w:r>
        <w:rPr>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Replace the New purchase order popup with a full page in the Regalis cream-and-gold theme, laid out like Zoho Books: supplier band with supplier address and delivery address, header fields (no payment terms), a multi-row item table with Account, Quantity, Rate and GST, a totals box, notes, terms, attachments and a sticky action bar. Numbering is REG/PO/2026-27/00001. Sending freezes the PO; goods are then received through the Receive items screen, which supports part deliveries and creates a GRN; a received PO converts into a supplier bill in one click. Totals, GST split and statuses are calculated by the server, never trusted from the browser.</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Purchase Order Feature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0"/>
      <w:szCs w:val="30"/>
    </w:rPr>
  </w:style>
  <w:style w:type="paragraph" w:styleId="Heading2">
    <w:name w:val="Heading 2"/>
    <w:basedOn w:val="Normal"/>
    <w:next w:val="Normal"/>
    <w:qFormat/>
    <w:pPr>
      <w:outlineLvl w:val="1"/>
    </w:pPr>
    <w:rPr>
      <w:rFonts w:ascii="Arial" w:cs="Arial" w:eastAsia="Arial" w:hAnsi="Arial"/>
      <w:b/>
      <w:bCs/>
      <w:color w:val="B8842B"/>
      <w:sz w:val="24"/>
      <w:szCs w:val="24"/>
    </w:rPr>
  </w:style>
  <w:style w:type="paragraph" w:styleId="Heading3">
    <w:name w:val="Heading 3"/>
    <w:basedOn w:val="Normal"/>
    <w:next w:val="Normal"/>
    <w:qFormat/>
    <w:pPr>
      <w:outlineLvl w:val="2"/>
    </w:pPr>
    <w:rPr>
      <w:rFonts w:ascii="Arial" w:cs="Arial" w:eastAsia="Arial" w:hAnsi="Arial"/>
      <w:b/>
      <w:bCs/>
      <w:color w:val="241F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cfb19741c5d1dbcd810071a86bbaf21d536a66d.png"/><Relationship Id="rId12" Type="http://schemas.openxmlformats.org/officeDocument/2006/relationships/image" Target="media/bb71557b8883c5e30d821f545cdc530c447ce20c.png"/><Relationship Id="rId13" Type="http://schemas.openxmlformats.org/officeDocument/2006/relationships/image" Target="media/f72fde6ef0fea16a89da73a7e470a388c6283843.png"/><Relationship Id="rId14" Type="http://schemas.openxmlformats.org/officeDocument/2006/relationships/image" Target="media/0ffea3044e96d1f42ee63465c865c322650495d7.png"/><Relationship Id="rId15" Type="http://schemas.openxmlformats.org/officeDocument/2006/relationships/image" Target="media/3a05111812915dce82525ce13f21e40a8ec7782a.png"/><Relationship Id="rId16" Type="http://schemas.openxmlformats.org/officeDocument/2006/relationships/image" Target="media/b7d95de470bbe72dc80c57f7c49bbb99f0ad3280.png"/><Relationship Id="rId17" Type="http://schemas.openxmlformats.org/officeDocument/2006/relationships/image" Target="media/5c97d94454a47cf065a6f237c59f1f8843083e0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Purchase Order Feature Specification</dc:title>
  <dc:creator>Regalis WorkSpace</dc:creator>
  <cp:lastModifiedBy>Un-named</cp:lastModifiedBy>
  <cp:revision>1</cp:revision>
  <dcterms:created xsi:type="dcterms:W3CDTF">2026-09-25T07:01:05.085Z</dcterms:created>
  <dcterms:modified xsi:type="dcterms:W3CDTF">2026-09-25T07:01:05.085Z</dcterms:modified>
</cp:coreProperties>
</file>

<file path=docProps/custom.xml><?xml version="1.0" encoding="utf-8"?>
<Properties xmlns="http://schemas.openxmlformats.org/officeDocument/2006/custom-properties" xmlns:vt="http://schemas.openxmlformats.org/officeDocument/2006/docPropsVTypes"/>
</file>