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CEB3B" w14:textId="0E2A73E7" w:rsidR="003624AF" w:rsidRDefault="002E3CCC">
      <w:r>
        <w:t>O Ciclo e vida de produção do software utilizado, será o modelo espiral. Já que o dono da empresa não sabe de todos os recursos a serem utilizados e necessita de algo para já ir utilizando. Com o modelo espiral, conseguimos separar o projeto em módulos, por ter flexibilidade. Assim, o dono da empresa pode ir utilizando a ferramenta que estiver disponível inicialmente.</w:t>
      </w:r>
    </w:p>
    <w:sectPr w:rsidR="00362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CC"/>
    <w:rsid w:val="002E3CCC"/>
    <w:rsid w:val="0036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211D"/>
  <w15:chartTrackingRefBased/>
  <w15:docId w15:val="{F20E951C-A965-431B-957C-05CA0E87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Kauanny Silva</dc:creator>
  <cp:keywords/>
  <dc:description/>
  <cp:lastModifiedBy>Kauanny Silva</cp:lastModifiedBy>
  <cp:revision>1</cp:revision>
  <dcterms:created xsi:type="dcterms:W3CDTF">2020-04-17T00:54:00Z</dcterms:created>
  <dcterms:modified xsi:type="dcterms:W3CDTF">2020-04-17T01:01:00Z</dcterms:modified>
</cp:coreProperties>
</file>