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0B54" w14:textId="770DFC33" w:rsidR="00D91DAA" w:rsidRDefault="00D91DAA" w:rsidP="00D91DAA">
      <w:pPr>
        <w:pStyle w:val="Title"/>
        <w:pBdr>
          <w:bottom w:val="single" w:sz="12" w:space="1" w:color="auto"/>
        </w:pBdr>
      </w:pPr>
      <w:bookmarkStart w:id="0" w:name="_Hlk38775046"/>
      <w:r w:rsidRPr="00D6751F">
        <w:rPr>
          <w:rFonts w:ascii="Arial Black" w:hAnsi="Arial Black"/>
          <w:b/>
          <w:bCs/>
        </w:rPr>
        <w:t xml:space="preserve">AWS Certified Solution Architect – </w:t>
      </w:r>
      <w:bookmarkEnd w:id="0"/>
      <w:r>
        <w:rPr>
          <w:rFonts w:ascii="Arial Black" w:hAnsi="Arial Black"/>
          <w:b/>
          <w:bCs/>
        </w:rPr>
        <w:t>Important Blogs</w:t>
      </w:r>
    </w:p>
    <w:p w14:paraId="3D20B0F8" w14:textId="2A31E4F3" w:rsidR="00D91DAA" w:rsidRDefault="00D91DAA"/>
    <w:sdt>
      <w:sdtPr>
        <w:rPr>
          <w:rFonts w:asciiTheme="minorHAnsi" w:eastAsiaTheme="minorHAnsi" w:hAnsiTheme="minorHAnsi" w:cstheme="minorBidi"/>
          <w:color w:val="auto"/>
          <w:sz w:val="22"/>
          <w:szCs w:val="22"/>
          <w:lang w:val="en-IN"/>
        </w:rPr>
        <w:id w:val="-1233615296"/>
        <w:docPartObj>
          <w:docPartGallery w:val="Table of Contents"/>
          <w:docPartUnique/>
        </w:docPartObj>
      </w:sdtPr>
      <w:sdtEndPr>
        <w:rPr>
          <w:b/>
          <w:bCs/>
          <w:noProof/>
        </w:rPr>
      </w:sdtEndPr>
      <w:sdtContent>
        <w:p w14:paraId="59CF5E1E" w14:textId="04556628" w:rsidR="00D91DAA" w:rsidRDefault="00D91DAA">
          <w:pPr>
            <w:pStyle w:val="TOCHeading"/>
          </w:pPr>
          <w:r>
            <w:t>Contents</w:t>
          </w:r>
        </w:p>
        <w:p w14:paraId="18FE09AC" w14:textId="67408B83" w:rsidR="00D37E56" w:rsidRDefault="00D91DAA">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43704188" w:history="1">
            <w:r w:rsidR="00D37E56" w:rsidRPr="00CD70C4">
              <w:rPr>
                <w:rStyle w:val="Hyperlink"/>
                <w:b/>
                <w:bCs/>
                <w:noProof/>
              </w:rPr>
              <w:t>Compute</w:t>
            </w:r>
            <w:r w:rsidR="00D37E56">
              <w:rPr>
                <w:noProof/>
                <w:webHidden/>
              </w:rPr>
              <w:tab/>
            </w:r>
            <w:r w:rsidR="00D37E56">
              <w:rPr>
                <w:noProof/>
                <w:webHidden/>
              </w:rPr>
              <w:fldChar w:fldCharType="begin"/>
            </w:r>
            <w:r w:rsidR="00D37E56">
              <w:rPr>
                <w:noProof/>
                <w:webHidden/>
              </w:rPr>
              <w:instrText xml:space="preserve"> PAGEREF _Toc43704188 \h </w:instrText>
            </w:r>
            <w:r w:rsidR="00D37E56">
              <w:rPr>
                <w:noProof/>
                <w:webHidden/>
              </w:rPr>
            </w:r>
            <w:r w:rsidR="00D37E56">
              <w:rPr>
                <w:noProof/>
                <w:webHidden/>
              </w:rPr>
              <w:fldChar w:fldCharType="separate"/>
            </w:r>
            <w:r w:rsidR="00D37E56">
              <w:rPr>
                <w:noProof/>
                <w:webHidden/>
              </w:rPr>
              <w:t>1</w:t>
            </w:r>
            <w:r w:rsidR="00D37E56">
              <w:rPr>
                <w:noProof/>
                <w:webHidden/>
              </w:rPr>
              <w:fldChar w:fldCharType="end"/>
            </w:r>
          </w:hyperlink>
        </w:p>
        <w:p w14:paraId="64C5CD7F" w14:textId="6D80D520" w:rsidR="00D37E56" w:rsidRDefault="00D37E56">
          <w:pPr>
            <w:pStyle w:val="TOC2"/>
            <w:tabs>
              <w:tab w:val="right" w:leader="dot" w:pos="10456"/>
            </w:tabs>
            <w:rPr>
              <w:rFonts w:eastAsiaTheme="minorEastAsia"/>
              <w:noProof/>
              <w:lang w:eastAsia="en-IN"/>
            </w:rPr>
          </w:pPr>
          <w:hyperlink w:anchor="_Toc43704189" w:history="1">
            <w:r w:rsidRPr="00CD70C4">
              <w:rPr>
                <w:rStyle w:val="Hyperlink"/>
                <w:b/>
                <w:bCs/>
                <w:noProof/>
              </w:rPr>
              <w:t>New Amazon EC2 Feature: Bring Your Own Keypair</w:t>
            </w:r>
            <w:r>
              <w:rPr>
                <w:noProof/>
                <w:webHidden/>
              </w:rPr>
              <w:tab/>
            </w:r>
            <w:r>
              <w:rPr>
                <w:noProof/>
                <w:webHidden/>
              </w:rPr>
              <w:fldChar w:fldCharType="begin"/>
            </w:r>
            <w:r>
              <w:rPr>
                <w:noProof/>
                <w:webHidden/>
              </w:rPr>
              <w:instrText xml:space="preserve"> PAGEREF _Toc43704189 \h </w:instrText>
            </w:r>
            <w:r>
              <w:rPr>
                <w:noProof/>
                <w:webHidden/>
              </w:rPr>
            </w:r>
            <w:r>
              <w:rPr>
                <w:noProof/>
                <w:webHidden/>
              </w:rPr>
              <w:fldChar w:fldCharType="separate"/>
            </w:r>
            <w:r>
              <w:rPr>
                <w:noProof/>
                <w:webHidden/>
              </w:rPr>
              <w:t>1</w:t>
            </w:r>
            <w:r>
              <w:rPr>
                <w:noProof/>
                <w:webHidden/>
              </w:rPr>
              <w:fldChar w:fldCharType="end"/>
            </w:r>
          </w:hyperlink>
        </w:p>
        <w:p w14:paraId="13695BF4" w14:textId="534B24FA" w:rsidR="00D37E56" w:rsidRDefault="00D37E56">
          <w:pPr>
            <w:pStyle w:val="TOC2"/>
            <w:tabs>
              <w:tab w:val="right" w:leader="dot" w:pos="10456"/>
            </w:tabs>
            <w:rPr>
              <w:rFonts w:eastAsiaTheme="minorEastAsia"/>
              <w:noProof/>
              <w:lang w:eastAsia="en-IN"/>
            </w:rPr>
          </w:pPr>
          <w:hyperlink w:anchor="_Toc43704190" w:history="1">
            <w:r w:rsidRPr="00CD70C4">
              <w:rPr>
                <w:rStyle w:val="Hyperlink"/>
                <w:b/>
                <w:bCs/>
                <w:noProof/>
              </w:rPr>
              <w:t>Automatically updating security groups with lambda function</w:t>
            </w:r>
            <w:r>
              <w:rPr>
                <w:noProof/>
                <w:webHidden/>
              </w:rPr>
              <w:tab/>
            </w:r>
            <w:r>
              <w:rPr>
                <w:noProof/>
                <w:webHidden/>
              </w:rPr>
              <w:fldChar w:fldCharType="begin"/>
            </w:r>
            <w:r>
              <w:rPr>
                <w:noProof/>
                <w:webHidden/>
              </w:rPr>
              <w:instrText xml:space="preserve"> PAGEREF _Toc43704190 \h </w:instrText>
            </w:r>
            <w:r>
              <w:rPr>
                <w:noProof/>
                <w:webHidden/>
              </w:rPr>
            </w:r>
            <w:r>
              <w:rPr>
                <w:noProof/>
                <w:webHidden/>
              </w:rPr>
              <w:fldChar w:fldCharType="separate"/>
            </w:r>
            <w:r>
              <w:rPr>
                <w:noProof/>
                <w:webHidden/>
              </w:rPr>
              <w:t>1</w:t>
            </w:r>
            <w:r>
              <w:rPr>
                <w:noProof/>
                <w:webHidden/>
              </w:rPr>
              <w:fldChar w:fldCharType="end"/>
            </w:r>
          </w:hyperlink>
        </w:p>
        <w:p w14:paraId="4BF958CF" w14:textId="59E8DA61" w:rsidR="00D37E56" w:rsidRDefault="00D37E56">
          <w:pPr>
            <w:pStyle w:val="TOC2"/>
            <w:tabs>
              <w:tab w:val="right" w:leader="dot" w:pos="10456"/>
            </w:tabs>
            <w:rPr>
              <w:rFonts w:eastAsiaTheme="minorEastAsia"/>
              <w:noProof/>
              <w:lang w:eastAsia="en-IN"/>
            </w:rPr>
          </w:pPr>
          <w:hyperlink w:anchor="_Toc43704191" w:history="1">
            <w:r w:rsidRPr="00CD70C4">
              <w:rPr>
                <w:rStyle w:val="Hyperlink"/>
                <w:b/>
                <w:bCs/>
                <w:noProof/>
              </w:rPr>
              <w:t>Best Practice organizing large serverless applications</w:t>
            </w:r>
            <w:r>
              <w:rPr>
                <w:noProof/>
                <w:webHidden/>
              </w:rPr>
              <w:tab/>
            </w:r>
            <w:r>
              <w:rPr>
                <w:noProof/>
                <w:webHidden/>
              </w:rPr>
              <w:fldChar w:fldCharType="begin"/>
            </w:r>
            <w:r>
              <w:rPr>
                <w:noProof/>
                <w:webHidden/>
              </w:rPr>
              <w:instrText xml:space="preserve"> PAGEREF _Toc43704191 \h </w:instrText>
            </w:r>
            <w:r>
              <w:rPr>
                <w:noProof/>
                <w:webHidden/>
              </w:rPr>
            </w:r>
            <w:r>
              <w:rPr>
                <w:noProof/>
                <w:webHidden/>
              </w:rPr>
              <w:fldChar w:fldCharType="separate"/>
            </w:r>
            <w:r>
              <w:rPr>
                <w:noProof/>
                <w:webHidden/>
              </w:rPr>
              <w:t>1</w:t>
            </w:r>
            <w:r>
              <w:rPr>
                <w:noProof/>
                <w:webHidden/>
              </w:rPr>
              <w:fldChar w:fldCharType="end"/>
            </w:r>
          </w:hyperlink>
        </w:p>
        <w:p w14:paraId="37D0EDBE" w14:textId="05BA4D98" w:rsidR="00D37E56" w:rsidRDefault="00D37E56">
          <w:pPr>
            <w:pStyle w:val="TOC1"/>
            <w:tabs>
              <w:tab w:val="right" w:leader="dot" w:pos="10456"/>
            </w:tabs>
            <w:rPr>
              <w:rFonts w:eastAsiaTheme="minorEastAsia"/>
              <w:noProof/>
              <w:lang w:eastAsia="en-IN"/>
            </w:rPr>
          </w:pPr>
          <w:hyperlink w:anchor="_Toc43704192" w:history="1">
            <w:r w:rsidRPr="00CD70C4">
              <w:rPr>
                <w:rStyle w:val="Hyperlink"/>
                <w:b/>
                <w:bCs/>
                <w:noProof/>
              </w:rPr>
              <w:t>CDN</w:t>
            </w:r>
            <w:r>
              <w:rPr>
                <w:noProof/>
                <w:webHidden/>
              </w:rPr>
              <w:tab/>
            </w:r>
            <w:r>
              <w:rPr>
                <w:noProof/>
                <w:webHidden/>
              </w:rPr>
              <w:fldChar w:fldCharType="begin"/>
            </w:r>
            <w:r>
              <w:rPr>
                <w:noProof/>
                <w:webHidden/>
              </w:rPr>
              <w:instrText xml:space="preserve"> PAGEREF _Toc43704192 \h </w:instrText>
            </w:r>
            <w:r>
              <w:rPr>
                <w:noProof/>
                <w:webHidden/>
              </w:rPr>
            </w:r>
            <w:r>
              <w:rPr>
                <w:noProof/>
                <w:webHidden/>
              </w:rPr>
              <w:fldChar w:fldCharType="separate"/>
            </w:r>
            <w:r>
              <w:rPr>
                <w:noProof/>
                <w:webHidden/>
              </w:rPr>
              <w:t>2</w:t>
            </w:r>
            <w:r>
              <w:rPr>
                <w:noProof/>
                <w:webHidden/>
              </w:rPr>
              <w:fldChar w:fldCharType="end"/>
            </w:r>
          </w:hyperlink>
        </w:p>
        <w:p w14:paraId="653D651E" w14:textId="638D999B" w:rsidR="00D37E56" w:rsidRDefault="00D37E56">
          <w:pPr>
            <w:pStyle w:val="TOC2"/>
            <w:tabs>
              <w:tab w:val="right" w:leader="dot" w:pos="10456"/>
            </w:tabs>
            <w:rPr>
              <w:rFonts w:eastAsiaTheme="minorEastAsia"/>
              <w:noProof/>
              <w:lang w:eastAsia="en-IN"/>
            </w:rPr>
          </w:pPr>
          <w:hyperlink w:anchor="_Toc43704193" w:history="1">
            <w:r w:rsidRPr="00CD70C4">
              <w:rPr>
                <w:rStyle w:val="Hyperlink"/>
                <w:b/>
                <w:bCs/>
                <w:noProof/>
              </w:rPr>
              <w:t>Amazon CloudFront Support for Custom Origins</w:t>
            </w:r>
            <w:r>
              <w:rPr>
                <w:noProof/>
                <w:webHidden/>
              </w:rPr>
              <w:tab/>
            </w:r>
            <w:r>
              <w:rPr>
                <w:noProof/>
                <w:webHidden/>
              </w:rPr>
              <w:fldChar w:fldCharType="begin"/>
            </w:r>
            <w:r>
              <w:rPr>
                <w:noProof/>
                <w:webHidden/>
              </w:rPr>
              <w:instrText xml:space="preserve"> PAGEREF _Toc43704193 \h </w:instrText>
            </w:r>
            <w:r>
              <w:rPr>
                <w:noProof/>
                <w:webHidden/>
              </w:rPr>
            </w:r>
            <w:r>
              <w:rPr>
                <w:noProof/>
                <w:webHidden/>
              </w:rPr>
              <w:fldChar w:fldCharType="separate"/>
            </w:r>
            <w:r>
              <w:rPr>
                <w:noProof/>
                <w:webHidden/>
              </w:rPr>
              <w:t>2</w:t>
            </w:r>
            <w:r>
              <w:rPr>
                <w:noProof/>
                <w:webHidden/>
              </w:rPr>
              <w:fldChar w:fldCharType="end"/>
            </w:r>
          </w:hyperlink>
        </w:p>
        <w:p w14:paraId="7F5D1A98" w14:textId="0BD501FD" w:rsidR="00D37E56" w:rsidRDefault="00D37E56">
          <w:pPr>
            <w:pStyle w:val="TOC1"/>
            <w:tabs>
              <w:tab w:val="right" w:leader="dot" w:pos="10456"/>
            </w:tabs>
            <w:rPr>
              <w:rFonts w:eastAsiaTheme="minorEastAsia"/>
              <w:noProof/>
              <w:lang w:eastAsia="en-IN"/>
            </w:rPr>
          </w:pPr>
          <w:hyperlink w:anchor="_Toc43704194" w:history="1">
            <w:r w:rsidRPr="00CD70C4">
              <w:rPr>
                <w:rStyle w:val="Hyperlink"/>
                <w:b/>
                <w:bCs/>
                <w:noProof/>
              </w:rPr>
              <w:t>Cloud migration</w:t>
            </w:r>
            <w:r>
              <w:rPr>
                <w:noProof/>
                <w:webHidden/>
              </w:rPr>
              <w:tab/>
            </w:r>
            <w:r>
              <w:rPr>
                <w:noProof/>
                <w:webHidden/>
              </w:rPr>
              <w:fldChar w:fldCharType="begin"/>
            </w:r>
            <w:r>
              <w:rPr>
                <w:noProof/>
                <w:webHidden/>
              </w:rPr>
              <w:instrText xml:space="preserve"> PAGEREF _Toc43704194 \h </w:instrText>
            </w:r>
            <w:r>
              <w:rPr>
                <w:noProof/>
                <w:webHidden/>
              </w:rPr>
            </w:r>
            <w:r>
              <w:rPr>
                <w:noProof/>
                <w:webHidden/>
              </w:rPr>
              <w:fldChar w:fldCharType="separate"/>
            </w:r>
            <w:r>
              <w:rPr>
                <w:noProof/>
                <w:webHidden/>
              </w:rPr>
              <w:t>2</w:t>
            </w:r>
            <w:r>
              <w:rPr>
                <w:noProof/>
                <w:webHidden/>
              </w:rPr>
              <w:fldChar w:fldCharType="end"/>
            </w:r>
          </w:hyperlink>
        </w:p>
        <w:p w14:paraId="31D22C3C" w14:textId="186BE348" w:rsidR="00D37E56" w:rsidRDefault="00D37E56">
          <w:pPr>
            <w:pStyle w:val="TOC2"/>
            <w:tabs>
              <w:tab w:val="right" w:leader="dot" w:pos="10456"/>
            </w:tabs>
            <w:rPr>
              <w:rFonts w:eastAsiaTheme="minorEastAsia"/>
              <w:noProof/>
              <w:lang w:eastAsia="en-IN"/>
            </w:rPr>
          </w:pPr>
          <w:hyperlink w:anchor="_Toc43704195" w:history="1">
            <w:r w:rsidRPr="00CD70C4">
              <w:rPr>
                <w:rStyle w:val="Hyperlink"/>
                <w:b/>
                <w:bCs/>
                <w:noProof/>
              </w:rPr>
              <w:t>6 Strategies for Migrating Applications to the Cloud</w:t>
            </w:r>
            <w:r>
              <w:rPr>
                <w:noProof/>
                <w:webHidden/>
              </w:rPr>
              <w:tab/>
            </w:r>
            <w:r>
              <w:rPr>
                <w:noProof/>
                <w:webHidden/>
              </w:rPr>
              <w:fldChar w:fldCharType="begin"/>
            </w:r>
            <w:r>
              <w:rPr>
                <w:noProof/>
                <w:webHidden/>
              </w:rPr>
              <w:instrText xml:space="preserve"> PAGEREF _Toc43704195 \h </w:instrText>
            </w:r>
            <w:r>
              <w:rPr>
                <w:noProof/>
                <w:webHidden/>
              </w:rPr>
            </w:r>
            <w:r>
              <w:rPr>
                <w:noProof/>
                <w:webHidden/>
              </w:rPr>
              <w:fldChar w:fldCharType="separate"/>
            </w:r>
            <w:r>
              <w:rPr>
                <w:noProof/>
                <w:webHidden/>
              </w:rPr>
              <w:t>2</w:t>
            </w:r>
            <w:r>
              <w:rPr>
                <w:noProof/>
                <w:webHidden/>
              </w:rPr>
              <w:fldChar w:fldCharType="end"/>
            </w:r>
          </w:hyperlink>
        </w:p>
        <w:p w14:paraId="035A7E24" w14:textId="66F7CCBE" w:rsidR="00D91DAA" w:rsidRDefault="00D91DAA">
          <w:r>
            <w:rPr>
              <w:b/>
              <w:bCs/>
              <w:noProof/>
            </w:rPr>
            <w:fldChar w:fldCharType="end"/>
          </w:r>
        </w:p>
      </w:sdtContent>
    </w:sdt>
    <w:p w14:paraId="5729035C" w14:textId="5B72CC64" w:rsidR="00D91DAA" w:rsidRDefault="00D91DAA"/>
    <w:p w14:paraId="5E180EB7" w14:textId="5BF95C05" w:rsidR="00D91DAA" w:rsidRDefault="00D91DAA"/>
    <w:p w14:paraId="084C07FB" w14:textId="77777777" w:rsidR="00D91DAA" w:rsidRDefault="00D91DAA"/>
    <w:p w14:paraId="059A4753" w14:textId="7F2AB654" w:rsidR="00AE7491" w:rsidRDefault="00AE7491"/>
    <w:p w14:paraId="24A19E77" w14:textId="1DD57941" w:rsidR="009A69DD" w:rsidRDefault="009A69DD" w:rsidP="009A69DD">
      <w:pPr>
        <w:pStyle w:val="Heading1"/>
        <w:rPr>
          <w:b/>
          <w:bCs/>
        </w:rPr>
      </w:pPr>
      <w:bookmarkStart w:id="1" w:name="_Toc43267844"/>
      <w:bookmarkStart w:id="2" w:name="_Toc43704188"/>
      <w:r w:rsidRPr="009A69DD">
        <w:rPr>
          <w:b/>
          <w:bCs/>
        </w:rPr>
        <w:t>Compute</w:t>
      </w:r>
      <w:bookmarkEnd w:id="1"/>
      <w:bookmarkEnd w:id="2"/>
      <w:r w:rsidRPr="009A69DD">
        <w:rPr>
          <w:b/>
          <w:bCs/>
        </w:rPr>
        <w:t xml:space="preserve"> </w:t>
      </w:r>
    </w:p>
    <w:p w14:paraId="219976F3" w14:textId="5C5BB3FB" w:rsidR="00AA6F98" w:rsidRPr="00AA6F98" w:rsidRDefault="00AA6F98" w:rsidP="00AA6F98">
      <w:pPr>
        <w:pStyle w:val="Heading2"/>
        <w:rPr>
          <w:b/>
          <w:bCs/>
        </w:rPr>
      </w:pPr>
      <w:bookmarkStart w:id="3" w:name="_Toc43704189"/>
      <w:r w:rsidRPr="00AA6F98">
        <w:rPr>
          <w:b/>
          <w:bCs/>
        </w:rPr>
        <w:t>New Amazon EC2 Feature: Bring Your Own Keypair</w:t>
      </w:r>
      <w:bookmarkEnd w:id="3"/>
    </w:p>
    <w:p w14:paraId="01B0C156" w14:textId="5031A560" w:rsidR="00AA6F98" w:rsidRDefault="00D37E56" w:rsidP="00AA6F98">
      <w:hyperlink r:id="rId6" w:history="1">
        <w:r w:rsidR="00AA6F98">
          <w:rPr>
            <w:rStyle w:val="Hyperlink"/>
          </w:rPr>
          <w:t>https://aws.amazon.com/blogs/aws/new-amazon-ec2-feature-bring-your-own-keypair/</w:t>
        </w:r>
      </w:hyperlink>
    </w:p>
    <w:p w14:paraId="27C1EE19" w14:textId="77777777" w:rsidR="00182880" w:rsidRDefault="00182880" w:rsidP="0097220C">
      <w:pPr>
        <w:spacing w:after="0"/>
      </w:pPr>
      <w:r>
        <w:t xml:space="preserve">One can import the public key for use with EC2 instance, this is possible to facilitate </w:t>
      </w:r>
    </w:p>
    <w:p w14:paraId="1BA22C11" w14:textId="129DDFF6" w:rsidR="00AA6F98" w:rsidRDefault="00182880" w:rsidP="0097220C">
      <w:pPr>
        <w:pStyle w:val="ListParagraph"/>
        <w:numPr>
          <w:ilvl w:val="0"/>
          <w:numId w:val="10"/>
        </w:numPr>
        <w:spacing w:after="0"/>
      </w:pPr>
      <w:r>
        <w:t xml:space="preserve">Trust </w:t>
      </w:r>
      <w:r w:rsidRPr="00182880">
        <w:t>– By importing your own keypair you can ensure that you have complete control over your keys.</w:t>
      </w:r>
      <w:r>
        <w:t xml:space="preserve">   </w:t>
      </w:r>
    </w:p>
    <w:p w14:paraId="4DA5968A" w14:textId="08AF6FCB" w:rsidR="00182880" w:rsidRPr="00182880" w:rsidRDefault="00182880" w:rsidP="0097220C">
      <w:pPr>
        <w:pStyle w:val="ListParagraph"/>
        <w:numPr>
          <w:ilvl w:val="0"/>
          <w:numId w:val="10"/>
        </w:numPr>
        <w:spacing w:after="0"/>
      </w:pPr>
      <w:r w:rsidRPr="004E294E">
        <w:t>Security -You can be confident that your private key has never been transmitted over the wire.</w:t>
      </w:r>
    </w:p>
    <w:p w14:paraId="4D606316" w14:textId="793AB09D" w:rsidR="00182880" w:rsidRDefault="00182880" w:rsidP="0097220C">
      <w:pPr>
        <w:pStyle w:val="ListParagraph"/>
        <w:numPr>
          <w:ilvl w:val="0"/>
          <w:numId w:val="10"/>
        </w:numPr>
        <w:spacing w:after="0"/>
      </w:pPr>
      <w:r w:rsidRPr="004E294E">
        <w:t>Management of Multiple Regions – You can use the same public key across multiple AWS Regions.</w:t>
      </w:r>
    </w:p>
    <w:p w14:paraId="786672F6" w14:textId="77777777" w:rsidR="00AA6F98" w:rsidRPr="00AA6F98" w:rsidRDefault="00AA6F98" w:rsidP="00AA6F98"/>
    <w:p w14:paraId="6F446857" w14:textId="0B80F106" w:rsidR="00722D88" w:rsidRPr="009A69DD" w:rsidRDefault="00722D88" w:rsidP="009A69DD">
      <w:pPr>
        <w:pStyle w:val="Heading2"/>
        <w:rPr>
          <w:b/>
          <w:bCs/>
        </w:rPr>
      </w:pPr>
      <w:bookmarkStart w:id="4" w:name="_Toc43267845"/>
      <w:bookmarkStart w:id="5" w:name="_Toc43704190"/>
      <w:r w:rsidRPr="009A69DD">
        <w:rPr>
          <w:b/>
          <w:bCs/>
        </w:rPr>
        <w:t>Automatically updating security groups with lambda function</w:t>
      </w:r>
      <w:bookmarkEnd w:id="4"/>
      <w:bookmarkEnd w:id="5"/>
      <w:r w:rsidRPr="009A69DD">
        <w:rPr>
          <w:b/>
          <w:bCs/>
        </w:rPr>
        <w:t xml:space="preserve"> </w:t>
      </w:r>
    </w:p>
    <w:p w14:paraId="59D1FD14" w14:textId="60C210FD" w:rsidR="00EF6129" w:rsidRDefault="00D37E56" w:rsidP="00FE4B2E">
      <w:hyperlink r:id="rId7" w:history="1">
        <w:r w:rsidR="00EF6129">
          <w:rPr>
            <w:rStyle w:val="Hyperlink"/>
          </w:rPr>
          <w:t>https://aws.amazon.com/blogs/compute/automating-security-group-updates-with-aws-lambda/</w:t>
        </w:r>
      </w:hyperlink>
    </w:p>
    <w:p w14:paraId="10129254" w14:textId="5291DA59" w:rsidR="00E34E2D" w:rsidRDefault="00E34E2D" w:rsidP="00FE4B2E">
      <w:r>
        <w:t>When autoscaling in triggered, it transmits “</w:t>
      </w:r>
      <w:r>
        <w:rPr>
          <w:rFonts w:ascii="Helvetica" w:hAnsi="Helvetica" w:cs="Helvetica"/>
          <w:color w:val="333333"/>
          <w:sz w:val="21"/>
          <w:szCs w:val="21"/>
        </w:rPr>
        <w:t>lifecycle hook</w:t>
      </w:r>
      <w:r>
        <w:t xml:space="preserve">” event, which can be used for triggering a lambda function which can list out all the public IP address of that EC2 instance and then update the security group to add the new Ips to allow it passthrough the security group.  </w:t>
      </w:r>
    </w:p>
    <w:p w14:paraId="066C1AB3" w14:textId="2C761CC2" w:rsidR="008B6F9E" w:rsidRDefault="008B6F9E" w:rsidP="00FE4B2E"/>
    <w:p w14:paraId="4A3A086E" w14:textId="5392E2A8" w:rsidR="004C4167" w:rsidRPr="009A69DD" w:rsidRDefault="004C4167" w:rsidP="009A69DD">
      <w:pPr>
        <w:pStyle w:val="Heading2"/>
        <w:rPr>
          <w:b/>
          <w:bCs/>
        </w:rPr>
      </w:pPr>
      <w:bookmarkStart w:id="6" w:name="_Toc43267846"/>
      <w:bookmarkStart w:id="7" w:name="_Toc43704191"/>
      <w:r w:rsidRPr="009A69DD">
        <w:rPr>
          <w:b/>
          <w:bCs/>
        </w:rPr>
        <w:t>Best Practice organizing large serverless applications</w:t>
      </w:r>
      <w:bookmarkEnd w:id="6"/>
      <w:bookmarkEnd w:id="7"/>
      <w:r w:rsidRPr="009A69DD">
        <w:rPr>
          <w:b/>
          <w:bCs/>
        </w:rPr>
        <w:t xml:space="preserve"> </w:t>
      </w:r>
    </w:p>
    <w:p w14:paraId="450E194D" w14:textId="17A82E00" w:rsidR="004C4167" w:rsidRDefault="00D37E56" w:rsidP="00FE4B2E">
      <w:hyperlink r:id="rId8" w:history="1">
        <w:r w:rsidR="004C4167">
          <w:rPr>
            <w:rStyle w:val="Hyperlink"/>
          </w:rPr>
          <w:t>https://aws.amazon.com/it/blogs/compute/best-practices-for-organizing-larger-serverless-applications/</w:t>
        </w:r>
      </w:hyperlink>
    </w:p>
    <w:p w14:paraId="29F9674E" w14:textId="11FDF71F" w:rsidR="00B54490" w:rsidRDefault="00B54490" w:rsidP="00496C20">
      <w:pPr>
        <w:pStyle w:val="ListParagraph"/>
        <w:numPr>
          <w:ilvl w:val="0"/>
          <w:numId w:val="8"/>
        </w:numPr>
      </w:pPr>
      <w:r>
        <w:t xml:space="preserve">Organized code into </w:t>
      </w:r>
      <w:r w:rsidR="00F7161A">
        <w:t xml:space="preserve">multiple </w:t>
      </w:r>
      <w:r>
        <w:t>repositor</w:t>
      </w:r>
      <w:r w:rsidR="00F37A24">
        <w:t xml:space="preserve">ies </w:t>
      </w:r>
      <w:r>
        <w:t xml:space="preserve">– not too small codebase </w:t>
      </w:r>
      <w:r w:rsidR="00330B6E">
        <w:t xml:space="preserve">that </w:t>
      </w:r>
      <w:r w:rsidR="0046734A">
        <w:t>are difficult to share and not</w:t>
      </w:r>
      <w:r>
        <w:t xml:space="preserve"> too large codebase</w:t>
      </w:r>
      <w:r w:rsidR="0046734A">
        <w:t xml:space="preserve"> that kills reusability</w:t>
      </w:r>
      <w:r>
        <w:t>.</w:t>
      </w:r>
      <w:r w:rsidR="00496C20">
        <w:t xml:space="preserve"> Use SAM to create a deployment pipeline for each of the organized code </w:t>
      </w:r>
      <w:r w:rsidR="00955A08">
        <w:t>repositories</w:t>
      </w:r>
      <w:r w:rsidR="00496C20">
        <w:t>.</w:t>
      </w:r>
    </w:p>
    <w:p w14:paraId="1187806B" w14:textId="78E2CFC6" w:rsidR="00B54490" w:rsidRDefault="00496C20" w:rsidP="00496C20">
      <w:pPr>
        <w:pStyle w:val="ListParagraph"/>
        <w:numPr>
          <w:ilvl w:val="0"/>
          <w:numId w:val="8"/>
        </w:numPr>
      </w:pPr>
      <w:r>
        <w:lastRenderedPageBreak/>
        <w:t xml:space="preserve">User AWS service instead of code libraries </w:t>
      </w:r>
      <w:r w:rsidR="00955A08">
        <w:t>– for example instead of routing code written in Flask or node.js use</w:t>
      </w:r>
      <w:r w:rsidR="00006523">
        <w:t xml:space="preserve"> API gateway</w:t>
      </w:r>
      <w:r w:rsidR="0071796E">
        <w:t>.</w:t>
      </w:r>
    </w:p>
    <w:p w14:paraId="3049DF0F" w14:textId="3E141DED" w:rsidR="0071796E" w:rsidRDefault="0071796E" w:rsidP="00496C20">
      <w:pPr>
        <w:pStyle w:val="ListParagraph"/>
        <w:numPr>
          <w:ilvl w:val="0"/>
          <w:numId w:val="8"/>
        </w:numPr>
      </w:pPr>
      <w:r>
        <w:t xml:space="preserve">Use separate organization/AWS account </w:t>
      </w:r>
      <w:r w:rsidR="002E2116">
        <w:t>for each developers or group of developers</w:t>
      </w:r>
      <w:r w:rsidR="00351E01">
        <w:t xml:space="preserve">, separated from the production environment. </w:t>
      </w:r>
      <w:r w:rsidR="0046734A">
        <w:t>Implement CI/CD for deployment of code from/to multiple account.</w:t>
      </w:r>
    </w:p>
    <w:p w14:paraId="3B1FB0C9" w14:textId="34615D7A" w:rsidR="004C6948" w:rsidRDefault="00BF0456" w:rsidP="004C6948">
      <w:pPr>
        <w:pStyle w:val="ListParagraph"/>
        <w:numPr>
          <w:ilvl w:val="0"/>
          <w:numId w:val="8"/>
        </w:numPr>
      </w:pPr>
      <w:r>
        <w:t>Implement CI/CD</w:t>
      </w:r>
      <w:r w:rsidR="004C6948">
        <w:t xml:space="preserve"> to man</w:t>
      </w:r>
      <w:r w:rsidR="00432398">
        <w:t>a</w:t>
      </w:r>
      <w:r w:rsidR="004C6948">
        <w:t xml:space="preserve">ge future </w:t>
      </w:r>
      <w:r w:rsidR="002040F8">
        <w:t>releases</w:t>
      </w:r>
      <w:r w:rsidR="004C6948">
        <w:t xml:space="preserve">. </w:t>
      </w:r>
    </w:p>
    <w:p w14:paraId="164BF2A8" w14:textId="7802AEE5" w:rsidR="000576D9" w:rsidRDefault="000576D9" w:rsidP="000576D9"/>
    <w:p w14:paraId="40DAAA21" w14:textId="05DD4BA3" w:rsidR="000576D9" w:rsidRDefault="000576D9" w:rsidP="000576D9">
      <w:pPr>
        <w:pStyle w:val="Heading1"/>
        <w:rPr>
          <w:b/>
          <w:bCs/>
        </w:rPr>
      </w:pPr>
      <w:bookmarkStart w:id="8" w:name="_Toc43704192"/>
      <w:r>
        <w:rPr>
          <w:b/>
          <w:bCs/>
        </w:rPr>
        <w:t>CDN</w:t>
      </w:r>
      <w:bookmarkEnd w:id="8"/>
    </w:p>
    <w:p w14:paraId="59528C55" w14:textId="77777777" w:rsidR="000576D9" w:rsidRDefault="000576D9" w:rsidP="000576D9">
      <w:pPr>
        <w:pStyle w:val="Heading2"/>
        <w:rPr>
          <w:rFonts w:ascii="Helvetica" w:hAnsi="Helvetica" w:cs="Helvetica"/>
          <w:color w:val="232F3E"/>
        </w:rPr>
      </w:pPr>
      <w:bookmarkStart w:id="9" w:name="_Toc43704193"/>
      <w:r w:rsidRPr="000576D9">
        <w:rPr>
          <w:b/>
          <w:bCs/>
        </w:rPr>
        <w:t>Amazon CloudFront Support for Custom Origins</w:t>
      </w:r>
      <w:bookmarkEnd w:id="9"/>
    </w:p>
    <w:p w14:paraId="3C46FF43" w14:textId="000D1CF7" w:rsidR="000576D9" w:rsidRDefault="00D37E56" w:rsidP="000576D9">
      <w:hyperlink r:id="rId9" w:history="1">
        <w:r w:rsidR="000576D9">
          <w:rPr>
            <w:rStyle w:val="Hyperlink"/>
          </w:rPr>
          <w:t>https://aws.amazon.com/blogs/aws/amazon-cloudfront-support-for-custom-origins/</w:t>
        </w:r>
      </w:hyperlink>
      <w:r w:rsidR="000576D9">
        <w:t xml:space="preserve"> </w:t>
      </w:r>
    </w:p>
    <w:p w14:paraId="6E5F8F7C" w14:textId="3AD5A9F9" w:rsidR="00FE4B2E" w:rsidRDefault="006E6CB2" w:rsidP="00D91DAA">
      <w:pPr>
        <w:pStyle w:val="Heading1"/>
        <w:rPr>
          <w:b/>
          <w:bCs/>
        </w:rPr>
      </w:pPr>
      <w:r w:rsidRPr="00D91DAA">
        <w:rPr>
          <w:b/>
          <w:bCs/>
        </w:rPr>
        <w:t xml:space="preserve"> </w:t>
      </w:r>
      <w:bookmarkStart w:id="10" w:name="_Toc43267847"/>
      <w:bookmarkStart w:id="11" w:name="_Toc43704194"/>
      <w:r w:rsidR="004E1E67" w:rsidRPr="004E1E67">
        <w:rPr>
          <w:b/>
          <w:bCs/>
        </w:rPr>
        <w:t>Cloud migration</w:t>
      </w:r>
      <w:bookmarkEnd w:id="10"/>
      <w:bookmarkEnd w:id="11"/>
      <w:r w:rsidR="004E1E67" w:rsidRPr="004E1E67">
        <w:rPr>
          <w:b/>
          <w:bCs/>
        </w:rPr>
        <w:t xml:space="preserve"> </w:t>
      </w:r>
    </w:p>
    <w:p w14:paraId="65B5D532" w14:textId="3B6A6B0C" w:rsidR="004E1E67" w:rsidRDefault="004E1E67" w:rsidP="004E1E67">
      <w:pPr>
        <w:pStyle w:val="Heading2"/>
        <w:rPr>
          <w:b/>
          <w:bCs/>
        </w:rPr>
      </w:pPr>
      <w:bookmarkStart w:id="12" w:name="_Toc43267848"/>
      <w:bookmarkStart w:id="13" w:name="_Toc43704195"/>
      <w:r w:rsidRPr="004E1E67">
        <w:rPr>
          <w:b/>
          <w:bCs/>
        </w:rPr>
        <w:t>6 Strategies for Migrating Applications to the Cloud</w:t>
      </w:r>
      <w:bookmarkEnd w:id="12"/>
      <w:bookmarkEnd w:id="13"/>
    </w:p>
    <w:p w14:paraId="7C68EE8A" w14:textId="77777777" w:rsidR="00493A0B" w:rsidRDefault="00D37E56" w:rsidP="006E2A25">
      <w:pPr>
        <w:rPr>
          <w:rStyle w:val="Hyperlink"/>
        </w:rPr>
      </w:pPr>
      <w:hyperlink r:id="rId10" w:history="1">
        <w:r w:rsidR="006E2A25">
          <w:rPr>
            <w:rStyle w:val="Hyperlink"/>
          </w:rPr>
          <w:t>https://aws.amazon.com/blogs/enterprise-strategy/6-strategies-for-migrating-applications-to-the-cloud/</w:t>
        </w:r>
      </w:hyperlink>
    </w:p>
    <w:p w14:paraId="78AA238B" w14:textId="096AE20A" w:rsidR="00493A0B" w:rsidRDefault="00493A0B" w:rsidP="00493A0B">
      <w:pPr>
        <w:jc w:val="center"/>
      </w:pPr>
      <w:r w:rsidRPr="00493A0B">
        <w:rPr>
          <w:noProof/>
        </w:rPr>
        <w:drawing>
          <wp:inline distT="0" distB="0" distL="0" distR="0" wp14:anchorId="2FEC7E0C" wp14:editId="63D8A626">
            <wp:extent cx="4069031" cy="19880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9755" cy="2100811"/>
                    </a:xfrm>
                    <a:prstGeom prst="rect">
                      <a:avLst/>
                    </a:prstGeom>
                  </pic:spPr>
                </pic:pic>
              </a:graphicData>
            </a:graphic>
          </wp:inline>
        </w:drawing>
      </w:r>
    </w:p>
    <w:p w14:paraId="646E5220" w14:textId="62A61638" w:rsidR="00D91DAA" w:rsidRDefault="00D91DAA" w:rsidP="00D91DAA">
      <w:pPr>
        <w:rPr>
          <w:b/>
          <w:bCs/>
        </w:rPr>
      </w:pPr>
      <w:r w:rsidRPr="00EA395A">
        <w:rPr>
          <w:b/>
          <w:bCs/>
        </w:rPr>
        <w:t xml:space="preserve">6 R’s of Cloud Migration are </w:t>
      </w:r>
    </w:p>
    <w:p w14:paraId="18AF4EB1" w14:textId="06B5D5D4" w:rsidR="00EA395A" w:rsidRPr="00ED74F7" w:rsidRDefault="00EA395A" w:rsidP="00EA395A">
      <w:pPr>
        <w:pStyle w:val="ListParagraph"/>
        <w:numPr>
          <w:ilvl w:val="0"/>
          <w:numId w:val="9"/>
        </w:numPr>
      </w:pPr>
      <w:r w:rsidRPr="00ED74F7">
        <w:t xml:space="preserve">Rehost – lift and shift </w:t>
      </w:r>
    </w:p>
    <w:p w14:paraId="08D8C8DC" w14:textId="4E92FABC" w:rsidR="00CD6E0F" w:rsidRPr="00ED74F7" w:rsidRDefault="00CD6E0F" w:rsidP="00EA395A">
      <w:pPr>
        <w:pStyle w:val="ListParagraph"/>
        <w:numPr>
          <w:ilvl w:val="0"/>
          <w:numId w:val="9"/>
        </w:numPr>
      </w:pPr>
      <w:proofErr w:type="spellStart"/>
      <w:proofErr w:type="gramStart"/>
      <w:r w:rsidRPr="00ED74F7">
        <w:t>Replatforming</w:t>
      </w:r>
      <w:proofErr w:type="spellEnd"/>
      <w:r w:rsidRPr="00ED74F7">
        <w:t>  –</w:t>
      </w:r>
      <w:proofErr w:type="gramEnd"/>
      <w:r w:rsidRPr="00ED74F7">
        <w:t xml:space="preserve">   make few changes in the architecture for tangible benefits </w:t>
      </w:r>
    </w:p>
    <w:p w14:paraId="68B707C1" w14:textId="7DFA13AB" w:rsidR="00CD6E0F" w:rsidRDefault="00F23231" w:rsidP="00EA395A">
      <w:pPr>
        <w:pStyle w:val="ListParagraph"/>
        <w:numPr>
          <w:ilvl w:val="0"/>
          <w:numId w:val="9"/>
        </w:numPr>
      </w:pPr>
      <w:r w:rsidRPr="00ED74F7">
        <w:t>Repurchasing –</w:t>
      </w:r>
      <w:r w:rsidR="00CD6E0F" w:rsidRPr="00ED74F7">
        <w:t xml:space="preserve"> moving to a different software </w:t>
      </w:r>
    </w:p>
    <w:p w14:paraId="54965107" w14:textId="3AF9204C" w:rsidR="00ED74F7" w:rsidRDefault="00ED74F7" w:rsidP="00EA395A">
      <w:pPr>
        <w:pStyle w:val="ListParagraph"/>
        <w:numPr>
          <w:ilvl w:val="0"/>
          <w:numId w:val="9"/>
        </w:numPr>
      </w:pPr>
      <w:r>
        <w:t xml:space="preserve">Refactoring – </w:t>
      </w:r>
      <w:r w:rsidR="00F23231" w:rsidRPr="00164750">
        <w:t>architecting changing</w:t>
      </w:r>
      <w:r w:rsidRPr="00164750">
        <w:t xml:space="preserve"> </w:t>
      </w:r>
      <w:r w:rsidR="00F23231" w:rsidRPr="00164750">
        <w:t xml:space="preserve">to </w:t>
      </w:r>
      <w:r w:rsidRPr="00164750">
        <w:t>the architecture to fit cloud land scape.</w:t>
      </w:r>
    </w:p>
    <w:p w14:paraId="66568AEA" w14:textId="62C391C2" w:rsidR="00ED74F7" w:rsidRDefault="00F23231" w:rsidP="00EA395A">
      <w:pPr>
        <w:pStyle w:val="ListParagraph"/>
        <w:numPr>
          <w:ilvl w:val="0"/>
          <w:numId w:val="9"/>
        </w:numPr>
      </w:pPr>
      <w:r>
        <w:t>Retire</w:t>
      </w:r>
      <w:r w:rsidR="00ED74F7">
        <w:t xml:space="preserve"> – get rid of the </w:t>
      </w:r>
      <w:r w:rsidR="00C1377A">
        <w:t>legacy</w:t>
      </w:r>
      <w:r w:rsidR="00ED74F7">
        <w:t xml:space="preserve"> application. </w:t>
      </w:r>
    </w:p>
    <w:p w14:paraId="03BBB1D2" w14:textId="5F438118" w:rsidR="00164750" w:rsidRPr="00ED74F7" w:rsidRDefault="00164750" w:rsidP="00EA395A">
      <w:pPr>
        <w:pStyle w:val="ListParagraph"/>
        <w:numPr>
          <w:ilvl w:val="0"/>
          <w:numId w:val="9"/>
        </w:numPr>
      </w:pPr>
      <w:r>
        <w:t>Retain – identify and retain certain software that would make more sense for being on-premises.</w:t>
      </w:r>
    </w:p>
    <w:sectPr w:rsidR="00164750" w:rsidRPr="00ED74F7" w:rsidSect="00D91D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F54"/>
    <w:multiLevelType w:val="hybridMultilevel"/>
    <w:tmpl w:val="2804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56F45"/>
    <w:multiLevelType w:val="hybridMultilevel"/>
    <w:tmpl w:val="2188D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DE4471"/>
    <w:multiLevelType w:val="hybridMultilevel"/>
    <w:tmpl w:val="A21A6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8"/>
  </w:num>
  <w:num w:numId="5">
    <w:abstractNumId w:val="5"/>
  </w:num>
  <w:num w:numId="6">
    <w:abstractNumId w:val="4"/>
  </w:num>
  <w:num w:numId="7">
    <w:abstractNumId w:val="3"/>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91"/>
    <w:rsid w:val="00006523"/>
    <w:rsid w:val="000245F8"/>
    <w:rsid w:val="00050283"/>
    <w:rsid w:val="000576D9"/>
    <w:rsid w:val="0007735F"/>
    <w:rsid w:val="000D3FA4"/>
    <w:rsid w:val="00114854"/>
    <w:rsid w:val="00164750"/>
    <w:rsid w:val="00182880"/>
    <w:rsid w:val="002040F8"/>
    <w:rsid w:val="00213965"/>
    <w:rsid w:val="00273124"/>
    <w:rsid w:val="0028003C"/>
    <w:rsid w:val="0029198E"/>
    <w:rsid w:val="002C37D6"/>
    <w:rsid w:val="002D0132"/>
    <w:rsid w:val="002D162D"/>
    <w:rsid w:val="002D2B0A"/>
    <w:rsid w:val="002D5564"/>
    <w:rsid w:val="002E2116"/>
    <w:rsid w:val="002F5893"/>
    <w:rsid w:val="00307A51"/>
    <w:rsid w:val="00311C07"/>
    <w:rsid w:val="00325F43"/>
    <w:rsid w:val="00330B6E"/>
    <w:rsid w:val="00351E01"/>
    <w:rsid w:val="00373623"/>
    <w:rsid w:val="0037396B"/>
    <w:rsid w:val="003755B6"/>
    <w:rsid w:val="003A1DD6"/>
    <w:rsid w:val="00400E60"/>
    <w:rsid w:val="00412C5F"/>
    <w:rsid w:val="00432398"/>
    <w:rsid w:val="00450627"/>
    <w:rsid w:val="0046734A"/>
    <w:rsid w:val="004808B8"/>
    <w:rsid w:val="00493A0B"/>
    <w:rsid w:val="00496C20"/>
    <w:rsid w:val="004B4A9C"/>
    <w:rsid w:val="004B6EB7"/>
    <w:rsid w:val="004C4167"/>
    <w:rsid w:val="004C6948"/>
    <w:rsid w:val="004E0E00"/>
    <w:rsid w:val="004E1E67"/>
    <w:rsid w:val="004E294E"/>
    <w:rsid w:val="004E4D48"/>
    <w:rsid w:val="00517F0A"/>
    <w:rsid w:val="00554A41"/>
    <w:rsid w:val="00566970"/>
    <w:rsid w:val="005C4F1B"/>
    <w:rsid w:val="005E1745"/>
    <w:rsid w:val="00603527"/>
    <w:rsid w:val="0064741C"/>
    <w:rsid w:val="006850AA"/>
    <w:rsid w:val="00695A0B"/>
    <w:rsid w:val="006A4B9F"/>
    <w:rsid w:val="006E2A25"/>
    <w:rsid w:val="006E6CB2"/>
    <w:rsid w:val="00717226"/>
    <w:rsid w:val="0071796E"/>
    <w:rsid w:val="00722D88"/>
    <w:rsid w:val="00751467"/>
    <w:rsid w:val="00753C74"/>
    <w:rsid w:val="0076537D"/>
    <w:rsid w:val="00784093"/>
    <w:rsid w:val="00784CD5"/>
    <w:rsid w:val="00796BAC"/>
    <w:rsid w:val="007E06A0"/>
    <w:rsid w:val="007F1145"/>
    <w:rsid w:val="008B6F9E"/>
    <w:rsid w:val="008C7344"/>
    <w:rsid w:val="008F076A"/>
    <w:rsid w:val="00912568"/>
    <w:rsid w:val="00935914"/>
    <w:rsid w:val="00954B36"/>
    <w:rsid w:val="00955A08"/>
    <w:rsid w:val="00963DFF"/>
    <w:rsid w:val="0097220C"/>
    <w:rsid w:val="009A69DD"/>
    <w:rsid w:val="009D1E9B"/>
    <w:rsid w:val="009F7C09"/>
    <w:rsid w:val="00A1277D"/>
    <w:rsid w:val="00A74970"/>
    <w:rsid w:val="00A836BA"/>
    <w:rsid w:val="00A915AC"/>
    <w:rsid w:val="00AA6F98"/>
    <w:rsid w:val="00AC1298"/>
    <w:rsid w:val="00AC50E4"/>
    <w:rsid w:val="00AE7491"/>
    <w:rsid w:val="00B34F6D"/>
    <w:rsid w:val="00B517BE"/>
    <w:rsid w:val="00B54490"/>
    <w:rsid w:val="00BA3F42"/>
    <w:rsid w:val="00BC7656"/>
    <w:rsid w:val="00BE430B"/>
    <w:rsid w:val="00BE7796"/>
    <w:rsid w:val="00BF0456"/>
    <w:rsid w:val="00C1377A"/>
    <w:rsid w:val="00C377AB"/>
    <w:rsid w:val="00C903F5"/>
    <w:rsid w:val="00CB5BE8"/>
    <w:rsid w:val="00CC3E83"/>
    <w:rsid w:val="00CD6E0F"/>
    <w:rsid w:val="00D37E56"/>
    <w:rsid w:val="00D418E3"/>
    <w:rsid w:val="00D64E54"/>
    <w:rsid w:val="00D91DAA"/>
    <w:rsid w:val="00DB476B"/>
    <w:rsid w:val="00DC0712"/>
    <w:rsid w:val="00E213E1"/>
    <w:rsid w:val="00E34E2D"/>
    <w:rsid w:val="00E54FA7"/>
    <w:rsid w:val="00E935EF"/>
    <w:rsid w:val="00EA395A"/>
    <w:rsid w:val="00EC503F"/>
    <w:rsid w:val="00ED74F7"/>
    <w:rsid w:val="00EF6129"/>
    <w:rsid w:val="00F02E9B"/>
    <w:rsid w:val="00F06E3F"/>
    <w:rsid w:val="00F23231"/>
    <w:rsid w:val="00F31253"/>
    <w:rsid w:val="00F3240B"/>
    <w:rsid w:val="00F34C27"/>
    <w:rsid w:val="00F365C4"/>
    <w:rsid w:val="00F37A24"/>
    <w:rsid w:val="00F40802"/>
    <w:rsid w:val="00F435D3"/>
    <w:rsid w:val="00F7161A"/>
    <w:rsid w:val="00FA38EB"/>
    <w:rsid w:val="00FB7A61"/>
    <w:rsid w:val="00FD39D8"/>
    <w:rsid w:val="00FE4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8DF1"/>
  <w15:chartTrackingRefBased/>
  <w15:docId w15:val="{853DB8A1-A1C8-4610-BCA7-5C618C76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970"/>
    <w:pPr>
      <w:ind w:left="720"/>
      <w:contextualSpacing/>
    </w:pPr>
  </w:style>
  <w:style w:type="paragraph" w:styleId="TOCHeading">
    <w:name w:val="TOC Heading"/>
    <w:basedOn w:val="Heading1"/>
    <w:next w:val="Normal"/>
    <w:uiPriority w:val="39"/>
    <w:unhideWhenUsed/>
    <w:qFormat/>
    <w:rsid w:val="00F435D3"/>
    <w:pPr>
      <w:outlineLvl w:val="9"/>
    </w:pPr>
    <w:rPr>
      <w:lang w:val="en-US"/>
    </w:rPr>
  </w:style>
  <w:style w:type="paragraph" w:styleId="TOC1">
    <w:name w:val="toc 1"/>
    <w:basedOn w:val="Normal"/>
    <w:next w:val="Normal"/>
    <w:autoRedefine/>
    <w:uiPriority w:val="39"/>
    <w:unhideWhenUsed/>
    <w:rsid w:val="00F435D3"/>
    <w:pPr>
      <w:spacing w:after="100"/>
    </w:pPr>
  </w:style>
  <w:style w:type="character" w:styleId="Hyperlink">
    <w:name w:val="Hyperlink"/>
    <w:basedOn w:val="DefaultParagraphFont"/>
    <w:uiPriority w:val="99"/>
    <w:unhideWhenUsed/>
    <w:rsid w:val="00F435D3"/>
    <w:rPr>
      <w:color w:val="0563C1" w:themeColor="hyperlink"/>
      <w:u w:val="single"/>
    </w:rPr>
  </w:style>
  <w:style w:type="character" w:customStyle="1" w:styleId="Heading2Char">
    <w:name w:val="Heading 2 Char"/>
    <w:basedOn w:val="DefaultParagraphFont"/>
    <w:link w:val="Heading2"/>
    <w:uiPriority w:val="9"/>
    <w:rsid w:val="009A69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69DD"/>
    <w:pPr>
      <w:spacing w:after="100"/>
      <w:ind w:left="220"/>
    </w:pPr>
  </w:style>
  <w:style w:type="paragraph" w:styleId="Title">
    <w:name w:val="Title"/>
    <w:basedOn w:val="Normal"/>
    <w:next w:val="Normal"/>
    <w:link w:val="TitleChar"/>
    <w:uiPriority w:val="10"/>
    <w:qFormat/>
    <w:rsid w:val="00D91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DA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003619">
      <w:bodyDiv w:val="1"/>
      <w:marLeft w:val="0"/>
      <w:marRight w:val="0"/>
      <w:marTop w:val="0"/>
      <w:marBottom w:val="0"/>
      <w:divBdr>
        <w:top w:val="none" w:sz="0" w:space="0" w:color="auto"/>
        <w:left w:val="none" w:sz="0" w:space="0" w:color="auto"/>
        <w:bottom w:val="none" w:sz="0" w:space="0" w:color="auto"/>
        <w:right w:val="none" w:sz="0" w:space="0" w:color="auto"/>
      </w:divBdr>
    </w:div>
    <w:div w:id="1777870931">
      <w:bodyDiv w:val="1"/>
      <w:marLeft w:val="0"/>
      <w:marRight w:val="0"/>
      <w:marTop w:val="0"/>
      <w:marBottom w:val="0"/>
      <w:divBdr>
        <w:top w:val="none" w:sz="0" w:space="0" w:color="auto"/>
        <w:left w:val="none" w:sz="0" w:space="0" w:color="auto"/>
        <w:bottom w:val="none" w:sz="0" w:space="0" w:color="auto"/>
        <w:right w:val="none" w:sz="0" w:space="0" w:color="auto"/>
      </w:divBdr>
    </w:div>
    <w:div w:id="17981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t/blogs/compute/best-practices-for-organizing-larger-serverless-applic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blogs/compute/automating-security-group-updates-with-aws-lambd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blogs/aws/new-amazon-ec2-feature-bring-your-own-keypair/"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ws.amazon.com/blogs/enterprise-strategy/6-strategies-for-migrating-applications-to-the-cloud/" TargetMode="External"/><Relationship Id="rId4" Type="http://schemas.openxmlformats.org/officeDocument/2006/relationships/settings" Target="settings.xml"/><Relationship Id="rId9" Type="http://schemas.openxmlformats.org/officeDocument/2006/relationships/hyperlink" Target="https://aws.amazon.com/blogs/aws/amazon-cloudfront-support-for-custom-ori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A320B-30DE-4CC8-BC4C-50094027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124</cp:revision>
  <dcterms:created xsi:type="dcterms:W3CDTF">2020-01-11T09:41:00Z</dcterms:created>
  <dcterms:modified xsi:type="dcterms:W3CDTF">2020-06-22T02:13:00Z</dcterms:modified>
</cp:coreProperties>
</file>