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stone-master-plan-semester-4-1"/>
    <w:p>
      <w:pPr>
        <w:pStyle w:val="Heading1"/>
      </w:pPr>
      <w:r>
        <w:t xml:space="preserve">Capstone Master Plan (Semester 4-1)</w:t>
      </w:r>
    </w:p>
    <w:p>
      <w:pPr>
        <w:pStyle w:val="BlockText"/>
      </w:pPr>
      <w:r>
        <w:rPr>
          <w:b/>
          <w:bCs/>
        </w:rPr>
        <w:t xml:space="preserve">Project Vision</w:t>
      </w:r>
    </w:p>
    <w:p>
      <w:pPr>
        <w:pStyle w:val="BlockText"/>
      </w:pPr>
      <w:r>
        <w:t xml:space="preserve">Develop an AI-powered</w:t>
      </w:r>
      <w:r>
        <w:t xml:space="preserve"> </w:t>
      </w:r>
      <w:r>
        <w:rPr>
          <w:b/>
          <w:bCs/>
        </w:rPr>
        <w:t xml:space="preserve">Multi-Asset Portfolio Intelligence Platform</w:t>
      </w:r>
      <w:r>
        <w:t xml:space="preserve"> </w:t>
      </w:r>
      <w:r>
        <w:t xml:space="preserve">that assists users in constructing, analyzing, and optimizing investment portfolios across multiple asset classes using quantitative AI models and Large Language Models (LLMs). The platform serves as Version 1 of a long-term Financial Intelligence ecosystem that will evolve into an Agentic Financial Intelligence Platform after the capstone.</w:t>
      </w:r>
    </w:p>
    <w:p>
      <w:r>
        <w:pict>
          <v:rect style="width:0;height:1.5pt" o:hralign="center" o:hrstd="t" o:hr="t"/>
        </w:pict>
      </w:r>
    </w:p>
    <w:bookmarkEnd w:id="20"/>
    <w:bookmarkStart w:id="23" w:name="primary-objectives"/>
    <w:p>
      <w:pPr>
        <w:pStyle w:val="Heading1"/>
      </w:pPr>
      <w:r>
        <w:t xml:space="preserve">1. Primary Objectives</w:t>
      </w:r>
    </w:p>
    <w:bookmarkStart w:id="21" w:name="research-objectives"/>
    <w:p>
      <w:pPr>
        <w:pStyle w:val="Heading2"/>
      </w:pPr>
      <w:r>
        <w:t xml:space="preserve">Research Objectives</w:t>
      </w:r>
    </w:p>
    <w:p>
      <w:pPr>
        <w:pStyle w:val="Compact"/>
        <w:numPr>
          <w:ilvl w:val="0"/>
          <w:numId w:val="1001"/>
        </w:numPr>
      </w:pPr>
      <w:r>
        <w:t xml:space="preserve">Expand existing financial research beyond FMCG &amp; Pharma.</w:t>
      </w:r>
    </w:p>
    <w:p>
      <w:pPr>
        <w:pStyle w:val="Compact"/>
        <w:numPr>
          <w:ilvl w:val="0"/>
          <w:numId w:val="1001"/>
        </w:numPr>
      </w:pPr>
      <w:r>
        <w:t xml:space="preserve">Extend stock analysis to:</w:t>
      </w:r>
    </w:p>
    <w:p>
      <w:pPr>
        <w:pStyle w:val="Compact"/>
        <w:numPr>
          <w:ilvl w:val="1"/>
          <w:numId w:val="1002"/>
        </w:numPr>
      </w:pPr>
      <w:r>
        <w:t xml:space="preserve">Complete NIFTY-50</w:t>
      </w:r>
    </w:p>
    <w:p>
      <w:pPr>
        <w:pStyle w:val="Compact"/>
        <w:numPr>
          <w:ilvl w:val="1"/>
          <w:numId w:val="1002"/>
        </w:numPr>
      </w:pPr>
      <w:r>
        <w:t xml:space="preserve">NIFTY Bank</w:t>
      </w:r>
    </w:p>
    <w:p>
      <w:pPr>
        <w:pStyle w:val="Compact"/>
        <w:numPr>
          <w:ilvl w:val="0"/>
          <w:numId w:val="1001"/>
        </w:numPr>
      </w:pPr>
      <w:r>
        <w:t xml:space="preserve">Introduce multi-asset portfolio analysis.</w:t>
      </w:r>
    </w:p>
    <w:p>
      <w:pPr>
        <w:pStyle w:val="Compact"/>
        <w:numPr>
          <w:ilvl w:val="0"/>
          <w:numId w:val="1001"/>
        </w:numPr>
      </w:pPr>
      <w:r>
        <w:t xml:space="preserve">Integrate LLMs for financial reasoning and explainability.</w:t>
      </w:r>
    </w:p>
    <w:p>
      <w:pPr>
        <w:pStyle w:val="Compact"/>
        <w:numPr>
          <w:ilvl w:val="0"/>
          <w:numId w:val="1001"/>
        </w:numPr>
      </w:pPr>
      <w:r>
        <w:t xml:space="preserve">Benchmark modern LLMs against existing transformer-based financial models.</w:t>
      </w:r>
    </w:p>
    <w:p>
      <w:pPr>
        <w:pStyle w:val="Compact"/>
        <w:numPr>
          <w:ilvl w:val="0"/>
          <w:numId w:val="1001"/>
        </w:numPr>
      </w:pPr>
      <w:r>
        <w:t xml:space="preserve">Publish a journal paper alongside the capstone.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objectives"/>
    <w:p>
      <w:pPr>
        <w:pStyle w:val="Heading2"/>
      </w:pPr>
      <w:r>
        <w:t xml:space="preserve">Product Objectives</w:t>
      </w:r>
    </w:p>
    <w:p>
      <w:pPr>
        <w:pStyle w:val="FirstParagraph"/>
      </w:pPr>
      <w:r>
        <w:t xml:space="preserve">Develop a usable web platform capable of</w:t>
      </w:r>
    </w:p>
    <w:p>
      <w:pPr>
        <w:pStyle w:val="Compact"/>
        <w:numPr>
          <w:ilvl w:val="0"/>
          <w:numId w:val="1003"/>
        </w:numPr>
      </w:pPr>
      <w:r>
        <w:t xml:space="preserve">User authentication</w:t>
      </w:r>
    </w:p>
    <w:p>
      <w:pPr>
        <w:pStyle w:val="Compact"/>
        <w:numPr>
          <w:ilvl w:val="0"/>
          <w:numId w:val="1003"/>
        </w:numPr>
      </w:pPr>
      <w:r>
        <w:t xml:space="preserve">Portfolio creation</w:t>
      </w:r>
    </w:p>
    <w:p>
      <w:pPr>
        <w:pStyle w:val="Compact"/>
        <w:numPr>
          <w:ilvl w:val="0"/>
          <w:numId w:val="1003"/>
        </w:numPr>
      </w:pPr>
      <w:r>
        <w:t xml:space="preserve">Multi-asset analysis</w:t>
      </w:r>
    </w:p>
    <w:p>
      <w:pPr>
        <w:pStyle w:val="Compact"/>
        <w:numPr>
          <w:ilvl w:val="0"/>
          <w:numId w:val="1003"/>
        </w:numPr>
      </w:pPr>
      <w:r>
        <w:t xml:space="preserve">Portfolio optimization</w:t>
      </w:r>
    </w:p>
    <w:p>
      <w:pPr>
        <w:pStyle w:val="Compact"/>
        <w:numPr>
          <w:ilvl w:val="0"/>
          <w:numId w:val="1003"/>
        </w:numPr>
      </w:pPr>
      <w:r>
        <w:t xml:space="preserve">AI-powered recommendations</w:t>
      </w:r>
    </w:p>
    <w:p>
      <w:pPr>
        <w:pStyle w:val="Compact"/>
        <w:numPr>
          <w:ilvl w:val="0"/>
          <w:numId w:val="1003"/>
        </w:numPr>
      </w:pPr>
      <w:r>
        <w:t xml:space="preserve">Explainable financial insights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cope-of-capstone"/>
    <w:p>
      <w:pPr>
        <w:pStyle w:val="Heading1"/>
      </w:pPr>
      <w:r>
        <w:t xml:space="preserve">2. Scope of Capstone</w:t>
      </w:r>
    </w:p>
    <w:bookmarkStart w:id="27" w:name="assets-supported"/>
    <w:p>
      <w:pPr>
        <w:pStyle w:val="Heading2"/>
      </w:pPr>
      <w:r>
        <w:t xml:space="preserve">Assets Supported</w:t>
      </w:r>
    </w:p>
    <w:bookmarkStart w:id="24" w:name="stocks"/>
    <w:p>
      <w:pPr>
        <w:pStyle w:val="Heading3"/>
      </w:pPr>
      <w:r>
        <w:t xml:space="preserve">Stocks</w:t>
      </w:r>
    </w:p>
    <w:p>
      <w:pPr>
        <w:pStyle w:val="Compact"/>
        <w:numPr>
          <w:ilvl w:val="0"/>
          <w:numId w:val="1004"/>
        </w:numPr>
      </w:pPr>
      <w:r>
        <w:t xml:space="preserve">NIFTY-50</w:t>
      </w:r>
    </w:p>
    <w:p>
      <w:pPr>
        <w:pStyle w:val="Compact"/>
        <w:numPr>
          <w:ilvl w:val="0"/>
          <w:numId w:val="1004"/>
        </w:numPr>
      </w:pPr>
      <w:r>
        <w:t xml:space="preserve">NIFTY Bank</w:t>
      </w:r>
    </w:p>
    <w:p>
      <w:r>
        <w:pict>
          <v:rect style="width:0;height:1.5pt" o:hralign="center" o:hrstd="t" o:hr="t"/>
        </w:pict>
      </w:r>
    </w:p>
    <w:bookmarkEnd w:id="24"/>
    <w:bookmarkStart w:id="25" w:name="jewellery"/>
    <w:p>
      <w:pPr>
        <w:pStyle w:val="Heading3"/>
      </w:pPr>
      <w:r>
        <w:t xml:space="preserve">Jewellery</w:t>
      </w:r>
    </w:p>
    <w:p>
      <w:pPr>
        <w:pStyle w:val="FirstParagraph"/>
      </w:pPr>
      <w:r>
        <w:t xml:space="preserve">Analysis based on</w:t>
      </w:r>
    </w:p>
    <w:p>
      <w:pPr>
        <w:pStyle w:val="Compact"/>
        <w:numPr>
          <w:ilvl w:val="0"/>
          <w:numId w:val="1005"/>
        </w:numPr>
      </w:pPr>
      <w:r>
        <w:t xml:space="preserve">Gold prices</w:t>
      </w:r>
    </w:p>
    <w:p>
      <w:pPr>
        <w:pStyle w:val="Compact"/>
        <w:numPr>
          <w:ilvl w:val="0"/>
          <w:numId w:val="1005"/>
        </w:numPr>
      </w:pPr>
      <w:r>
        <w:t xml:space="preserve">Inflation</w:t>
      </w:r>
    </w:p>
    <w:p>
      <w:pPr>
        <w:pStyle w:val="Compact"/>
        <w:numPr>
          <w:ilvl w:val="0"/>
          <w:numId w:val="1005"/>
        </w:numPr>
      </w:pPr>
      <w:r>
        <w:t xml:space="preserve">USD-INR</w:t>
      </w:r>
    </w:p>
    <w:p>
      <w:pPr>
        <w:pStyle w:val="Compact"/>
        <w:numPr>
          <w:ilvl w:val="0"/>
          <w:numId w:val="1005"/>
        </w:numPr>
      </w:pPr>
      <w:r>
        <w:t xml:space="preserve">Commodity trends</w:t>
      </w:r>
    </w:p>
    <w:p>
      <w:pPr>
        <w:pStyle w:val="Compact"/>
        <w:numPr>
          <w:ilvl w:val="0"/>
          <w:numId w:val="1005"/>
        </w:numPr>
      </w:pPr>
      <w:r>
        <w:t xml:space="preserve">Economic indicators</w:t>
      </w:r>
    </w:p>
    <w:p>
      <w:r>
        <w:pict>
          <v:rect style="width:0;height:1.5pt" o:hralign="center" o:hrstd="t" o:hr="t"/>
        </w:pict>
      </w:r>
    </w:p>
    <w:bookmarkEnd w:id="25"/>
    <w:bookmarkStart w:id="26" w:name="land-real-estate"/>
    <w:p>
      <w:pPr>
        <w:pStyle w:val="Heading3"/>
      </w:pPr>
      <w:r>
        <w:t xml:space="preserve">Land / Real Estate</w:t>
      </w:r>
    </w:p>
    <w:p>
      <w:pPr>
        <w:pStyle w:val="FirstParagraph"/>
      </w:pPr>
      <w:r>
        <w:t xml:space="preserve">Analysis based on</w:t>
      </w:r>
    </w:p>
    <w:p>
      <w:pPr>
        <w:pStyle w:val="Compact"/>
        <w:numPr>
          <w:ilvl w:val="0"/>
          <w:numId w:val="1006"/>
        </w:numPr>
      </w:pPr>
      <w:r>
        <w:t xml:space="preserve">Property indices</w:t>
      </w:r>
    </w:p>
    <w:p>
      <w:pPr>
        <w:pStyle w:val="Compact"/>
        <w:numPr>
          <w:ilvl w:val="0"/>
          <w:numId w:val="1006"/>
        </w:numPr>
      </w:pPr>
      <w:r>
        <w:t xml:space="preserve">Infrastructure growth</w:t>
      </w:r>
    </w:p>
    <w:p>
      <w:pPr>
        <w:pStyle w:val="Compact"/>
        <w:numPr>
          <w:ilvl w:val="0"/>
          <w:numId w:val="1006"/>
        </w:numPr>
      </w:pPr>
      <w:r>
        <w:t xml:space="preserve">Government policies</w:t>
      </w:r>
    </w:p>
    <w:p>
      <w:pPr>
        <w:pStyle w:val="Compact"/>
        <w:numPr>
          <w:ilvl w:val="0"/>
          <w:numId w:val="1006"/>
        </w:numPr>
      </w:pPr>
      <w:r>
        <w:t xml:space="preserve">Economic indicators</w:t>
      </w:r>
    </w:p>
    <w:p>
      <w:pPr>
        <w:pStyle w:val="Compact"/>
        <w:numPr>
          <w:ilvl w:val="0"/>
          <w:numId w:val="1006"/>
        </w:numPr>
      </w:pPr>
      <w:r>
        <w:t xml:space="preserve">Regional market trends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core-system-architecture"/>
    <w:p>
      <w:pPr>
        <w:pStyle w:val="Heading1"/>
      </w:pPr>
      <w:r>
        <w:t xml:space="preserve">3. Core System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/>
          <w:bCs/>
        </w:rPr>
        <w:t xml:space="preserve">Modular Multi-Asset Architecture</w:t>
      </w:r>
      <w:r>
        <w:t xml:space="preserve">.</w:t>
      </w:r>
    </w:p>
    <w:p>
      <w:pPr>
        <w:pStyle w:val="BodyText"/>
      </w:pPr>
      <w:r>
        <w:t xml:space="preserve">Each asset class is implemented as an independent intelligence module.</w:t>
      </w:r>
    </w:p>
    <w:p>
      <w:pPr>
        <w:pStyle w:val="BodyText"/>
      </w:pPr>
      <w:r>
        <w:t xml:space="preserve">All modules expose a standardized interface to the Portfolio Optimization Engine.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Web Platform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Portfolio Intelligence Core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┌──────────────┬──────────────┬──────────────┐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│              │              │</w:t>
      </w:r>
      <w:r>
        <w:br/>
      </w:r>
      <w:r>
        <w:rPr>
          <w:rStyle w:val="VerbatimChar"/>
        </w:rPr>
        <w:t xml:space="preserve">Stock        Jewellery       Land</w:t>
      </w:r>
      <w:r>
        <w:br/>
      </w:r>
      <w:r>
        <w:rPr>
          <w:rStyle w:val="VerbatimChar"/>
        </w:rPr>
        <w:t xml:space="preserve">Module        Module         Module</w:t>
      </w:r>
      <w:r>
        <w:br/>
      </w:r>
      <w:r>
        <w:rPr>
          <w:rStyle w:val="VerbatimChar"/>
        </w:rPr>
        <w:t xml:space="preserve"> │              │              │</w:t>
      </w:r>
      <w:r>
        <w:br/>
      </w:r>
      <w:r>
        <w:rPr>
          <w:rStyle w:val="VerbatimChar"/>
        </w:rPr>
        <w:t xml:space="preserve">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Portfolio Optimization Engine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Financial LLM Reasoning Layer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Explainable Recommendation</w:t>
      </w:r>
    </w:p>
    <w:p>
      <w:r>
        <w:pict>
          <v:rect style="width:0;height:1.5pt" o:hralign="center" o:hrstd="t" o:hr="t"/>
        </w:pict>
      </w:r>
    </w:p>
    <w:bookmarkEnd w:id="29"/>
    <w:bookmarkStart w:id="31" w:name="multi-asset-intelligence-modules"/>
    <w:p>
      <w:pPr>
        <w:pStyle w:val="Heading1"/>
      </w:pPr>
      <w:r>
        <w:t xml:space="preserve">4. Multi-Asset Intelligence Modules</w:t>
      </w:r>
    </w:p>
    <w:p>
      <w:pPr>
        <w:pStyle w:val="FirstParagraph"/>
      </w:pPr>
      <w:r>
        <w:t xml:space="preserve">Each module performs domain-specific analysis.</w:t>
      </w:r>
    </w:p>
    <w:p>
      <w:pPr>
        <w:pStyle w:val="BodyText"/>
      </w:pPr>
      <w:r>
        <w:t xml:space="preserve">Every module returns a standardized output.</w:t>
      </w:r>
    </w:p>
    <w:bookmarkStart w:id="30" w:name="standard-output"/>
    <w:p>
      <w:pPr>
        <w:pStyle w:val="Heading2"/>
      </w:pPr>
      <w:r>
        <w:t xml:space="preserve">Standard Output</w:t>
      </w:r>
    </w:p>
    <w:p>
      <w:pPr>
        <w:pStyle w:val="Compact"/>
        <w:numPr>
          <w:ilvl w:val="0"/>
          <w:numId w:val="1007"/>
        </w:numPr>
      </w:pPr>
      <w:r>
        <w:t xml:space="preserve">Expected Return</w:t>
      </w:r>
    </w:p>
    <w:p>
      <w:pPr>
        <w:pStyle w:val="Compact"/>
        <w:numPr>
          <w:ilvl w:val="0"/>
          <w:numId w:val="1007"/>
        </w:numPr>
      </w:pPr>
      <w:r>
        <w:t xml:space="preserve">Risk Score</w:t>
      </w:r>
    </w:p>
    <w:p>
      <w:pPr>
        <w:pStyle w:val="Compact"/>
        <w:numPr>
          <w:ilvl w:val="0"/>
          <w:numId w:val="1007"/>
        </w:numPr>
      </w:pPr>
      <w:r>
        <w:t xml:space="preserve">Confidence Score</w:t>
      </w:r>
    </w:p>
    <w:p>
      <w:pPr>
        <w:pStyle w:val="Compact"/>
        <w:numPr>
          <w:ilvl w:val="0"/>
          <w:numId w:val="1007"/>
        </w:numPr>
      </w:pPr>
      <w:r>
        <w:t xml:space="preserve">Liquidity Score</w:t>
      </w:r>
    </w:p>
    <w:p>
      <w:pPr>
        <w:pStyle w:val="Compact"/>
        <w:numPr>
          <w:ilvl w:val="0"/>
          <w:numId w:val="1007"/>
        </w:numPr>
      </w:pPr>
      <w:r>
        <w:t xml:space="preserve">Market Outlook</w:t>
      </w:r>
    </w:p>
    <w:p>
      <w:pPr>
        <w:pStyle w:val="Compact"/>
        <w:numPr>
          <w:ilvl w:val="0"/>
          <w:numId w:val="1007"/>
        </w:numPr>
      </w:pPr>
      <w:r>
        <w:t xml:space="preserve">Recommendation</w:t>
      </w:r>
    </w:p>
    <w:p>
      <w:pPr>
        <w:pStyle w:val="FirstParagraph"/>
      </w:pPr>
      <w:r>
        <w:t xml:space="preserve">The Portfolio Optimization Engine remains independent of individual asset implementations.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role-of-llms"/>
    <w:p>
      <w:pPr>
        <w:pStyle w:val="Heading1"/>
      </w:pPr>
      <w:r>
        <w:t xml:space="preserve">5. Role of LLMs</w:t>
      </w:r>
    </w:p>
    <w:p>
      <w:pPr>
        <w:pStyle w:val="FirstParagraph"/>
      </w:pPr>
      <w:r>
        <w:t xml:space="preserve">The LLM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primary prediction model.</w:t>
      </w:r>
    </w:p>
    <w:p>
      <w:pPr>
        <w:pStyle w:val="BodyText"/>
      </w:pPr>
      <w:r>
        <w:t xml:space="preserve">It functions as the Financial Intelligence Layer.</w:t>
      </w:r>
    </w:p>
    <w:p>
      <w:r>
        <w:pict>
          <v:rect style="width:0;height:1.5pt" o:hralign="center" o:hrstd="t" o:hr="t"/>
        </w:pict>
      </w:r>
    </w:p>
    <w:bookmarkStart w:id="36" w:name="responsibilities"/>
    <w:p>
      <w:pPr>
        <w:pStyle w:val="Heading2"/>
      </w:pPr>
      <w:r>
        <w:t xml:space="preserve">Responsibilities</w:t>
      </w:r>
    </w:p>
    <w:bookmarkStart w:id="32" w:name="financial-understanding"/>
    <w:p>
      <w:pPr>
        <w:pStyle w:val="Heading3"/>
      </w:pPr>
      <w:r>
        <w:t xml:space="preserve">Financial Understanding</w:t>
      </w:r>
    </w:p>
    <w:p>
      <w:pPr>
        <w:pStyle w:val="Compact"/>
        <w:numPr>
          <w:ilvl w:val="0"/>
          <w:numId w:val="1008"/>
        </w:numPr>
      </w:pPr>
      <w:r>
        <w:t xml:space="preserve">Financial news analysis</w:t>
      </w:r>
    </w:p>
    <w:p>
      <w:pPr>
        <w:pStyle w:val="Compact"/>
        <w:numPr>
          <w:ilvl w:val="0"/>
          <w:numId w:val="1008"/>
        </w:numPr>
      </w:pPr>
      <w:r>
        <w:t xml:space="preserve">Market event understanding</w:t>
      </w:r>
    </w:p>
    <w:p>
      <w:pPr>
        <w:pStyle w:val="Compact"/>
        <w:numPr>
          <w:ilvl w:val="0"/>
          <w:numId w:val="1008"/>
        </w:numPr>
      </w:pPr>
      <w:r>
        <w:t xml:space="preserve">Sector analysis</w:t>
      </w:r>
    </w:p>
    <w:p>
      <w:pPr>
        <w:pStyle w:val="Compact"/>
        <w:numPr>
          <w:ilvl w:val="0"/>
          <w:numId w:val="1008"/>
        </w:numPr>
      </w:pPr>
      <w:r>
        <w:t xml:space="preserve">Economic reasoning</w:t>
      </w:r>
    </w:p>
    <w:p>
      <w:r>
        <w:pict>
          <v:rect style="width:0;height:1.5pt" o:hralign="center" o:hrstd="t" o:hr="t"/>
        </w:pict>
      </w:r>
    </w:p>
    <w:bookmarkEnd w:id="32"/>
    <w:bookmarkStart w:id="33" w:name="portfolio-reasoning"/>
    <w:p>
      <w:pPr>
        <w:pStyle w:val="Heading3"/>
      </w:pPr>
      <w:r>
        <w:t xml:space="preserve">Portfolio Reasoning</w:t>
      </w:r>
    </w:p>
    <w:p>
      <w:pPr>
        <w:pStyle w:val="FirstParagraph"/>
      </w:pPr>
      <w:r>
        <w:t xml:space="preserve">Analyze</w:t>
      </w:r>
    </w:p>
    <w:p>
      <w:pPr>
        <w:pStyle w:val="Compact"/>
        <w:numPr>
          <w:ilvl w:val="0"/>
          <w:numId w:val="1009"/>
        </w:numPr>
      </w:pPr>
      <w:r>
        <w:t xml:space="preserve">Diversification</w:t>
      </w:r>
    </w:p>
    <w:p>
      <w:pPr>
        <w:pStyle w:val="Compact"/>
        <w:numPr>
          <w:ilvl w:val="0"/>
          <w:numId w:val="1009"/>
        </w:numPr>
      </w:pPr>
      <w:r>
        <w:t xml:space="preserve">Sector concentration</w:t>
      </w:r>
    </w:p>
    <w:p>
      <w:pPr>
        <w:pStyle w:val="Compact"/>
        <w:numPr>
          <w:ilvl w:val="0"/>
          <w:numId w:val="1009"/>
        </w:numPr>
      </w:pPr>
      <w:r>
        <w:t xml:space="preserve">Asset allocation</w:t>
      </w:r>
    </w:p>
    <w:p>
      <w:pPr>
        <w:pStyle w:val="Compact"/>
        <w:numPr>
          <w:ilvl w:val="0"/>
          <w:numId w:val="1009"/>
        </w:numPr>
      </w:pPr>
      <w:r>
        <w:t xml:space="preserve">Portfolio balance</w:t>
      </w:r>
    </w:p>
    <w:p>
      <w:pPr>
        <w:pStyle w:val="Compact"/>
        <w:numPr>
          <w:ilvl w:val="0"/>
          <w:numId w:val="1009"/>
        </w:numPr>
      </w:pPr>
      <w:r>
        <w:t xml:space="preserve">Risk profile</w:t>
      </w:r>
    </w:p>
    <w:p>
      <w:r>
        <w:pict>
          <v:rect style="width:0;height:1.5pt" o:hralign="center" o:hrstd="t" o:hr="t"/>
        </w:pict>
      </w:r>
    </w:p>
    <w:bookmarkEnd w:id="33"/>
    <w:bookmarkStart w:id="34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Generate</w:t>
      </w:r>
    </w:p>
    <w:p>
      <w:pPr>
        <w:pStyle w:val="Compact"/>
        <w:numPr>
          <w:ilvl w:val="0"/>
          <w:numId w:val="1010"/>
        </w:numPr>
      </w:pPr>
      <w:r>
        <w:t xml:space="preserve">Recommendation explanation</w:t>
      </w:r>
    </w:p>
    <w:p>
      <w:pPr>
        <w:pStyle w:val="Compact"/>
        <w:numPr>
          <w:ilvl w:val="0"/>
          <w:numId w:val="1010"/>
        </w:numPr>
      </w:pPr>
      <w:r>
        <w:t xml:space="preserve">Risk explanation</w:t>
      </w:r>
    </w:p>
    <w:p>
      <w:pPr>
        <w:pStyle w:val="Compact"/>
        <w:numPr>
          <w:ilvl w:val="0"/>
          <w:numId w:val="1010"/>
        </w:numPr>
      </w:pPr>
      <w:r>
        <w:t xml:space="preserve">Allocation reasoning</w:t>
      </w:r>
    </w:p>
    <w:p>
      <w:pPr>
        <w:pStyle w:val="Compact"/>
        <w:numPr>
          <w:ilvl w:val="0"/>
          <w:numId w:val="1010"/>
        </w:numPr>
      </w:pPr>
      <w:r>
        <w:t xml:space="preserve">Market summary</w:t>
      </w:r>
    </w:p>
    <w:p>
      <w:pPr>
        <w:pStyle w:val="Compact"/>
        <w:numPr>
          <w:ilvl w:val="0"/>
          <w:numId w:val="1010"/>
        </w:numPr>
      </w:pPr>
      <w:r>
        <w:t xml:space="preserve">Confidence explanation</w:t>
      </w:r>
    </w:p>
    <w:p>
      <w:r>
        <w:pict>
          <v:rect style="width:0;height:1.5pt" o:hralign="center" o:hrstd="t" o:hr="t"/>
        </w:pict>
      </w:r>
    </w:p>
    <w:bookmarkEnd w:id="34"/>
    <w:bookmarkStart w:id="35" w:name="user-interaction"/>
    <w:p>
      <w:pPr>
        <w:pStyle w:val="Heading3"/>
      </w:pPr>
      <w:r>
        <w:t xml:space="preserve">User Interaction</w:t>
      </w:r>
    </w:p>
    <w:p>
      <w:pPr>
        <w:pStyle w:val="FirstParagraph"/>
      </w:pPr>
      <w:r>
        <w:t xml:space="preserve">Answer questions such as</w:t>
      </w:r>
    </w:p>
    <w:p>
      <w:pPr>
        <w:pStyle w:val="Compact"/>
        <w:numPr>
          <w:ilvl w:val="0"/>
          <w:numId w:val="1011"/>
        </w:numPr>
      </w:pPr>
      <w:r>
        <w:t xml:space="preserve">Why is this portfolio recommended?</w:t>
      </w:r>
    </w:p>
    <w:p>
      <w:pPr>
        <w:pStyle w:val="Compact"/>
        <w:numPr>
          <w:ilvl w:val="0"/>
          <w:numId w:val="1011"/>
        </w:numPr>
      </w:pPr>
      <w:r>
        <w:t xml:space="preserve">Why increase gold allocation?</w:t>
      </w:r>
    </w:p>
    <w:p>
      <w:pPr>
        <w:pStyle w:val="Compact"/>
        <w:numPr>
          <w:ilvl w:val="0"/>
          <w:numId w:val="1011"/>
        </w:numPr>
      </w:pPr>
      <w:r>
        <w:t xml:space="preserve">Why reduce banking exposure?</w:t>
      </w:r>
    </w:p>
    <w:p>
      <w:pPr>
        <w:pStyle w:val="Compact"/>
        <w:numPr>
          <w:ilvl w:val="0"/>
          <w:numId w:val="1011"/>
        </w:numPr>
      </w:pPr>
      <w:r>
        <w:t xml:space="preserve">How risky is my portfolio?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lm-will-not"/>
    <w:p>
      <w:pPr>
        <w:pStyle w:val="Heading2"/>
      </w:pPr>
      <w:r>
        <w:t xml:space="preserve">LLM Will NOT</w:t>
      </w:r>
    </w:p>
    <w:p>
      <w:pPr>
        <w:pStyle w:val="Compact"/>
        <w:numPr>
          <w:ilvl w:val="0"/>
          <w:numId w:val="1012"/>
        </w:numPr>
      </w:pPr>
      <w:r>
        <w:t xml:space="preserve">Replace quantitative prediction models.</w:t>
      </w:r>
    </w:p>
    <w:p>
      <w:pPr>
        <w:pStyle w:val="Compact"/>
        <w:numPr>
          <w:ilvl w:val="0"/>
          <w:numId w:val="1012"/>
        </w:numPr>
      </w:pPr>
      <w:r>
        <w:t xml:space="preserve">Perform mathematical optimization.</w:t>
      </w:r>
    </w:p>
    <w:p>
      <w:pPr>
        <w:pStyle w:val="Compact"/>
        <w:numPr>
          <w:ilvl w:val="0"/>
          <w:numId w:val="1012"/>
        </w:numPr>
      </w:pPr>
      <w:r>
        <w:t xml:space="preserve">Replace the Portfolio Optimization Engine.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ortfolio-optimization-engine"/>
    <w:p>
      <w:pPr>
        <w:pStyle w:val="Heading1"/>
      </w:pPr>
      <w:r>
        <w:t xml:space="preserve">6. Portfolio Optimization Engine</w:t>
      </w:r>
    </w:p>
    <w:p>
      <w:pPr>
        <w:pStyle w:val="FirstParagraph"/>
      </w:pPr>
      <w:r>
        <w:t xml:space="preserve">This is the central decision-making component.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Portfolio construction</w:t>
      </w:r>
    </w:p>
    <w:p>
      <w:pPr>
        <w:pStyle w:val="Compact"/>
        <w:numPr>
          <w:ilvl w:val="0"/>
          <w:numId w:val="1013"/>
        </w:numPr>
      </w:pPr>
      <w:r>
        <w:t xml:space="preserve">Asset allocation</w:t>
      </w:r>
    </w:p>
    <w:p>
      <w:pPr>
        <w:pStyle w:val="Compact"/>
        <w:numPr>
          <w:ilvl w:val="0"/>
          <w:numId w:val="1013"/>
        </w:numPr>
      </w:pPr>
      <w:r>
        <w:t xml:space="preserve">Risk management</w:t>
      </w:r>
    </w:p>
    <w:p>
      <w:pPr>
        <w:pStyle w:val="Compact"/>
        <w:numPr>
          <w:ilvl w:val="0"/>
          <w:numId w:val="1013"/>
        </w:numPr>
      </w:pPr>
      <w:r>
        <w:t xml:space="preserve">Diversification</w:t>
      </w:r>
    </w:p>
    <w:p>
      <w:pPr>
        <w:pStyle w:val="Compact"/>
        <w:numPr>
          <w:ilvl w:val="0"/>
          <w:numId w:val="1013"/>
        </w:numPr>
      </w:pPr>
      <w:r>
        <w:t xml:space="preserve">Investment recommendations</w:t>
      </w:r>
    </w:p>
    <w:p>
      <w:pPr>
        <w:pStyle w:val="Compact"/>
        <w:numPr>
          <w:ilvl w:val="0"/>
          <w:numId w:val="1013"/>
        </w:numPr>
      </w:pPr>
      <w:r>
        <w:t xml:space="preserve">Allocation balancing</w:t>
      </w:r>
    </w:p>
    <w:p>
      <w:pPr>
        <w:pStyle w:val="FirstParagraph"/>
      </w:pPr>
      <w:r>
        <w:t xml:space="preserve">The optimizer consumes outputs from all asset modules.</w:t>
      </w:r>
    </w:p>
    <w:p>
      <w:r>
        <w:pict>
          <v:rect style="width:0;height:1.5pt" o:hralign="center" o:hrstd="t" o:hr="t"/>
        </w:pict>
      </w:r>
    </w:p>
    <w:bookmarkEnd w:id="39"/>
    <w:bookmarkStart w:id="44" w:name="team-responsibilities"/>
    <w:p>
      <w:pPr>
        <w:pStyle w:val="Heading1"/>
      </w:pPr>
      <w:r>
        <w:t xml:space="preserve">7. Team Responsibilities</w:t>
      </w:r>
    </w:p>
    <w:bookmarkStart w:id="40" w:name="kaustub-ai-research-lead"/>
    <w:p>
      <w:pPr>
        <w:pStyle w:val="Heading2"/>
      </w:pPr>
      <w:r>
        <w:t xml:space="preserve">Kaustub — AI &amp; Research Lead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Overall system architecture</w:t>
      </w:r>
    </w:p>
    <w:p>
      <w:pPr>
        <w:pStyle w:val="Compact"/>
        <w:numPr>
          <w:ilvl w:val="0"/>
          <w:numId w:val="1014"/>
        </w:numPr>
      </w:pPr>
      <w:r>
        <w:t xml:space="preserve">Multi-Asset AI design</w:t>
      </w:r>
    </w:p>
    <w:p>
      <w:pPr>
        <w:pStyle w:val="Compact"/>
        <w:numPr>
          <w:ilvl w:val="0"/>
          <w:numId w:val="1014"/>
        </w:numPr>
      </w:pPr>
      <w:r>
        <w:t xml:space="preserve">Hybrid-FinGpAlpha v2</w:t>
      </w:r>
    </w:p>
    <w:p>
      <w:pPr>
        <w:pStyle w:val="Compact"/>
        <w:numPr>
          <w:ilvl w:val="0"/>
          <w:numId w:val="1014"/>
        </w:numPr>
      </w:pPr>
      <w:r>
        <w:t xml:space="preserve">Stock Intelligence Module</w:t>
      </w:r>
    </w:p>
    <w:p>
      <w:pPr>
        <w:pStyle w:val="Compact"/>
        <w:numPr>
          <w:ilvl w:val="0"/>
          <w:numId w:val="1014"/>
        </w:numPr>
      </w:pPr>
      <w:r>
        <w:t xml:space="preserve">LLM integration</w:t>
      </w:r>
    </w:p>
    <w:p>
      <w:pPr>
        <w:pStyle w:val="Compact"/>
        <w:numPr>
          <w:ilvl w:val="0"/>
          <w:numId w:val="1014"/>
        </w:numPr>
      </w:pPr>
      <w:r>
        <w:t xml:space="preserve">LoRA / QLoRA experiments</w:t>
      </w:r>
    </w:p>
    <w:p>
      <w:pPr>
        <w:pStyle w:val="Compact"/>
        <w:numPr>
          <w:ilvl w:val="0"/>
          <w:numId w:val="1014"/>
        </w:numPr>
      </w:pPr>
      <w:r>
        <w:t xml:space="preserve">Model benchmarking</w:t>
      </w:r>
    </w:p>
    <w:p>
      <w:pPr>
        <w:pStyle w:val="Compact"/>
        <w:numPr>
          <w:ilvl w:val="0"/>
          <w:numId w:val="1014"/>
        </w:numPr>
      </w:pPr>
      <w:r>
        <w:t xml:space="preserve">Evaluation</w:t>
      </w:r>
    </w:p>
    <w:p>
      <w:pPr>
        <w:pStyle w:val="Compact"/>
        <w:numPr>
          <w:ilvl w:val="0"/>
          <w:numId w:val="1014"/>
        </w:numPr>
      </w:pPr>
      <w:r>
        <w:t xml:space="preserve">Final integration</w:t>
      </w:r>
    </w:p>
    <w:p>
      <w:pPr>
        <w:pStyle w:val="Compact"/>
        <w:numPr>
          <w:ilvl w:val="0"/>
          <w:numId w:val="1014"/>
        </w:numPr>
      </w:pPr>
      <w:r>
        <w:t xml:space="preserve">Journal paper methodology</w:t>
      </w:r>
    </w:p>
    <w:p>
      <w:pPr>
        <w:pStyle w:val="Compact"/>
        <w:numPr>
          <w:ilvl w:val="0"/>
          <w:numId w:val="1014"/>
        </w:numPr>
      </w:pPr>
      <w:r>
        <w:t xml:space="preserve">Experimental analysis</w:t>
      </w:r>
    </w:p>
    <w:p>
      <w:r>
        <w:pict>
          <v:rect style="width:0;height:1.5pt" o:hralign="center" o:hrstd="t" o:hr="t"/>
        </w:pict>
      </w:r>
    </w:p>
    <w:bookmarkEnd w:id="40"/>
    <w:bookmarkStart w:id="41" w:name="member-1-frontend-lead"/>
    <w:p>
      <w:pPr>
        <w:pStyle w:val="Heading2"/>
      </w:pPr>
      <w:r>
        <w:t xml:space="preserve">Member 1 — Frontend Lead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5"/>
        </w:numPr>
      </w:pPr>
      <w:r>
        <w:t xml:space="preserve">UI/UX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Portfolio visualization</w:t>
      </w:r>
    </w:p>
    <w:p>
      <w:pPr>
        <w:pStyle w:val="Compact"/>
        <w:numPr>
          <w:ilvl w:val="0"/>
          <w:numId w:val="1015"/>
        </w:numPr>
      </w:pPr>
      <w:r>
        <w:t xml:space="preserve">Charts</w:t>
      </w:r>
    </w:p>
    <w:p>
      <w:pPr>
        <w:pStyle w:val="Compact"/>
        <w:numPr>
          <w:ilvl w:val="0"/>
          <w:numId w:val="1015"/>
        </w:numPr>
      </w:pPr>
      <w:r>
        <w:t xml:space="preserve">Authentication UI</w:t>
      </w:r>
    </w:p>
    <w:p>
      <w:pPr>
        <w:pStyle w:val="Compact"/>
        <w:numPr>
          <w:ilvl w:val="0"/>
          <w:numId w:val="1015"/>
        </w:numPr>
      </w:pPr>
      <w:r>
        <w:t xml:space="preserve">User interaction</w:t>
      </w:r>
    </w:p>
    <w:p>
      <w:pPr>
        <w:pStyle w:val="Compact"/>
        <w:numPr>
          <w:ilvl w:val="0"/>
          <w:numId w:val="1015"/>
        </w:numPr>
      </w:pPr>
      <w:r>
        <w:t xml:space="preserve">Responsive design</w: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Complete product frontend.</w:t>
      </w:r>
    </w:p>
    <w:p>
      <w:r>
        <w:pict>
          <v:rect style="width:0;height:1.5pt" o:hralign="center" o:hrstd="t" o:hr="t"/>
        </w:pict>
      </w:r>
    </w:p>
    <w:bookmarkEnd w:id="41"/>
    <w:bookmarkStart w:id="42" w:name="member-2-backend-lead"/>
    <w:p>
      <w:pPr>
        <w:pStyle w:val="Heading2"/>
      </w:pPr>
      <w:r>
        <w:t xml:space="preserve">Member 2 — Backend Lead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Backend APIs</w:t>
      </w:r>
    </w:p>
    <w:p>
      <w:pPr>
        <w:pStyle w:val="Compact"/>
        <w:numPr>
          <w:ilvl w:val="0"/>
          <w:numId w:val="1016"/>
        </w:numPr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Database</w:t>
      </w:r>
    </w:p>
    <w:p>
      <w:pPr>
        <w:pStyle w:val="Compact"/>
        <w:numPr>
          <w:ilvl w:val="0"/>
          <w:numId w:val="1016"/>
        </w:numPr>
      </w:pPr>
      <w:r>
        <w:t xml:space="preserve">User portfolio storage</w:t>
      </w:r>
    </w:p>
    <w:p>
      <w:pPr>
        <w:pStyle w:val="Compact"/>
        <w:numPr>
          <w:ilvl w:val="0"/>
          <w:numId w:val="1016"/>
        </w:numPr>
      </w:pPr>
      <w:r>
        <w:t xml:space="preserve">REST APIs</w:t>
      </w:r>
    </w:p>
    <w:p>
      <w:pPr>
        <w:pStyle w:val="Compact"/>
        <w:numPr>
          <w:ilvl w:val="0"/>
          <w:numId w:val="1016"/>
        </w:numPr>
      </w:pPr>
      <w:r>
        <w:t xml:space="preserve">Deployment</w:t>
      </w:r>
    </w:p>
    <w:p>
      <w:pPr>
        <w:pStyle w:val="Compact"/>
        <w:numPr>
          <w:ilvl w:val="0"/>
          <w:numId w:val="1016"/>
        </w:numPr>
      </w:pPr>
      <w:r>
        <w:t xml:space="preserve">Logging</w: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Complete backend infrastructure.</w:t>
      </w:r>
    </w:p>
    <w:p>
      <w:r>
        <w:pict>
          <v:rect style="width:0;height:1.5pt" o:hralign="center" o:hrstd="t" o:hr="t"/>
        </w:pict>
      </w:r>
    </w:p>
    <w:bookmarkEnd w:id="42"/>
    <w:bookmarkStart w:id="43" w:name="member-3-financial-research-lead"/>
    <w:p>
      <w:pPr>
        <w:pStyle w:val="Heading2"/>
      </w:pPr>
      <w:r>
        <w:t xml:space="preserve">Member 3 — Financial Research Lead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Dataset expansion</w:t>
      </w:r>
    </w:p>
    <w:p>
      <w:pPr>
        <w:pStyle w:val="Compact"/>
        <w:numPr>
          <w:ilvl w:val="0"/>
          <w:numId w:val="1017"/>
        </w:numPr>
      </w:pPr>
      <w:r>
        <w:t xml:space="preserve">Stock data collection</w:t>
      </w:r>
    </w:p>
    <w:p>
      <w:pPr>
        <w:pStyle w:val="Compact"/>
        <w:numPr>
          <w:ilvl w:val="0"/>
          <w:numId w:val="1017"/>
        </w:numPr>
      </w:pPr>
      <w:r>
        <w:t xml:space="preserve">Jewellery data collection</w:t>
      </w:r>
    </w:p>
    <w:p>
      <w:pPr>
        <w:pStyle w:val="Compact"/>
        <w:numPr>
          <w:ilvl w:val="0"/>
          <w:numId w:val="1017"/>
        </w:numPr>
      </w:pPr>
      <w:r>
        <w:t xml:space="preserve">Land data collection</w:t>
      </w:r>
    </w:p>
    <w:p>
      <w:pPr>
        <w:pStyle w:val="Compact"/>
        <w:numPr>
          <w:ilvl w:val="0"/>
          <w:numId w:val="1017"/>
        </w:numPr>
      </w:pPr>
      <w:r>
        <w:t xml:space="preserve">Technical indicators</w:t>
      </w:r>
    </w:p>
    <w:p>
      <w:pPr>
        <w:pStyle w:val="Compact"/>
        <w:numPr>
          <w:ilvl w:val="0"/>
          <w:numId w:val="1017"/>
        </w:numPr>
      </w:pPr>
      <w:r>
        <w:t xml:space="preserve">Portfolio metrics</w:t>
      </w:r>
    </w:p>
    <w:p>
      <w:pPr>
        <w:pStyle w:val="Compact"/>
        <w:numPr>
          <w:ilvl w:val="0"/>
          <w:numId w:val="1017"/>
        </w:numPr>
      </w:pPr>
      <w:r>
        <w:t xml:space="preserve">Risk metrics</w:t>
      </w:r>
    </w:p>
    <w:p>
      <w:pPr>
        <w:pStyle w:val="Compact"/>
        <w:numPr>
          <w:ilvl w:val="0"/>
          <w:numId w:val="1017"/>
        </w:numPr>
      </w:pPr>
      <w:r>
        <w:t xml:space="preserve">Backtesting</w:t>
      </w:r>
    </w:p>
    <w:p>
      <w:pPr>
        <w:pStyle w:val="Compact"/>
        <w:numPr>
          <w:ilvl w:val="0"/>
          <w:numId w:val="1017"/>
        </w:numPr>
      </w:pPr>
      <w:r>
        <w:t xml:space="preserve">Literature review</w:t>
      </w:r>
    </w:p>
    <w:p>
      <w:pPr>
        <w:pStyle w:val="Compact"/>
        <w:numPr>
          <w:ilvl w:val="0"/>
          <w:numId w:val="1017"/>
        </w:numPr>
      </w:pPr>
      <w:r>
        <w:t xml:space="preserve">Financial validation</w: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Financial datasets and evaluation framework.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journal-paper"/>
    <w:p>
      <w:pPr>
        <w:pStyle w:val="Heading1"/>
      </w:pPr>
      <w:r>
        <w:t xml:space="preserve">8. Journal Paper</w:t>
      </w:r>
    </w:p>
    <w:p>
      <w:pPr>
        <w:pStyle w:val="FirstParagraph"/>
      </w:pPr>
      <w:r>
        <w:t xml:space="preserve">Primary Contributions</w:t>
      </w:r>
    </w:p>
    <w:bookmarkStart w:id="45" w:name="contribution-1"/>
    <w:p>
      <w:pPr>
        <w:pStyle w:val="Heading3"/>
      </w:pPr>
      <w:r>
        <w:t xml:space="preserve">Contribution 1</w:t>
      </w:r>
    </w:p>
    <w:p>
      <w:pPr>
        <w:pStyle w:val="FirstParagraph"/>
      </w:pPr>
      <w:r>
        <w:t xml:space="preserve">Transition from stock prediction to multi-asset portfolio intelligence.</w:t>
      </w:r>
    </w:p>
    <w:p>
      <w:r>
        <w:pict>
          <v:rect style="width:0;height:1.5pt" o:hralign="center" o:hrstd="t" o:hr="t"/>
        </w:pict>
      </w:r>
    </w:p>
    <w:bookmarkEnd w:id="45"/>
    <w:bookmarkStart w:id="46" w:name="contribution-2"/>
    <w:p>
      <w:pPr>
        <w:pStyle w:val="Heading3"/>
      </w:pPr>
      <w:r>
        <w:t xml:space="preserve">Contribution 2</w:t>
      </w:r>
    </w:p>
    <w:p>
      <w:pPr>
        <w:pStyle w:val="FirstParagraph"/>
      </w:pPr>
      <w:r>
        <w:t xml:space="preserve">A modular AI architecture supporting multiple asset classes through standardized intelligence modules.</w:t>
      </w:r>
    </w:p>
    <w:p>
      <w:r>
        <w:pict>
          <v:rect style="width:0;height:1.5pt" o:hralign="center" o:hrstd="t" o:hr="t"/>
        </w:pict>
      </w:r>
    </w:p>
    <w:bookmarkEnd w:id="46"/>
    <w:bookmarkStart w:id="47" w:name="contribution-3"/>
    <w:p>
      <w:pPr>
        <w:pStyle w:val="Heading3"/>
      </w:pPr>
      <w:r>
        <w:t xml:space="preserve">Contribution 3</w:t>
      </w:r>
    </w:p>
    <w:p>
      <w:pPr>
        <w:pStyle w:val="FirstParagraph"/>
      </w:pPr>
      <w:r>
        <w:t xml:space="preserve">Integration of quantitative financial models with Large Language Models for explainable portfolio recommendations.</w:t>
      </w:r>
    </w:p>
    <w:p>
      <w:r>
        <w:pict>
          <v:rect style="width:0;height:1.5pt" o:hralign="center" o:hrstd="t" o:hr="t"/>
        </w:pict>
      </w:r>
    </w:p>
    <w:bookmarkEnd w:id="47"/>
    <w:bookmarkStart w:id="48" w:name="contribution-4"/>
    <w:p>
      <w:pPr>
        <w:pStyle w:val="Heading3"/>
      </w:pPr>
      <w:r>
        <w:t xml:space="preserve">Contribution 4</w:t>
      </w:r>
    </w:p>
    <w:p>
      <w:pPr>
        <w:pStyle w:val="FirstParagraph"/>
      </w:pPr>
      <w:r>
        <w:t xml:space="preserve">Comprehensive benchmarking across modern financial AI approaches.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liverables-by-end-of-capstone"/>
    <w:p>
      <w:pPr>
        <w:pStyle w:val="Heading1"/>
      </w:pPr>
      <w:r>
        <w:t xml:space="preserve">9. Deliverables by End of Capstone</w:t>
      </w:r>
    </w:p>
    <w:bookmarkStart w:id="50" w:name="research"/>
    <w:p>
      <w:pPr>
        <w:pStyle w:val="Heading2"/>
      </w:pPr>
      <w:r>
        <w:t xml:space="preserve">Research</w:t>
      </w:r>
    </w:p>
    <w:p>
      <w:pPr>
        <w:pStyle w:val="Compact"/>
        <w:numPr>
          <w:ilvl w:val="0"/>
          <w:numId w:val="1018"/>
        </w:numPr>
      </w:pPr>
      <w:r>
        <w:t xml:space="preserve">Expanded datasets</w:t>
      </w:r>
    </w:p>
    <w:p>
      <w:pPr>
        <w:pStyle w:val="Compact"/>
        <w:numPr>
          <w:ilvl w:val="0"/>
          <w:numId w:val="1018"/>
        </w:numPr>
      </w:pPr>
      <w:r>
        <w:t xml:space="preserve">Hybrid-FinGpAlpha v2</w:t>
      </w:r>
    </w:p>
    <w:p>
      <w:pPr>
        <w:pStyle w:val="Compact"/>
        <w:numPr>
          <w:ilvl w:val="0"/>
          <w:numId w:val="1018"/>
        </w:numPr>
      </w:pPr>
      <w:r>
        <w:t xml:space="preserve">Stock Intelligence Module</w:t>
      </w:r>
    </w:p>
    <w:p>
      <w:pPr>
        <w:pStyle w:val="Compact"/>
        <w:numPr>
          <w:ilvl w:val="0"/>
          <w:numId w:val="1018"/>
        </w:numPr>
      </w:pPr>
      <w:r>
        <w:t xml:space="preserve">Jewellery Intelligence Module</w:t>
      </w:r>
    </w:p>
    <w:p>
      <w:pPr>
        <w:pStyle w:val="Compact"/>
        <w:numPr>
          <w:ilvl w:val="0"/>
          <w:numId w:val="1018"/>
        </w:numPr>
      </w:pPr>
      <w:r>
        <w:t xml:space="preserve">Land Intelligence Module</w:t>
      </w:r>
    </w:p>
    <w:p>
      <w:pPr>
        <w:pStyle w:val="Compact"/>
        <w:numPr>
          <w:ilvl w:val="0"/>
          <w:numId w:val="1018"/>
        </w:numPr>
      </w:pPr>
      <w:r>
        <w:t xml:space="preserve">Portfolio Optimization Engine</w:t>
      </w:r>
    </w:p>
    <w:p>
      <w:pPr>
        <w:pStyle w:val="Compact"/>
        <w:numPr>
          <w:ilvl w:val="0"/>
          <w:numId w:val="1018"/>
        </w:numPr>
      </w:pPr>
      <w:r>
        <w:t xml:space="preserve">LLM Financial Reasoning</w:t>
      </w:r>
    </w:p>
    <w:p>
      <w:pPr>
        <w:pStyle w:val="Compact"/>
        <w:numPr>
          <w:ilvl w:val="0"/>
          <w:numId w:val="1018"/>
        </w:numPr>
      </w:pPr>
      <w:r>
        <w:t xml:space="preserve">Benchmarking Results</w:t>
      </w:r>
    </w:p>
    <w:p>
      <w:pPr>
        <w:pStyle w:val="Compact"/>
        <w:numPr>
          <w:ilvl w:val="0"/>
          <w:numId w:val="1018"/>
        </w:numPr>
      </w:pPr>
      <w:r>
        <w:t xml:space="preserve">Journal Paper</w:t>
      </w:r>
    </w:p>
    <w:p>
      <w:r>
        <w:pict>
          <v:rect style="width:0;height:1.5pt" o:hralign="center" o:hrstd="t" o:hr="t"/>
        </w:pict>
      </w:r>
    </w:p>
    <w:bookmarkEnd w:id="50"/>
    <w:bookmarkStart w:id="51" w:name="software"/>
    <w:p>
      <w:pPr>
        <w:pStyle w:val="Heading2"/>
      </w:pPr>
      <w:r>
        <w:t xml:space="preserve">Software</w:t>
      </w:r>
    </w:p>
    <w:p>
      <w:pPr>
        <w:pStyle w:val="Compact"/>
        <w:numPr>
          <w:ilvl w:val="0"/>
          <w:numId w:val="1019"/>
        </w:numPr>
      </w:pPr>
      <w:r>
        <w:t xml:space="preserve">Multi-Asset Portfolio Platform</w:t>
      </w:r>
    </w:p>
    <w:p>
      <w:pPr>
        <w:pStyle w:val="Compact"/>
        <w:numPr>
          <w:ilvl w:val="0"/>
          <w:numId w:val="1019"/>
        </w:numPr>
      </w:pPr>
      <w:r>
        <w:t xml:space="preserve">Backend</w:t>
      </w:r>
    </w:p>
    <w:p>
      <w:pPr>
        <w:pStyle w:val="Compact"/>
        <w:numPr>
          <w:ilvl w:val="0"/>
          <w:numId w:val="1019"/>
        </w:numPr>
      </w:pPr>
      <w:r>
        <w:t xml:space="preserve">Frontend</w:t>
      </w:r>
    </w:p>
    <w:p>
      <w:pPr>
        <w:pStyle w:val="Compact"/>
        <w:numPr>
          <w:ilvl w:val="0"/>
          <w:numId w:val="1019"/>
        </w:numPr>
      </w:pPr>
      <w:r>
        <w:t xml:space="preserve">Authentication</w:t>
      </w:r>
    </w:p>
    <w:p>
      <w:pPr>
        <w:pStyle w:val="Compact"/>
        <w:numPr>
          <w:ilvl w:val="0"/>
          <w:numId w:val="1019"/>
        </w:numPr>
      </w:pPr>
      <w:r>
        <w:t xml:space="preserve">Portfolio Dashboard</w:t>
      </w:r>
    </w:p>
    <w:p>
      <w:pPr>
        <w:pStyle w:val="Compact"/>
        <w:numPr>
          <w:ilvl w:val="0"/>
          <w:numId w:val="1019"/>
        </w:numPr>
      </w:pPr>
      <w:r>
        <w:t xml:space="preserve">Explainable Recommendations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evolution-after-capstone"/>
    <w:p>
      <w:pPr>
        <w:pStyle w:val="Heading1"/>
      </w:pPr>
      <w:r>
        <w:t xml:space="preserve">10. Evolution After Capstone</w:t>
      </w:r>
    </w:p>
    <w:p>
      <w:pPr>
        <w:pStyle w:val="FirstParagraph"/>
      </w:pPr>
      <w:r>
        <w:t xml:space="preserve">The capstone establishes a</w:t>
      </w:r>
      <w:r>
        <w:t xml:space="preserve"> </w:t>
      </w:r>
      <w:r>
        <w:rPr>
          <w:b/>
          <w:bCs/>
        </w:rPr>
        <w:t xml:space="preserve">Modular Financial Intelligence Platform</w:t>
      </w:r>
      <w:r>
        <w:t xml:space="preserve">.</w:t>
      </w:r>
    </w:p>
    <w:p>
      <w:pPr>
        <w:pStyle w:val="BodyText"/>
      </w:pPr>
      <w:r>
        <w:t xml:space="preserve">After the capstone, the architecture evolves naturally.</w:t>
      </w:r>
    </w:p>
    <w:bookmarkStart w:id="53" w:name="version-1-capstone"/>
    <w:p>
      <w:pPr>
        <w:pStyle w:val="Heading2"/>
      </w:pPr>
      <w:r>
        <w:t xml:space="preserve">Version 1 (Capstone)</w:t>
      </w:r>
    </w:p>
    <w:p>
      <w:pPr>
        <w:pStyle w:val="FirstParagraph"/>
      </w:pPr>
      <w:r>
        <w:t xml:space="preserve">Modules</w:t>
      </w:r>
    </w:p>
    <w:p>
      <w:pPr>
        <w:pStyle w:val="Compact"/>
        <w:numPr>
          <w:ilvl w:val="0"/>
          <w:numId w:val="1020"/>
        </w:numPr>
      </w:pPr>
      <w:r>
        <w:t xml:space="preserve">Stock Module</w:t>
      </w:r>
    </w:p>
    <w:p>
      <w:pPr>
        <w:pStyle w:val="Compact"/>
        <w:numPr>
          <w:ilvl w:val="0"/>
          <w:numId w:val="1020"/>
        </w:numPr>
      </w:pPr>
      <w:r>
        <w:t xml:space="preserve">Jewellery Module</w:t>
      </w:r>
    </w:p>
    <w:p>
      <w:pPr>
        <w:pStyle w:val="Compact"/>
        <w:numPr>
          <w:ilvl w:val="0"/>
          <w:numId w:val="1020"/>
        </w:numPr>
      </w:pPr>
      <w:r>
        <w:t xml:space="preserve">Land Module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Portfolio Optimizer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 Explainability</w:t>
      </w:r>
    </w:p>
    <w:p>
      <w:r>
        <w:pict>
          <v:rect style="width:0;height:1.5pt" o:hralign="center" o:hrstd="t" o:hr="t"/>
        </w:pict>
      </w:r>
    </w:p>
    <w:bookmarkEnd w:id="53"/>
    <w:bookmarkStart w:id="54" w:name="version-2-post-capstone"/>
    <w:p>
      <w:pPr>
        <w:pStyle w:val="Heading2"/>
      </w:pPr>
      <w:r>
        <w:t xml:space="preserve">Version 2 (Post-Capstone)</w:t>
      </w:r>
    </w:p>
    <w:p>
      <w:pPr>
        <w:pStyle w:val="FirstParagraph"/>
      </w:pPr>
      <w:r>
        <w:t xml:space="preserve">Each module becomes an intelligent autonomous agent.</w:t>
      </w:r>
    </w:p>
    <w:p>
      <w:pPr>
        <w:pStyle w:val="Compact"/>
        <w:numPr>
          <w:ilvl w:val="0"/>
          <w:numId w:val="1021"/>
        </w:numPr>
      </w:pPr>
      <w:r>
        <w:t xml:space="preserve">Stock Agent</w:t>
      </w:r>
    </w:p>
    <w:p>
      <w:pPr>
        <w:pStyle w:val="Compact"/>
        <w:numPr>
          <w:ilvl w:val="0"/>
          <w:numId w:val="1021"/>
        </w:numPr>
      </w:pPr>
      <w:r>
        <w:t xml:space="preserve">Jewellery Agent</w:t>
      </w:r>
    </w:p>
    <w:p>
      <w:pPr>
        <w:pStyle w:val="Compact"/>
        <w:numPr>
          <w:ilvl w:val="0"/>
          <w:numId w:val="1021"/>
        </w:numPr>
      </w:pPr>
      <w:r>
        <w:t xml:space="preserve">Land Agent</w:t>
      </w:r>
    </w:p>
    <w:p>
      <w:pPr>
        <w:pStyle w:val="FirstParagraph"/>
      </w:pPr>
      <w:r>
        <w:t xml:space="preserve">Each agent gains</w:t>
      </w:r>
    </w:p>
    <w:p>
      <w:pPr>
        <w:pStyle w:val="Compact"/>
        <w:numPr>
          <w:ilvl w:val="0"/>
          <w:numId w:val="1022"/>
        </w:numPr>
      </w:pPr>
      <w:r>
        <w:t xml:space="preserve">RAG</w:t>
      </w:r>
    </w:p>
    <w:p>
      <w:pPr>
        <w:pStyle w:val="Compact"/>
        <w:numPr>
          <w:ilvl w:val="0"/>
          <w:numId w:val="1022"/>
        </w:numPr>
      </w:pPr>
      <w:r>
        <w:t xml:space="preserve">Tool Calling</w:t>
      </w:r>
    </w:p>
    <w:p>
      <w:pPr>
        <w:pStyle w:val="Compact"/>
        <w:numPr>
          <w:ilvl w:val="0"/>
          <w:numId w:val="1022"/>
        </w:numPr>
      </w:pPr>
      <w:r>
        <w:t xml:space="preserve">Memory</w:t>
      </w:r>
    </w:p>
    <w:p>
      <w:pPr>
        <w:pStyle w:val="Compact"/>
        <w:numPr>
          <w:ilvl w:val="0"/>
          <w:numId w:val="1022"/>
        </w:numPr>
      </w:pPr>
      <w:r>
        <w:t xml:space="preserve">Specialized Knowledge Base</w:t>
      </w:r>
    </w:p>
    <w:p>
      <w:pPr>
        <w:pStyle w:val="FirstParagraph"/>
      </w:pPr>
      <w:r>
        <w:t xml:space="preserve">The Portfolio Optimizer evolves into a coordinating agent while preserving the same system interfaces.</w:t>
      </w:r>
    </w:p>
    <w:p>
      <w:pPr>
        <w:pStyle w:val="BodyText"/>
      </w:pPr>
      <w:r>
        <w:t xml:space="preserve">No redesign of the overall architecture is required.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Financial Intelligence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Multi-Asset Portfolio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 Financial 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Agentic Financial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Startup MVP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Commercial Financial Intelligence Ecosystem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2026-07-08T05:54:47Z</dcterms:created>
  <dcterms:modified xsi:type="dcterms:W3CDTF">2026-07-08T05:54:47Z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