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D6F" w:rsidRDefault="00331D6F">
      <w:r>
        <w:t xml:space="preserve">Sources: </w:t>
      </w:r>
      <w:hyperlink r:id="rId5" w:history="1">
        <w:r w:rsidRPr="00FA172F">
          <w:rPr>
            <w:rStyle w:val="Hyperlink"/>
          </w:rPr>
          <w:t>http://blog.minitab.com/blog/understanding-statistics/handling-multicollinearity-in-regression-analysis</w:t>
        </w:r>
      </w:hyperlink>
      <w:r>
        <w:t xml:space="preserve"> (</w:t>
      </w:r>
      <w:proofErr w:type="spellStart"/>
      <w:r>
        <w:t>Eston</w:t>
      </w:r>
      <w:proofErr w:type="spellEnd"/>
      <w:r>
        <w:t xml:space="preserve"> Martz)</w:t>
      </w:r>
    </w:p>
    <w:p w:rsidR="00FB7882" w:rsidRDefault="00FB7882">
      <w:hyperlink r:id="rId6" w:history="1">
        <w:r w:rsidRPr="00FA172F">
          <w:rPr>
            <w:rStyle w:val="Hyperlink"/>
          </w:rPr>
          <w:t>https://onlinecourses.science.psu.edu/stat501/node/347</w:t>
        </w:r>
      </w:hyperlink>
      <w:r>
        <w:t xml:space="preserve"> (Penn State online)</w:t>
      </w:r>
    </w:p>
    <w:p w:rsidR="00732A77" w:rsidRDefault="00732A77">
      <w:hyperlink r:id="rId7" w:history="1">
        <w:r w:rsidRPr="00FA172F">
          <w:rPr>
            <w:rStyle w:val="Hyperlink"/>
          </w:rPr>
          <w:t>http://blog.minitab.com/blog/adventures-in-statistics/what-are-the-effects-of-multicollinearity-and-when-can-i-ignore-them</w:t>
        </w:r>
      </w:hyperlink>
      <w:r>
        <w:t xml:space="preserve"> (Jim Frost)</w:t>
      </w:r>
    </w:p>
    <w:p w:rsidR="00331D6F" w:rsidRDefault="00331D6F">
      <w:hyperlink r:id="rId8" w:history="1">
        <w:r w:rsidRPr="00FA172F">
          <w:rPr>
            <w:rStyle w:val="Hyperlink"/>
          </w:rPr>
          <w:t>http://www.personality-project.org/r/book/chapter5.pdf</w:t>
        </w:r>
      </w:hyperlink>
      <w:r>
        <w:t xml:space="preserve"> (</w:t>
      </w:r>
      <w:proofErr w:type="spellStart"/>
      <w:r>
        <w:t>Dr.</w:t>
      </w:r>
      <w:proofErr w:type="spellEnd"/>
      <w:r>
        <w:t xml:space="preserve"> William </w:t>
      </w:r>
      <w:proofErr w:type="spellStart"/>
      <w:r>
        <w:t>Revelle</w:t>
      </w:r>
      <w:proofErr w:type="spellEnd"/>
      <w:r>
        <w:t>)</w:t>
      </w:r>
    </w:p>
    <w:p w:rsidR="00331D6F" w:rsidRDefault="00331D6F">
      <w:hyperlink r:id="rId9" w:history="1">
        <w:r w:rsidRPr="00FA172F">
          <w:rPr>
            <w:rStyle w:val="Hyperlink"/>
          </w:rPr>
          <w:t>http://www.niaoren.info/pdf/Beauty/9.pdf</w:t>
        </w:r>
      </w:hyperlink>
      <w:r>
        <w:t xml:space="preserve"> (</w:t>
      </w:r>
      <w:proofErr w:type="spellStart"/>
      <w:r>
        <w:t>Dr.</w:t>
      </w:r>
      <w:proofErr w:type="spellEnd"/>
      <w:r>
        <w:t xml:space="preserve"> Robyn A. Dawes)</w:t>
      </w:r>
    </w:p>
    <w:p w:rsidR="00331D6F" w:rsidRDefault="00331D6F"/>
    <w:p w:rsidR="00331D6F" w:rsidRDefault="00F7239A">
      <w:r>
        <w:t xml:space="preserve">5. 1 </w:t>
      </w:r>
      <w:r w:rsidR="00297A44">
        <w:t>In a regression model, what</w:t>
      </w:r>
      <w:r>
        <w:t xml:space="preserve"> are some of the ways predictors can affect one another? </w:t>
      </w:r>
    </w:p>
    <w:p w:rsidR="00F7239A" w:rsidRDefault="00F7239A">
      <w:r>
        <w:t xml:space="preserve"> </w:t>
      </w:r>
    </w:p>
    <w:p w:rsidR="00F7239A" w:rsidRDefault="00F7239A"/>
    <w:p w:rsidR="00F7239A" w:rsidRDefault="00FD42D7">
      <w:r>
        <w:t>If no two predictors are correlated, each makes a unique contribution to the response, and the R</w:t>
      </w:r>
      <w:r>
        <w:rPr>
          <w:vertAlign w:val="superscript"/>
        </w:rPr>
        <w:t>2</w:t>
      </w:r>
      <w:r>
        <w:t xml:space="preserve"> statistic is equal to the sum of the individual r</w:t>
      </w:r>
      <w:r>
        <w:rPr>
          <w:vertAlign w:val="superscript"/>
        </w:rPr>
        <w:t>2</w:t>
      </w:r>
    </w:p>
    <w:p w:rsidR="00FD42D7" w:rsidRDefault="00FD42D7">
      <w:r>
        <w:t>In practice, predictors are usually correlated, and, as we include more and more predictors in our model, R</w:t>
      </w:r>
      <w:r>
        <w:rPr>
          <w:vertAlign w:val="superscript"/>
        </w:rPr>
        <w:t xml:space="preserve">2 </w:t>
      </w:r>
      <w:r>
        <w:t>does not increase as much as it would have, were the predictors uncorrelated.</w:t>
      </w:r>
    </w:p>
    <w:p w:rsidR="00FD42D7" w:rsidRPr="00BB21BD" w:rsidRDefault="001806D1">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yx</m:t>
                      </m:r>
                    </m:e>
                    <m:sub>
                      <m:r>
                        <w:rPr>
                          <w:rFonts w:ascii="Cambria Math" w:hAnsi="Cambria Math"/>
                        </w:rPr>
                        <m:t xml:space="preserve">i </m:t>
                      </m:r>
                    </m:sub>
                  </m:sSub>
                </m:sub>
              </m:sSub>
              <m:r>
                <w:rPr>
                  <w:rFonts w:ascii="Cambria Math" w:hAnsi="Cambria Math"/>
                </w:rPr>
                <m:t>= β'</m:t>
              </m:r>
              <m:sSub>
                <m:sSubPr>
                  <m:ctrlPr>
                    <w:rPr>
                      <w:rFonts w:ascii="Cambria Math" w:hAnsi="Cambria Math"/>
                      <w:i/>
                    </w:rPr>
                  </m:ctrlPr>
                </m:sSubPr>
                <m:e>
                  <m:r>
                    <w:rPr>
                      <w:rFonts w:ascii="Cambria Math" w:hAnsi="Cambria Math"/>
                    </w:rPr>
                    <m:t>r</m:t>
                  </m:r>
                </m:e>
                <m:sub>
                  <m:r>
                    <w:rPr>
                      <w:rFonts w:ascii="Cambria Math" w:hAnsi="Cambria Math"/>
                    </w:rPr>
                    <m:t>yx</m:t>
                  </m:r>
                </m:sub>
              </m:sSub>
            </m:e>
          </m:nary>
        </m:oMath>
      </m:oMathPara>
    </w:p>
    <w:p w:rsidR="00BB21BD" w:rsidRDefault="00BB21BD">
      <w:pPr>
        <w:rPr>
          <w:rFonts w:eastAsiaTheme="minorEastAsia"/>
        </w:rPr>
      </w:pPr>
      <w:r>
        <w:rPr>
          <w:rFonts w:eastAsiaTheme="minorEastAsia"/>
        </w:rPr>
        <w:t xml:space="preserve">One type of effect a predictor may have on other predictors is </w:t>
      </w:r>
      <w:r>
        <w:rPr>
          <w:rFonts w:eastAsiaTheme="minorEastAsia"/>
          <w:i/>
        </w:rPr>
        <w:t xml:space="preserve">suppression. </w:t>
      </w:r>
      <w:r>
        <w:rPr>
          <w:rFonts w:eastAsiaTheme="minorEastAsia"/>
        </w:rPr>
        <w:t xml:space="preserve">A </w:t>
      </w:r>
      <w:r w:rsidRPr="00BB21BD">
        <w:rPr>
          <w:rFonts w:eastAsiaTheme="minorEastAsia"/>
          <w:i/>
        </w:rPr>
        <w:t>suppressor</w:t>
      </w:r>
      <w:r>
        <w:rPr>
          <w:rFonts w:eastAsiaTheme="minorEastAsia"/>
        </w:rPr>
        <w:t xml:space="preserve"> does not correlate with the response, but because it does correlate with the </w:t>
      </w:r>
      <w:r w:rsidR="008F11A1">
        <w:rPr>
          <w:rFonts w:eastAsiaTheme="minorEastAsia"/>
        </w:rPr>
        <w:t xml:space="preserve">other predictors, it </w:t>
      </w:r>
      <w:r w:rsidR="00E44FC9">
        <w:rPr>
          <w:rFonts w:eastAsiaTheme="minorEastAsia"/>
        </w:rPr>
        <w:t>increases</w:t>
      </w:r>
      <w:r w:rsidR="008F11A1">
        <w:rPr>
          <w:rFonts w:eastAsiaTheme="minorEastAsia"/>
        </w:rPr>
        <w:t xml:space="preserve"> their variance, and results in </w:t>
      </w:r>
      <w:r w:rsidR="00E44FC9">
        <w:rPr>
          <w:rFonts w:eastAsiaTheme="minorEastAsia"/>
        </w:rPr>
        <w:t>decreased</w:t>
      </w:r>
      <w:r w:rsidR="008F11A1">
        <w:rPr>
          <w:rFonts w:eastAsiaTheme="minorEastAsia"/>
        </w:rPr>
        <w:t xml:space="preserve"> beta values for the other predictors.</w:t>
      </w:r>
    </w:p>
    <w:p w:rsidR="001806D1" w:rsidRDefault="001806D1">
      <w:pPr>
        <w:rPr>
          <w:rFonts w:eastAsiaTheme="minorEastAsia"/>
        </w:rPr>
      </w:pPr>
    </w:p>
    <w:p w:rsidR="001806D1" w:rsidRDefault="001806D1">
      <w:pPr>
        <w:rPr>
          <w:rFonts w:eastAsiaTheme="minorEastAsia"/>
        </w:rPr>
      </w:pPr>
      <w:r>
        <w:rPr>
          <w:rFonts w:eastAsiaTheme="minorEastAsia"/>
        </w:rPr>
        <w:t>Partial correlation:</w:t>
      </w:r>
    </w:p>
    <w:p w:rsidR="001806D1" w:rsidRDefault="001806D1">
      <w:pPr>
        <w:rPr>
          <w:rFonts w:eastAsiaTheme="minorEastAsia"/>
        </w:rPr>
      </w:pPr>
      <w:r>
        <w:rPr>
          <w:rFonts w:eastAsiaTheme="minorEastAsia"/>
        </w:rPr>
        <w:t xml:space="preserve">Given three variables y, </w:t>
      </w:r>
      <w:proofErr w:type="gramStart"/>
      <w:r>
        <w:rPr>
          <w:rFonts w:eastAsiaTheme="minorEastAsia"/>
        </w:rPr>
        <w:t>x</w:t>
      </w:r>
      <w:r>
        <w:rPr>
          <w:rFonts w:eastAsiaTheme="minorEastAsia"/>
          <w:vertAlign w:val="subscript"/>
        </w:rPr>
        <w:t xml:space="preserve">i </w:t>
      </w:r>
      <w:r>
        <w:rPr>
          <w:rFonts w:eastAsiaTheme="minorEastAsia"/>
        </w:rPr>
        <w:t>,</w:t>
      </w:r>
      <w:proofErr w:type="gramEnd"/>
      <w:r>
        <w:rPr>
          <w:rFonts w:eastAsiaTheme="minorEastAsia"/>
        </w:rPr>
        <w:t xml:space="preserve"> and </w:t>
      </w:r>
      <w:proofErr w:type="spellStart"/>
      <w:r>
        <w:rPr>
          <w:rFonts w:eastAsiaTheme="minorEastAsia"/>
        </w:rPr>
        <w:t>x</w:t>
      </w:r>
      <w:r>
        <w:rPr>
          <w:rFonts w:eastAsiaTheme="minorEastAsia"/>
          <w:vertAlign w:val="subscript"/>
        </w:rPr>
        <w:t>j</w:t>
      </w:r>
      <w:proofErr w:type="spellEnd"/>
      <w:r>
        <w:rPr>
          <w:rFonts w:eastAsiaTheme="minorEastAsia"/>
          <w:vertAlign w:val="subscript"/>
        </w:rPr>
        <w:t xml:space="preserve"> </w:t>
      </w:r>
      <w:r>
        <w:rPr>
          <w:rFonts w:eastAsiaTheme="minorEastAsia"/>
        </w:rPr>
        <w:t xml:space="preserve">, the relationship between y and </w:t>
      </w:r>
      <w:r>
        <w:rPr>
          <w:rFonts w:eastAsiaTheme="minorEastAsia"/>
        </w:rPr>
        <w:t>x</w:t>
      </w:r>
      <w:r>
        <w:rPr>
          <w:rFonts w:eastAsiaTheme="minorEastAsia"/>
          <w:vertAlign w:val="subscript"/>
        </w:rPr>
        <w:t xml:space="preserve">i </w:t>
      </w:r>
      <w:r>
        <w:rPr>
          <w:rFonts w:eastAsiaTheme="minorEastAsia"/>
        </w:rPr>
        <w:t xml:space="preserve">might change when </w:t>
      </w:r>
      <w:proofErr w:type="spellStart"/>
      <w:r>
        <w:rPr>
          <w:rFonts w:eastAsiaTheme="minorEastAsia"/>
        </w:rPr>
        <w:t>x</w:t>
      </w:r>
      <w:r>
        <w:rPr>
          <w:rFonts w:eastAsiaTheme="minorEastAsia"/>
          <w:vertAlign w:val="subscript"/>
        </w:rPr>
        <w:t>j</w:t>
      </w:r>
      <w:proofErr w:type="spellEnd"/>
      <w:r>
        <w:rPr>
          <w:rFonts w:eastAsiaTheme="minorEastAsia"/>
        </w:rPr>
        <w:t xml:space="preserve"> is removed from the model. If we predict </w:t>
      </w:r>
      <w:r>
        <w:rPr>
          <w:rFonts w:eastAsiaTheme="minorEastAsia"/>
        </w:rPr>
        <w:t>x</w:t>
      </w:r>
      <w:r>
        <w:rPr>
          <w:rFonts w:eastAsiaTheme="minorEastAsia"/>
          <w:vertAlign w:val="subscript"/>
        </w:rPr>
        <w:t>i</w:t>
      </w:r>
      <w:r>
        <w:rPr>
          <w:rFonts w:eastAsiaTheme="minorEastAsia"/>
          <w:vertAlign w:val="subscript"/>
        </w:rPr>
        <w:t xml:space="preserve"> </w:t>
      </w:r>
      <w:r>
        <w:rPr>
          <w:rFonts w:eastAsiaTheme="minorEastAsia"/>
        </w:rPr>
        <w:t xml:space="preserve">and y from </w:t>
      </w:r>
      <w:proofErr w:type="spellStart"/>
      <w:r>
        <w:rPr>
          <w:rFonts w:eastAsiaTheme="minorEastAsia"/>
        </w:rPr>
        <w:t>x</w:t>
      </w:r>
      <w:r>
        <w:rPr>
          <w:rFonts w:eastAsiaTheme="minorEastAsia"/>
          <w:vertAlign w:val="subscript"/>
        </w:rPr>
        <w:t>j</w:t>
      </w:r>
      <w:proofErr w:type="spellEnd"/>
      <w:r>
        <w:rPr>
          <w:rFonts w:eastAsiaTheme="minorEastAsia"/>
          <w:vertAlign w:val="subscript"/>
        </w:rPr>
        <w:t xml:space="preserve"> </w:t>
      </w:r>
      <w:r>
        <w:rPr>
          <w:rFonts w:eastAsiaTheme="minorEastAsia"/>
        </w:rPr>
        <w:t xml:space="preserve">using linear regression, and correlate the residuals, then the correlation of the residuals </w:t>
      </w:r>
    </w:p>
    <w:p w:rsidR="001806D1" w:rsidRDefault="001806D1">
      <w:r>
        <w:t>x</w:t>
      </w:r>
      <w:r>
        <w:rPr>
          <w:vertAlign w:val="subscript"/>
        </w:rPr>
        <w:t xml:space="preserve">i. </w:t>
      </w:r>
      <w:r>
        <w:t>= x</w:t>
      </w:r>
      <w:r>
        <w:rPr>
          <w:vertAlign w:val="subscript"/>
        </w:rPr>
        <w:t xml:space="preserve">i – </w:t>
      </w:r>
      <w:proofErr w:type="spellStart"/>
      <w:r>
        <w:t>x</w:t>
      </w:r>
      <w:r>
        <w:rPr>
          <w:vertAlign w:val="subscript"/>
        </w:rPr>
        <w:t>i</w:t>
      </w:r>
      <w:r>
        <w:t>_</w:t>
      </w:r>
      <w:r w:rsidRPr="001806D1">
        <w:rPr>
          <w:i/>
        </w:rPr>
        <w:t>hat</w:t>
      </w:r>
      <w:proofErr w:type="spellEnd"/>
      <w:r>
        <w:rPr>
          <w:i/>
        </w:rPr>
        <w:t xml:space="preserve"> </w:t>
      </w:r>
      <w:r>
        <w:t xml:space="preserve"> </w:t>
      </w:r>
    </w:p>
    <w:p w:rsidR="001806D1" w:rsidRDefault="001806D1">
      <w:r>
        <w:t xml:space="preserve">and </w:t>
      </w:r>
    </w:p>
    <w:p w:rsidR="001806D1" w:rsidRDefault="001806D1">
      <w:proofErr w:type="spellStart"/>
      <w:r>
        <w:t>y</w:t>
      </w:r>
      <w:r>
        <w:rPr>
          <w:vertAlign w:val="subscript"/>
        </w:rPr>
        <w:t>.j</w:t>
      </w:r>
      <w:proofErr w:type="spellEnd"/>
      <w:r>
        <w:rPr>
          <w:vertAlign w:val="subscript"/>
        </w:rPr>
        <w:t xml:space="preserve"> </w:t>
      </w:r>
      <w:r>
        <w:t xml:space="preserve">= y – </w:t>
      </w:r>
      <w:proofErr w:type="spellStart"/>
      <w:r>
        <w:t>y</w:t>
      </w:r>
      <w:r>
        <w:rPr>
          <w:vertAlign w:val="subscript"/>
        </w:rPr>
        <w:t>j</w:t>
      </w:r>
      <w:r>
        <w:t>_</w:t>
      </w:r>
      <w:r>
        <w:rPr>
          <w:i/>
        </w:rPr>
        <w:t>hat</w:t>
      </w:r>
      <w:proofErr w:type="spellEnd"/>
    </w:p>
    <w:p w:rsidR="001806D1" w:rsidRDefault="001806D1">
      <w:pPr>
        <w:rPr>
          <w:rFonts w:eastAsiaTheme="minorEastAsia"/>
        </w:rPr>
      </w:pPr>
      <w:r>
        <w:rPr>
          <w:rFonts w:eastAsiaTheme="minorEastAsia"/>
        </w:rPr>
        <w:t xml:space="preserve">is a measure of the strength of the relationship between </w:t>
      </w:r>
      <w:proofErr w:type="gramStart"/>
      <w:r>
        <w:rPr>
          <w:rFonts w:eastAsiaTheme="minorEastAsia"/>
        </w:rPr>
        <w:t>x</w:t>
      </w:r>
      <w:r>
        <w:rPr>
          <w:rFonts w:eastAsiaTheme="minorEastAsia"/>
          <w:vertAlign w:val="subscript"/>
        </w:rPr>
        <w:t xml:space="preserve">i </w:t>
      </w:r>
      <w:r>
        <w:rPr>
          <w:rFonts w:eastAsiaTheme="minorEastAsia"/>
        </w:rPr>
        <w:t xml:space="preserve"> and</w:t>
      </w:r>
      <w:proofErr w:type="gramEnd"/>
      <w:r>
        <w:rPr>
          <w:rFonts w:eastAsiaTheme="minorEastAsia"/>
        </w:rPr>
        <w:t xml:space="preserve"> y, when the effect of </w:t>
      </w:r>
      <w:proofErr w:type="spellStart"/>
      <w:r>
        <w:rPr>
          <w:rFonts w:eastAsiaTheme="minorEastAsia"/>
        </w:rPr>
        <w:t>x</w:t>
      </w:r>
      <w:r>
        <w:rPr>
          <w:rFonts w:eastAsiaTheme="minorEastAsia"/>
          <w:vertAlign w:val="subscript"/>
        </w:rPr>
        <w:t>j</w:t>
      </w:r>
      <w:proofErr w:type="spellEnd"/>
      <w:r>
        <w:rPr>
          <w:rFonts w:eastAsiaTheme="minorEastAsia"/>
          <w:vertAlign w:val="subscript"/>
        </w:rPr>
        <w:t xml:space="preserve"> </w:t>
      </w:r>
      <w:r>
        <w:rPr>
          <w:rFonts w:eastAsiaTheme="minorEastAsia"/>
        </w:rPr>
        <w:t xml:space="preserve"> has been removed.</w:t>
      </w:r>
      <w:r w:rsidR="00410F0D">
        <w:rPr>
          <w:rFonts w:eastAsiaTheme="minorEastAsia"/>
        </w:rPr>
        <w:t xml:space="preserve"> This is known as </w:t>
      </w:r>
      <w:r w:rsidR="00297A44">
        <w:rPr>
          <w:rFonts w:eastAsiaTheme="minorEastAsia"/>
        </w:rPr>
        <w:t xml:space="preserve">the </w:t>
      </w:r>
      <w:r w:rsidR="00297A44" w:rsidRPr="00297A44">
        <w:rPr>
          <w:rFonts w:eastAsiaTheme="minorEastAsia"/>
          <w:i/>
        </w:rPr>
        <w:t>partial correlation</w:t>
      </w:r>
      <w:r w:rsidR="00297A44">
        <w:rPr>
          <w:rFonts w:eastAsiaTheme="minorEastAsia"/>
        </w:rPr>
        <w:t xml:space="preserve">, because the effect on </w:t>
      </w:r>
      <w:proofErr w:type="gramStart"/>
      <w:r w:rsidR="00297A44">
        <w:rPr>
          <w:rFonts w:eastAsiaTheme="minorEastAsia"/>
        </w:rPr>
        <w:t>x</w:t>
      </w:r>
      <w:r w:rsidR="00297A44">
        <w:rPr>
          <w:rFonts w:eastAsiaTheme="minorEastAsia"/>
          <w:vertAlign w:val="subscript"/>
        </w:rPr>
        <w:t xml:space="preserve">i </w:t>
      </w:r>
      <w:r w:rsidR="00297A44">
        <w:rPr>
          <w:rFonts w:eastAsiaTheme="minorEastAsia"/>
        </w:rPr>
        <w:t xml:space="preserve"> and</w:t>
      </w:r>
      <w:proofErr w:type="gramEnd"/>
      <w:r w:rsidR="00297A44">
        <w:rPr>
          <w:rFonts w:eastAsiaTheme="minorEastAsia"/>
        </w:rPr>
        <w:t xml:space="preserve"> y</w:t>
      </w:r>
      <w:r w:rsidR="00297A44">
        <w:rPr>
          <w:rFonts w:eastAsiaTheme="minorEastAsia"/>
        </w:rPr>
        <w:t xml:space="preserve"> of all other variables has been </w:t>
      </w:r>
      <w:proofErr w:type="spellStart"/>
      <w:r w:rsidR="00297A44">
        <w:rPr>
          <w:rFonts w:eastAsiaTheme="minorEastAsia"/>
          <w:i/>
        </w:rPr>
        <w:t>partialled</w:t>
      </w:r>
      <w:proofErr w:type="spellEnd"/>
      <w:r w:rsidR="00297A44">
        <w:rPr>
          <w:rFonts w:eastAsiaTheme="minorEastAsia"/>
          <w:i/>
        </w:rPr>
        <w:t xml:space="preserve"> out. </w:t>
      </w:r>
    </w:p>
    <w:p w:rsidR="00297A44" w:rsidRDefault="00297A44">
      <w:pPr>
        <w:rPr>
          <w:rFonts w:eastAsiaTheme="minorEastAsia"/>
        </w:rPr>
      </w:pPr>
    </w:p>
    <w:p w:rsidR="00297A44" w:rsidRDefault="00297A44">
      <w:pPr>
        <w:rPr>
          <w:rFonts w:eastAsiaTheme="minorEastAsia"/>
        </w:rPr>
      </w:pPr>
    </w:p>
    <w:p w:rsidR="00297A44" w:rsidRDefault="00297A44">
      <w:pPr>
        <w:rPr>
          <w:rFonts w:eastAsiaTheme="minorEastAsia"/>
        </w:rPr>
      </w:pPr>
    </w:p>
    <w:p w:rsidR="00297A44" w:rsidRDefault="00297A44">
      <w:pPr>
        <w:rPr>
          <w:rFonts w:eastAsiaTheme="minorEastAsia"/>
        </w:rPr>
      </w:pPr>
    </w:p>
    <w:p w:rsidR="00297A44" w:rsidRDefault="00297A44">
      <w:pPr>
        <w:rPr>
          <w:rFonts w:eastAsiaTheme="minorEastAsia"/>
        </w:rPr>
      </w:pPr>
    </w:p>
    <w:p w:rsidR="00297A44" w:rsidRDefault="00297A44">
      <w:pPr>
        <w:rPr>
          <w:rFonts w:eastAsiaTheme="minorEastAsia"/>
        </w:rPr>
      </w:pPr>
    </w:p>
    <w:p w:rsidR="00297A44" w:rsidRDefault="00297A44">
      <w:pPr>
        <w:rPr>
          <w:rFonts w:eastAsiaTheme="minorEastAsia"/>
        </w:rPr>
      </w:pPr>
    </w:p>
    <w:p w:rsidR="00331D6F" w:rsidRDefault="00331D6F" w:rsidP="00297A44">
      <w:r>
        <w:t>5.2 How is multicollinearity diagnosed, and when is it a problem?</w:t>
      </w:r>
    </w:p>
    <w:p w:rsidR="00605D55" w:rsidRDefault="00605D55" w:rsidP="00297A44">
      <w:r>
        <w:t xml:space="preserve">Eliminating all multicollinearity is not necessary, or productive. </w:t>
      </w:r>
    </w:p>
    <w:p w:rsidR="00732A77" w:rsidRDefault="00732A77" w:rsidP="00297A44">
      <w:r>
        <w:t>Multicollinearity can make it difficult to determine the precise weight of each predictor. However, it does not affect the overall fit of the model, or the accuracy of predictions made.</w:t>
      </w:r>
    </w:p>
    <w:p w:rsidR="00FB7882" w:rsidRDefault="00732A77" w:rsidP="00297A44">
      <w:r>
        <w:t>Severe multi-collinearity can increase the variance of the model, making predictions susceptible to minor changes in the model.</w:t>
      </w:r>
    </w:p>
    <w:p w:rsidR="0039543A" w:rsidRDefault="0039543A" w:rsidP="00297A44"/>
    <w:p w:rsidR="0039543A" w:rsidRDefault="0039543A" w:rsidP="00297A44">
      <w:r>
        <w:t>One of the most common methods for detecting multicollinearity is the Variance Inflation Factor (VIF).</w:t>
      </w:r>
    </w:p>
    <w:p w:rsidR="00732A77" w:rsidRDefault="0039543A" w:rsidP="00297A44">
      <w:r>
        <w:t>For the following simple linear regression model:</w:t>
      </w:r>
      <w:r w:rsidR="00732A77">
        <w:t xml:space="preserve"> </w:t>
      </w:r>
    </w:p>
    <w:p w:rsidR="00FB7882" w:rsidRDefault="00FB7882" w:rsidP="00297A44">
      <w:pPr>
        <w:rPr>
          <w:rStyle w:val="mi"/>
          <w:rFonts w:ascii="MathJax_Math-italic" w:hAnsi="MathJax_Math-italic"/>
          <w:sz w:val="17"/>
          <w:szCs w:val="17"/>
          <w:bdr w:val="none" w:sz="0" w:space="0" w:color="auto" w:frame="1"/>
        </w:rPr>
      </w:pPr>
      <w:r>
        <w:rPr>
          <w:rStyle w:val="mi"/>
          <w:rFonts w:ascii="MathJax_Math-italic" w:hAnsi="MathJax_Math-italic"/>
          <w:sz w:val="23"/>
          <w:szCs w:val="23"/>
          <w:bdr w:val="none" w:sz="0" w:space="0" w:color="auto" w:frame="1"/>
        </w:rPr>
        <w:t xml:space="preserve">                          </w:t>
      </w:r>
      <w:proofErr w:type="spellStart"/>
      <w:r>
        <w:rPr>
          <w:rStyle w:val="mi"/>
          <w:rFonts w:ascii="MathJax_Math-italic" w:hAnsi="MathJax_Math-italic"/>
          <w:sz w:val="23"/>
          <w:szCs w:val="23"/>
          <w:bdr w:val="none" w:sz="0" w:space="0" w:color="auto" w:frame="1"/>
        </w:rPr>
        <w:t>y</w:t>
      </w:r>
      <w:r>
        <w:rPr>
          <w:rStyle w:val="mi"/>
          <w:rFonts w:ascii="MathJax_Math-italic" w:hAnsi="MathJax_Math-italic"/>
          <w:sz w:val="17"/>
          <w:szCs w:val="17"/>
          <w:bdr w:val="none" w:sz="0" w:space="0" w:color="auto" w:frame="1"/>
        </w:rPr>
        <w:t>i</w:t>
      </w:r>
      <w:proofErr w:type="spellEnd"/>
      <w:r>
        <w:rPr>
          <w:rStyle w:val="mo"/>
          <w:rFonts w:ascii="MathJax_Main" w:hAnsi="MathJax_Main"/>
          <w:sz w:val="23"/>
          <w:szCs w:val="23"/>
          <w:bdr w:val="none" w:sz="0" w:space="0" w:color="auto" w:frame="1"/>
        </w:rPr>
        <w:t>=</w:t>
      </w:r>
      <w:r>
        <w:rPr>
          <w:rStyle w:val="mi"/>
          <w:rFonts w:ascii="Cambria" w:hAnsi="Cambria" w:cs="Cambria"/>
          <w:sz w:val="23"/>
          <w:szCs w:val="23"/>
          <w:bdr w:val="none" w:sz="0" w:space="0" w:color="auto" w:frame="1"/>
        </w:rPr>
        <w:t>β</w:t>
      </w:r>
      <w:r>
        <w:rPr>
          <w:rStyle w:val="mn"/>
          <w:rFonts w:ascii="MathJax_Main" w:hAnsi="MathJax_Main"/>
          <w:sz w:val="17"/>
          <w:szCs w:val="17"/>
          <w:bdr w:val="none" w:sz="0" w:space="0" w:color="auto" w:frame="1"/>
        </w:rPr>
        <w:t>0</w:t>
      </w:r>
      <w:r>
        <w:rPr>
          <w:rStyle w:val="mo"/>
          <w:rFonts w:ascii="MathJax_Main" w:hAnsi="MathJax_Main"/>
          <w:sz w:val="23"/>
          <w:szCs w:val="23"/>
          <w:bdr w:val="none" w:sz="0" w:space="0" w:color="auto" w:frame="1"/>
        </w:rPr>
        <w:t>+</w:t>
      </w:r>
      <w:r>
        <w:rPr>
          <w:rStyle w:val="mi"/>
          <w:rFonts w:ascii="Cambria" w:hAnsi="Cambria" w:cs="Cambria"/>
          <w:sz w:val="23"/>
          <w:szCs w:val="23"/>
          <w:bdr w:val="none" w:sz="0" w:space="0" w:color="auto" w:frame="1"/>
        </w:rPr>
        <w:t>β</w:t>
      </w:r>
      <w:proofErr w:type="spellStart"/>
      <w:r>
        <w:rPr>
          <w:rStyle w:val="mi"/>
          <w:rFonts w:ascii="MathJax_Math-italic" w:hAnsi="MathJax_Math-italic"/>
          <w:sz w:val="17"/>
          <w:szCs w:val="17"/>
          <w:bdr w:val="none" w:sz="0" w:space="0" w:color="auto" w:frame="1"/>
        </w:rPr>
        <w:t>k</w:t>
      </w:r>
      <w:r>
        <w:rPr>
          <w:rStyle w:val="mi"/>
          <w:rFonts w:ascii="MathJax_Math-italic" w:hAnsi="MathJax_Math-italic"/>
          <w:sz w:val="23"/>
          <w:szCs w:val="23"/>
          <w:bdr w:val="none" w:sz="0" w:space="0" w:color="auto" w:frame="1"/>
        </w:rPr>
        <w:t>x</w:t>
      </w:r>
      <w:r>
        <w:rPr>
          <w:rStyle w:val="mi"/>
          <w:rFonts w:ascii="MathJax_Math-italic" w:hAnsi="MathJax_Math-italic"/>
          <w:sz w:val="17"/>
          <w:szCs w:val="17"/>
          <w:bdr w:val="none" w:sz="0" w:space="0" w:color="auto" w:frame="1"/>
        </w:rPr>
        <w:t>ik</w:t>
      </w:r>
      <w:proofErr w:type="spellEnd"/>
      <w:r>
        <w:rPr>
          <w:rStyle w:val="mo"/>
          <w:rFonts w:ascii="MathJax_Main" w:hAnsi="MathJax_Main"/>
          <w:sz w:val="23"/>
          <w:szCs w:val="23"/>
          <w:bdr w:val="none" w:sz="0" w:space="0" w:color="auto" w:frame="1"/>
        </w:rPr>
        <w:t>+</w:t>
      </w:r>
      <w:r>
        <w:rPr>
          <w:rStyle w:val="mi"/>
          <w:rFonts w:ascii="Cambria" w:hAnsi="Cambria" w:cs="Cambria"/>
          <w:sz w:val="23"/>
          <w:szCs w:val="23"/>
          <w:bdr w:val="none" w:sz="0" w:space="0" w:color="auto" w:frame="1"/>
        </w:rPr>
        <w:t>ϵ</w:t>
      </w:r>
      <w:proofErr w:type="spellStart"/>
      <w:r>
        <w:rPr>
          <w:rStyle w:val="mi"/>
          <w:rFonts w:ascii="MathJax_Math-italic" w:hAnsi="MathJax_Math-italic"/>
          <w:sz w:val="17"/>
          <w:szCs w:val="17"/>
          <w:bdr w:val="none" w:sz="0" w:space="0" w:color="auto" w:frame="1"/>
        </w:rPr>
        <w:t>i</w:t>
      </w:r>
      <w:proofErr w:type="spellEnd"/>
    </w:p>
    <w:p w:rsidR="0039543A" w:rsidRDefault="0039543A" w:rsidP="00297A44"/>
    <w:p w:rsidR="00331D6F" w:rsidRPr="00DD58CE" w:rsidRDefault="0039543A" w:rsidP="00297A44">
      <w:r>
        <w:t>The var</w:t>
      </w:r>
      <w:r w:rsidR="00DD58CE">
        <w:t xml:space="preserve">iance of </w:t>
      </w:r>
      <w:proofErr w:type="spellStart"/>
      <w:r w:rsidR="00DD58CE" w:rsidRPr="00DD58CE">
        <w:rPr>
          <w:i/>
        </w:rPr>
        <w:t>b</w:t>
      </w:r>
      <w:r w:rsidR="00DD58CE">
        <w:rPr>
          <w:i/>
          <w:vertAlign w:val="subscript"/>
        </w:rPr>
        <w:t>k</w:t>
      </w:r>
      <w:proofErr w:type="spellEnd"/>
      <w:r w:rsidR="00DD58CE">
        <w:rPr>
          <w:vertAlign w:val="subscript"/>
        </w:rPr>
        <w:t xml:space="preserve"> </w:t>
      </w:r>
      <w:r w:rsidR="00DD58CE">
        <w:t>is:</w:t>
      </w:r>
    </w:p>
    <w:p w:rsidR="00DD58CE" w:rsidRDefault="0039543A" w:rsidP="00297A44">
      <w:pPr>
        <w:rPr>
          <w:rStyle w:val="mi"/>
          <w:rFonts w:ascii="MathJax_Math-italic" w:hAnsi="MathJax_Math-italic"/>
          <w:color w:val="000000"/>
          <w:sz w:val="17"/>
          <w:szCs w:val="17"/>
          <w:bdr w:val="none" w:sz="0" w:space="0" w:color="auto" w:frame="1"/>
        </w:rPr>
      </w:pPr>
      <w:r>
        <w:tab/>
      </w:r>
      <w:r>
        <w:tab/>
      </w:r>
      <w:r>
        <w:tab/>
      </w:r>
      <w:r w:rsidR="00DD58CE">
        <w:tab/>
      </w:r>
      <w:proofErr w:type="spellStart"/>
      <w:r w:rsidR="00DD58CE">
        <w:rPr>
          <w:rStyle w:val="mi"/>
          <w:rFonts w:ascii="MathJax_Math-italic" w:hAnsi="MathJax_Math-italic"/>
          <w:color w:val="000000"/>
          <w:sz w:val="23"/>
          <w:szCs w:val="23"/>
          <w:bdr w:val="none" w:sz="0" w:space="0" w:color="auto" w:frame="1"/>
        </w:rPr>
        <w:t>Var</w:t>
      </w:r>
      <w:proofErr w:type="spellEnd"/>
      <w:r w:rsidR="00DD58CE">
        <w:rPr>
          <w:rStyle w:val="mo"/>
          <w:rFonts w:ascii="MathJax_Main" w:hAnsi="MathJax_Main"/>
          <w:color w:val="000000"/>
          <w:sz w:val="23"/>
          <w:szCs w:val="23"/>
          <w:bdr w:val="none" w:sz="0" w:space="0" w:color="auto" w:frame="1"/>
        </w:rPr>
        <w:t>(</w:t>
      </w:r>
      <w:proofErr w:type="spellStart"/>
      <w:r w:rsidR="00DD58CE">
        <w:rPr>
          <w:rStyle w:val="mi"/>
          <w:rFonts w:ascii="MathJax_Math-italic" w:hAnsi="MathJax_Math-italic"/>
          <w:color w:val="000000"/>
          <w:sz w:val="23"/>
          <w:szCs w:val="23"/>
          <w:bdr w:val="none" w:sz="0" w:space="0" w:color="auto" w:frame="1"/>
        </w:rPr>
        <w:t>b</w:t>
      </w:r>
      <w:r w:rsidR="00DD58CE">
        <w:rPr>
          <w:rStyle w:val="mi"/>
          <w:rFonts w:ascii="MathJax_Math-italic" w:hAnsi="MathJax_Math-italic"/>
          <w:color w:val="000000"/>
          <w:sz w:val="17"/>
          <w:szCs w:val="17"/>
          <w:bdr w:val="none" w:sz="0" w:space="0" w:color="auto" w:frame="1"/>
        </w:rPr>
        <w:t>k</w:t>
      </w:r>
      <w:proofErr w:type="spellEnd"/>
      <w:r w:rsidR="00DD58CE">
        <w:rPr>
          <w:rStyle w:val="mo"/>
          <w:rFonts w:ascii="MathJax_Main" w:hAnsi="MathJax_Main"/>
          <w:color w:val="000000"/>
          <w:sz w:val="23"/>
          <w:szCs w:val="23"/>
          <w:bdr w:val="none" w:sz="0" w:space="0" w:color="auto" w:frame="1"/>
        </w:rPr>
        <w:t>)=</w:t>
      </w:r>
      <w:r w:rsidR="00DD58CE">
        <w:rPr>
          <w:rStyle w:val="mo"/>
          <w:rFonts w:ascii="MathJax_Main" w:hAnsi="MathJax_Main"/>
          <w:color w:val="000000"/>
          <w:sz w:val="23"/>
          <w:szCs w:val="23"/>
          <w:bdr w:val="none" w:sz="0" w:space="0" w:color="auto" w:frame="1"/>
        </w:rPr>
        <w:t xml:space="preserve"> </w:t>
      </w:r>
      <w:r w:rsidR="00DD58CE">
        <w:rPr>
          <w:rStyle w:val="mi"/>
          <w:rFonts w:ascii="Cambria" w:hAnsi="Cambria" w:cs="Cambria"/>
          <w:color w:val="000000"/>
          <w:sz w:val="23"/>
          <w:szCs w:val="23"/>
          <w:bdr w:val="none" w:sz="0" w:space="0" w:color="auto" w:frame="1"/>
        </w:rPr>
        <w:t>σ</w:t>
      </w:r>
      <w:r w:rsidR="00DD58CE" w:rsidRPr="00DD58CE">
        <w:rPr>
          <w:rStyle w:val="mn"/>
          <w:rFonts w:ascii="MathJax_Main" w:hAnsi="MathJax_Main"/>
          <w:color w:val="000000"/>
          <w:sz w:val="17"/>
          <w:szCs w:val="17"/>
          <w:bdr w:val="none" w:sz="0" w:space="0" w:color="auto" w:frame="1"/>
          <w:vertAlign w:val="superscript"/>
        </w:rPr>
        <w:t>2</w:t>
      </w:r>
      <w:r w:rsidR="00DD58CE">
        <w:rPr>
          <w:rStyle w:val="mn"/>
          <w:rFonts w:ascii="MathJax_Main" w:hAnsi="MathJax_Main"/>
          <w:color w:val="000000"/>
          <w:sz w:val="17"/>
          <w:szCs w:val="17"/>
          <w:bdr w:val="none" w:sz="0" w:space="0" w:color="auto" w:frame="1"/>
        </w:rPr>
        <w:t>/</w:t>
      </w:r>
      <w:r w:rsidR="00DD58CE">
        <w:rPr>
          <w:rStyle w:val="mn"/>
          <w:rFonts w:ascii="MathJax_Main" w:hAnsi="MathJax_Main"/>
          <w:color w:val="000000"/>
          <w:sz w:val="17"/>
          <w:szCs w:val="17"/>
          <w:bdr w:val="none" w:sz="0" w:space="0" w:color="auto" w:frame="1"/>
          <w:vertAlign w:val="superscript"/>
        </w:rPr>
        <w:t xml:space="preserve"> </w:t>
      </w:r>
      <w:r w:rsidR="00DD58CE">
        <w:rPr>
          <w:rStyle w:val="mo"/>
          <w:rFonts w:ascii="Times New Roman" w:hAnsi="Times New Roman" w:cs="Times New Roman"/>
          <w:color w:val="000000"/>
          <w:sz w:val="23"/>
          <w:szCs w:val="23"/>
          <w:bdr w:val="none" w:sz="0" w:space="0" w:color="auto" w:frame="1"/>
        </w:rPr>
        <w:t>∑</w:t>
      </w:r>
      <w:proofErr w:type="spellStart"/>
      <w:r w:rsidR="00DD58CE">
        <w:rPr>
          <w:rStyle w:val="mi"/>
          <w:rFonts w:ascii="MathJax_Math-italic" w:hAnsi="MathJax_Math-italic"/>
          <w:color w:val="000000"/>
          <w:sz w:val="17"/>
          <w:szCs w:val="17"/>
          <w:bdr w:val="none" w:sz="0" w:space="0" w:color="auto" w:frame="1"/>
        </w:rPr>
        <w:t>ni</w:t>
      </w:r>
      <w:proofErr w:type="spellEnd"/>
      <w:r w:rsidR="00DD58CE">
        <w:rPr>
          <w:rStyle w:val="mo"/>
          <w:rFonts w:ascii="MathJax_Main" w:hAnsi="MathJax_Main"/>
          <w:color w:val="000000"/>
          <w:sz w:val="17"/>
          <w:szCs w:val="17"/>
          <w:bdr w:val="none" w:sz="0" w:space="0" w:color="auto" w:frame="1"/>
        </w:rPr>
        <w:t>=</w:t>
      </w:r>
      <w:r w:rsidR="00DD58CE">
        <w:rPr>
          <w:rStyle w:val="mn"/>
          <w:rFonts w:ascii="MathJax_Main" w:hAnsi="MathJax_Main"/>
          <w:color w:val="000000"/>
          <w:sz w:val="17"/>
          <w:szCs w:val="17"/>
          <w:bdr w:val="none" w:sz="0" w:space="0" w:color="auto" w:frame="1"/>
        </w:rPr>
        <w:t>1</w:t>
      </w:r>
      <w:r w:rsidR="00DD58CE">
        <w:rPr>
          <w:rStyle w:val="mo"/>
          <w:rFonts w:ascii="MathJax_Main" w:hAnsi="MathJax_Main"/>
          <w:color w:val="000000"/>
          <w:sz w:val="23"/>
          <w:szCs w:val="23"/>
          <w:bdr w:val="none" w:sz="0" w:space="0" w:color="auto" w:frame="1"/>
        </w:rPr>
        <w:t>(</w:t>
      </w:r>
      <w:proofErr w:type="spellStart"/>
      <w:r w:rsidR="00DD58CE">
        <w:rPr>
          <w:rStyle w:val="mi"/>
          <w:rFonts w:ascii="MathJax_Math-italic" w:hAnsi="MathJax_Math-italic"/>
          <w:color w:val="000000"/>
          <w:sz w:val="23"/>
          <w:szCs w:val="23"/>
          <w:bdr w:val="none" w:sz="0" w:space="0" w:color="auto" w:frame="1"/>
        </w:rPr>
        <w:t>x</w:t>
      </w:r>
      <w:r w:rsidR="00DD58CE">
        <w:rPr>
          <w:rStyle w:val="mi"/>
          <w:rFonts w:ascii="MathJax_Math-italic" w:hAnsi="MathJax_Math-italic"/>
          <w:color w:val="000000"/>
          <w:sz w:val="17"/>
          <w:szCs w:val="17"/>
          <w:bdr w:val="none" w:sz="0" w:space="0" w:color="auto" w:frame="1"/>
        </w:rPr>
        <w:t>ik</w:t>
      </w:r>
      <w:r w:rsidR="00DD58CE">
        <w:rPr>
          <w:rStyle w:val="mo"/>
          <w:rFonts w:ascii="Times New Roman" w:hAnsi="Times New Roman" w:cs="Times New Roman"/>
          <w:color w:val="000000"/>
          <w:sz w:val="23"/>
          <w:szCs w:val="23"/>
          <w:bdr w:val="none" w:sz="0" w:space="0" w:color="auto" w:frame="1"/>
        </w:rPr>
        <w:t>−</w:t>
      </w:r>
      <w:r w:rsidR="00DD58CE">
        <w:rPr>
          <w:rStyle w:val="mi"/>
          <w:rFonts w:ascii="MathJax_Math-italic" w:hAnsi="MathJax_Math-italic"/>
          <w:color w:val="000000"/>
          <w:sz w:val="23"/>
          <w:szCs w:val="23"/>
          <w:bdr w:val="none" w:sz="0" w:space="0" w:color="auto" w:frame="1"/>
        </w:rPr>
        <w:t>x</w:t>
      </w:r>
      <w:r w:rsidR="00DD58CE">
        <w:rPr>
          <w:rStyle w:val="mo"/>
          <w:rFonts w:ascii="MathJax_Main" w:hAnsi="MathJax_Main"/>
          <w:color w:val="000000"/>
          <w:sz w:val="23"/>
          <w:szCs w:val="23"/>
          <w:bdr w:val="none" w:sz="0" w:space="0" w:color="auto" w:frame="1"/>
        </w:rPr>
        <w:t>¯</w:t>
      </w:r>
      <w:r w:rsidR="00DD58CE">
        <w:rPr>
          <w:rStyle w:val="mi"/>
          <w:rFonts w:ascii="MathJax_Math-italic" w:hAnsi="MathJax_Math-italic"/>
          <w:color w:val="000000"/>
          <w:sz w:val="17"/>
          <w:szCs w:val="17"/>
          <w:bdr w:val="none" w:sz="0" w:space="0" w:color="auto" w:frame="1"/>
        </w:rPr>
        <w:t>k</w:t>
      </w:r>
      <w:proofErr w:type="spellEnd"/>
      <w:r w:rsidR="00DD58CE">
        <w:rPr>
          <w:rStyle w:val="mo"/>
          <w:rFonts w:ascii="MathJax_Main" w:hAnsi="MathJax_Main"/>
          <w:color w:val="000000"/>
          <w:sz w:val="23"/>
          <w:szCs w:val="23"/>
          <w:bdr w:val="none" w:sz="0" w:space="0" w:color="auto" w:frame="1"/>
        </w:rPr>
        <w:t>)</w:t>
      </w:r>
      <w:r w:rsidR="00DD58CE" w:rsidRPr="00DD58CE">
        <w:rPr>
          <w:rStyle w:val="mn"/>
          <w:rFonts w:ascii="MathJax_Main" w:hAnsi="MathJax_Main"/>
          <w:color w:val="000000"/>
          <w:sz w:val="17"/>
          <w:szCs w:val="17"/>
          <w:bdr w:val="none" w:sz="0" w:space="0" w:color="auto" w:frame="1"/>
          <w:vertAlign w:val="superscript"/>
        </w:rPr>
        <w:t>2</w:t>
      </w:r>
      <w:r w:rsidR="00DD58CE">
        <w:rPr>
          <w:rStyle w:val="mo"/>
          <w:rFonts w:ascii="MathJax_Main" w:hAnsi="MathJax_Main"/>
          <w:color w:val="000000"/>
          <w:sz w:val="23"/>
          <w:szCs w:val="23"/>
          <w:bdr w:val="none" w:sz="0" w:space="0" w:color="auto" w:frame="1"/>
        </w:rPr>
        <w:t xml:space="preserve"> * </w:t>
      </w:r>
      <w:r w:rsidR="00DD58CE">
        <w:rPr>
          <w:rStyle w:val="mn"/>
          <w:rFonts w:ascii="MathJax_Main" w:hAnsi="MathJax_Main"/>
          <w:color w:val="000000"/>
          <w:sz w:val="23"/>
          <w:szCs w:val="23"/>
          <w:bdr w:val="none" w:sz="0" w:space="0" w:color="auto" w:frame="1"/>
        </w:rPr>
        <w:t>1</w:t>
      </w:r>
      <w:r w:rsidR="00DD58CE">
        <w:rPr>
          <w:rStyle w:val="mn"/>
          <w:rFonts w:ascii="MathJax_Main" w:hAnsi="MathJax_Main"/>
          <w:color w:val="000000"/>
          <w:sz w:val="23"/>
          <w:szCs w:val="23"/>
          <w:bdr w:val="none" w:sz="0" w:space="0" w:color="auto" w:frame="1"/>
        </w:rPr>
        <w:t>/(</w:t>
      </w:r>
      <w:r w:rsidR="00DD58CE">
        <w:rPr>
          <w:rStyle w:val="mn"/>
          <w:rFonts w:ascii="MathJax_Main" w:hAnsi="MathJax_Main"/>
          <w:color w:val="000000"/>
          <w:sz w:val="23"/>
          <w:szCs w:val="23"/>
          <w:bdr w:val="none" w:sz="0" w:space="0" w:color="auto" w:frame="1"/>
        </w:rPr>
        <w:t>1</w:t>
      </w:r>
      <w:r w:rsidR="00DD58CE">
        <w:rPr>
          <w:rStyle w:val="mo"/>
          <w:rFonts w:ascii="Times New Roman" w:hAnsi="Times New Roman" w:cs="Times New Roman"/>
          <w:color w:val="000000"/>
          <w:sz w:val="23"/>
          <w:szCs w:val="23"/>
          <w:bdr w:val="none" w:sz="0" w:space="0" w:color="auto" w:frame="1"/>
        </w:rPr>
        <w:t>−</w:t>
      </w:r>
      <w:r w:rsidR="00DD58CE">
        <w:rPr>
          <w:rStyle w:val="mo"/>
          <w:rFonts w:ascii="Times New Roman" w:hAnsi="Times New Roman" w:cs="Times New Roman"/>
          <w:i/>
          <w:color w:val="000000"/>
          <w:sz w:val="23"/>
          <w:szCs w:val="23"/>
          <w:bdr w:val="none" w:sz="0" w:space="0" w:color="auto" w:frame="1"/>
        </w:rPr>
        <w:t>R</w:t>
      </w:r>
      <w:r w:rsidR="00DD58CE">
        <w:rPr>
          <w:rStyle w:val="mo"/>
          <w:rFonts w:ascii="Times New Roman" w:hAnsi="Times New Roman" w:cs="Times New Roman"/>
          <w:i/>
          <w:color w:val="000000"/>
          <w:sz w:val="23"/>
          <w:szCs w:val="23"/>
          <w:bdr w:val="none" w:sz="0" w:space="0" w:color="auto" w:frame="1"/>
          <w:vertAlign w:val="superscript"/>
        </w:rPr>
        <w:t>2</w:t>
      </w:r>
      <w:r w:rsidR="00DD58CE">
        <w:rPr>
          <w:rStyle w:val="mo"/>
          <w:rFonts w:ascii="Times New Roman" w:hAnsi="Times New Roman" w:cs="Times New Roman"/>
          <w:i/>
          <w:color w:val="000000"/>
          <w:sz w:val="23"/>
          <w:szCs w:val="23"/>
          <w:bdr w:val="none" w:sz="0" w:space="0" w:color="auto" w:frame="1"/>
          <w:vertAlign w:val="subscript"/>
        </w:rPr>
        <w:t>k</w:t>
      </w:r>
      <w:r w:rsidR="00DD58CE">
        <w:rPr>
          <w:rStyle w:val="mi"/>
          <w:rFonts w:ascii="MathJax_Math-italic" w:hAnsi="MathJax_Math-italic"/>
          <w:color w:val="000000"/>
          <w:sz w:val="17"/>
          <w:szCs w:val="17"/>
          <w:bdr w:val="none" w:sz="0" w:space="0" w:color="auto" w:frame="1"/>
        </w:rPr>
        <w:t>)</w:t>
      </w:r>
    </w:p>
    <w:p w:rsidR="00DD58CE" w:rsidRPr="00DD58CE" w:rsidRDefault="00DD58CE" w:rsidP="00297A44">
      <w:pPr>
        <w:rPr>
          <w:rFonts w:ascii="MathJax_Math-italic" w:hAnsi="MathJax_Math-italic"/>
          <w:color w:val="000000"/>
          <w:sz w:val="17"/>
          <w:szCs w:val="17"/>
          <w:bdr w:val="none" w:sz="0" w:space="0" w:color="auto" w:frame="1"/>
        </w:rPr>
      </w:pPr>
    </w:p>
    <w:p w:rsidR="00331D6F" w:rsidRDefault="005A7154" w:rsidP="005A7154">
      <w:pPr>
        <w:pStyle w:val="ListParagraph"/>
        <w:numPr>
          <w:ilvl w:val="0"/>
          <w:numId w:val="4"/>
        </w:numPr>
        <w:rPr>
          <w:color w:val="000000"/>
          <w:sz w:val="23"/>
          <w:szCs w:val="23"/>
        </w:rPr>
      </w:pPr>
      <w:r>
        <w:t>w</w:t>
      </w:r>
      <w:r w:rsidR="00DD58CE">
        <w:t xml:space="preserve">here </w:t>
      </w:r>
      <w:r w:rsidR="00DD58CE" w:rsidRPr="005A7154">
        <w:rPr>
          <w:rStyle w:val="mo"/>
          <w:rFonts w:ascii="Times New Roman" w:hAnsi="Times New Roman" w:cs="Times New Roman"/>
          <w:i/>
          <w:color w:val="000000"/>
          <w:sz w:val="23"/>
          <w:szCs w:val="23"/>
          <w:bdr w:val="none" w:sz="0" w:space="0" w:color="auto" w:frame="1"/>
        </w:rPr>
        <w:t>R</w:t>
      </w:r>
      <w:r w:rsidR="00DD58CE" w:rsidRPr="005A7154">
        <w:rPr>
          <w:rStyle w:val="mo"/>
          <w:rFonts w:ascii="Times New Roman" w:hAnsi="Times New Roman" w:cs="Times New Roman"/>
          <w:i/>
          <w:color w:val="000000"/>
          <w:sz w:val="23"/>
          <w:szCs w:val="23"/>
          <w:bdr w:val="none" w:sz="0" w:space="0" w:color="auto" w:frame="1"/>
          <w:vertAlign w:val="superscript"/>
        </w:rPr>
        <w:t>2</w:t>
      </w:r>
      <w:proofErr w:type="gramStart"/>
      <w:r w:rsidR="00DD58CE" w:rsidRPr="005A7154">
        <w:rPr>
          <w:rStyle w:val="mo"/>
          <w:rFonts w:ascii="Times New Roman" w:hAnsi="Times New Roman" w:cs="Times New Roman"/>
          <w:i/>
          <w:color w:val="000000"/>
          <w:sz w:val="23"/>
          <w:szCs w:val="23"/>
          <w:bdr w:val="none" w:sz="0" w:space="0" w:color="auto" w:frame="1"/>
          <w:vertAlign w:val="subscript"/>
        </w:rPr>
        <w:t>k</w:t>
      </w:r>
      <w:r w:rsidR="00DD58CE" w:rsidRPr="005A7154">
        <w:rPr>
          <w:rStyle w:val="mo"/>
          <w:rFonts w:ascii="Times New Roman" w:hAnsi="Times New Roman" w:cs="Times New Roman"/>
          <w:i/>
          <w:color w:val="000000"/>
          <w:sz w:val="23"/>
          <w:szCs w:val="23"/>
          <w:bdr w:val="none" w:sz="0" w:space="0" w:color="auto" w:frame="1"/>
          <w:vertAlign w:val="subscript"/>
        </w:rPr>
        <w:t xml:space="preserve"> </w:t>
      </w:r>
      <w:r w:rsidR="00EE6338" w:rsidRPr="005A7154">
        <w:rPr>
          <w:rStyle w:val="mo"/>
          <w:rFonts w:ascii="Times New Roman" w:hAnsi="Times New Roman" w:cs="Times New Roman"/>
          <w:i/>
          <w:color w:val="000000"/>
          <w:sz w:val="23"/>
          <w:szCs w:val="23"/>
          <w:bdr w:val="none" w:sz="0" w:space="0" w:color="auto" w:frame="1"/>
          <w:vertAlign w:val="subscript"/>
        </w:rPr>
        <w:t xml:space="preserve"> </w:t>
      </w:r>
      <w:r w:rsidR="00EE6338" w:rsidRPr="005A7154">
        <w:rPr>
          <w:color w:val="000000"/>
          <w:sz w:val="23"/>
          <w:szCs w:val="23"/>
        </w:rPr>
        <w:t>is</w:t>
      </w:r>
      <w:proofErr w:type="gramEnd"/>
      <w:r w:rsidR="00EE6338" w:rsidRPr="005A7154">
        <w:rPr>
          <w:color w:val="000000"/>
          <w:sz w:val="23"/>
          <w:szCs w:val="23"/>
        </w:rPr>
        <w:t xml:space="preserve"> the</w:t>
      </w:r>
      <w:r w:rsidR="00EE6338" w:rsidRPr="005A7154">
        <w:rPr>
          <w:rStyle w:val="apple-converted-space"/>
          <w:color w:val="000000"/>
          <w:sz w:val="23"/>
          <w:szCs w:val="23"/>
        </w:rPr>
        <w:t> </w:t>
      </w:r>
      <w:r w:rsidR="00EE6338" w:rsidRPr="005A7154">
        <w:rPr>
          <w:rStyle w:val="Emphasis"/>
          <w:color w:val="000000"/>
          <w:sz w:val="23"/>
          <w:szCs w:val="23"/>
        </w:rPr>
        <w:t>R</w:t>
      </w:r>
      <w:r w:rsidR="00EE6338" w:rsidRPr="005A7154">
        <w:rPr>
          <w:color w:val="000000"/>
          <w:vertAlign w:val="superscript"/>
        </w:rPr>
        <w:t>2</w:t>
      </w:r>
      <w:r w:rsidR="00EE6338" w:rsidRPr="005A7154">
        <w:rPr>
          <w:color w:val="000000"/>
          <w:sz w:val="23"/>
          <w:szCs w:val="23"/>
        </w:rPr>
        <w:t>-value obtained by regressing the</w:t>
      </w:r>
      <w:r w:rsidR="00EE6338" w:rsidRPr="005A7154">
        <w:rPr>
          <w:rStyle w:val="apple-converted-space"/>
          <w:color w:val="000000"/>
          <w:sz w:val="23"/>
          <w:szCs w:val="23"/>
        </w:rPr>
        <w:t> </w:t>
      </w:r>
      <w:r w:rsidR="00EE6338" w:rsidRPr="005A7154">
        <w:rPr>
          <w:rStyle w:val="Emphasis"/>
          <w:color w:val="000000"/>
          <w:sz w:val="23"/>
          <w:szCs w:val="23"/>
        </w:rPr>
        <w:t>k</w:t>
      </w:r>
      <w:r w:rsidR="00EE6338" w:rsidRPr="005A7154">
        <w:rPr>
          <w:rStyle w:val="Emphasis"/>
          <w:color w:val="000000"/>
          <w:sz w:val="23"/>
          <w:szCs w:val="23"/>
          <w:vertAlign w:val="superscript"/>
        </w:rPr>
        <w:t>th</w:t>
      </w:r>
      <w:r w:rsidR="00EE6338" w:rsidRPr="005A7154">
        <w:rPr>
          <w:rStyle w:val="apple-converted-space"/>
          <w:color w:val="000000"/>
          <w:sz w:val="23"/>
          <w:szCs w:val="23"/>
        </w:rPr>
        <w:t> </w:t>
      </w:r>
      <w:r w:rsidR="00EE6338" w:rsidRPr="005A7154">
        <w:rPr>
          <w:color w:val="000000"/>
          <w:sz w:val="23"/>
          <w:szCs w:val="23"/>
        </w:rPr>
        <w:t>predictor on the remaining predictors</w:t>
      </w:r>
      <w:r w:rsidR="00EE6338" w:rsidRPr="005A7154">
        <w:rPr>
          <w:color w:val="000000"/>
          <w:sz w:val="23"/>
          <w:szCs w:val="23"/>
        </w:rPr>
        <w:t>.</w:t>
      </w:r>
    </w:p>
    <w:p w:rsidR="005A7154" w:rsidRDefault="005A7154" w:rsidP="005A7154">
      <w:pPr>
        <w:rPr>
          <w:color w:val="000000"/>
          <w:sz w:val="23"/>
          <w:szCs w:val="23"/>
        </w:rPr>
      </w:pPr>
      <w:r>
        <w:rPr>
          <w:color w:val="000000"/>
          <w:sz w:val="23"/>
          <w:szCs w:val="23"/>
        </w:rPr>
        <w:t>VIF for the k</w:t>
      </w:r>
      <w:r>
        <w:rPr>
          <w:color w:val="000000"/>
          <w:sz w:val="23"/>
          <w:szCs w:val="23"/>
          <w:vertAlign w:val="superscript"/>
        </w:rPr>
        <w:t xml:space="preserve">th </w:t>
      </w:r>
      <w:r>
        <w:rPr>
          <w:color w:val="000000"/>
          <w:sz w:val="23"/>
          <w:szCs w:val="23"/>
        </w:rPr>
        <w:t>predictor is defined as follows:</w:t>
      </w:r>
    </w:p>
    <w:p w:rsidR="00EE6338" w:rsidRPr="005A7154" w:rsidRDefault="005A7154" w:rsidP="00297A44">
      <w:pPr>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ab/>
      </w:r>
      <w:proofErr w:type="spellStart"/>
      <w:r>
        <w:rPr>
          <w:rStyle w:val="mi"/>
          <w:rFonts w:ascii="MathJax_Math-italic" w:hAnsi="MathJax_Math-italic"/>
          <w:sz w:val="23"/>
          <w:szCs w:val="23"/>
          <w:bdr w:val="none" w:sz="0" w:space="0" w:color="auto" w:frame="1"/>
        </w:rPr>
        <w:t>VIF</w:t>
      </w:r>
      <w:r w:rsidRPr="005A7154">
        <w:rPr>
          <w:rStyle w:val="mi"/>
          <w:rFonts w:ascii="MathJax_Math-italic" w:hAnsi="MathJax_Math-italic"/>
          <w:sz w:val="17"/>
          <w:szCs w:val="17"/>
          <w:bdr w:val="none" w:sz="0" w:space="0" w:color="auto" w:frame="1"/>
          <w:vertAlign w:val="subscript"/>
        </w:rPr>
        <w:t>k</w:t>
      </w:r>
      <w:proofErr w:type="spellEnd"/>
      <w:r>
        <w:rPr>
          <w:rStyle w:val="mi"/>
          <w:rFonts w:ascii="MathJax_Math-italic" w:hAnsi="MathJax_Math-italic"/>
          <w:sz w:val="17"/>
          <w:szCs w:val="17"/>
          <w:bdr w:val="none" w:sz="0" w:space="0" w:color="auto" w:frame="1"/>
        </w:rPr>
        <w:t xml:space="preserve"> </w:t>
      </w:r>
      <w:r>
        <w:rPr>
          <w:rStyle w:val="mo"/>
          <w:rFonts w:ascii="MathJax_Main" w:hAnsi="MathJax_Main"/>
          <w:sz w:val="23"/>
          <w:szCs w:val="23"/>
          <w:bdr w:val="none" w:sz="0" w:space="0" w:color="auto" w:frame="1"/>
        </w:rPr>
        <w:t>=</w:t>
      </w:r>
      <w:r>
        <w:rPr>
          <w:rStyle w:val="mo"/>
          <w:rFonts w:ascii="MathJax_Main" w:hAnsi="MathJax_Main"/>
          <w:sz w:val="23"/>
          <w:szCs w:val="23"/>
          <w:bdr w:val="none" w:sz="0" w:space="0" w:color="auto" w:frame="1"/>
        </w:rPr>
        <w:t xml:space="preserve"> </w:t>
      </w:r>
      <w:r>
        <w:rPr>
          <w:rStyle w:val="mn"/>
          <w:rFonts w:ascii="MathJax_Main" w:hAnsi="MathJax_Main"/>
          <w:sz w:val="23"/>
          <w:szCs w:val="23"/>
          <w:bdr w:val="none" w:sz="0" w:space="0" w:color="auto" w:frame="1"/>
        </w:rPr>
        <w:t xml:space="preserve">1 </w:t>
      </w:r>
      <w:r>
        <w:rPr>
          <w:rStyle w:val="mo"/>
          <w:rFonts w:ascii="Times New Roman" w:hAnsi="Times New Roman" w:cs="Times New Roman"/>
          <w:sz w:val="23"/>
          <w:szCs w:val="23"/>
          <w:bdr w:val="none" w:sz="0" w:space="0" w:color="auto" w:frame="1"/>
        </w:rPr>
        <w:t xml:space="preserve">/ (1 - </w:t>
      </w:r>
      <w:r>
        <w:rPr>
          <w:rStyle w:val="mi"/>
          <w:rFonts w:ascii="MathJax_Math-italic" w:hAnsi="MathJax_Math-italic"/>
          <w:sz w:val="23"/>
          <w:szCs w:val="23"/>
          <w:bdr w:val="none" w:sz="0" w:space="0" w:color="auto" w:frame="1"/>
        </w:rPr>
        <w:t>R</w:t>
      </w:r>
      <w:r w:rsidRPr="005A7154">
        <w:rPr>
          <w:rStyle w:val="mn"/>
          <w:rFonts w:ascii="MathJax_Main" w:hAnsi="MathJax_Main"/>
          <w:sz w:val="17"/>
          <w:szCs w:val="17"/>
          <w:bdr w:val="none" w:sz="0" w:space="0" w:color="auto" w:frame="1"/>
          <w:vertAlign w:val="superscript"/>
        </w:rPr>
        <w:t>2</w:t>
      </w:r>
      <w:r w:rsidRPr="005A7154">
        <w:rPr>
          <w:rStyle w:val="mi"/>
          <w:rFonts w:ascii="MathJax_Math-italic" w:hAnsi="MathJax_Math-italic"/>
          <w:sz w:val="17"/>
          <w:szCs w:val="17"/>
          <w:bdr w:val="none" w:sz="0" w:space="0" w:color="auto" w:frame="1"/>
          <w:vertAlign w:val="subscript"/>
        </w:rPr>
        <w:t>k</w:t>
      </w:r>
      <w:r>
        <w:t>)</w:t>
      </w:r>
      <w:bookmarkStart w:id="0" w:name="_GoBack"/>
      <w:bookmarkEnd w:id="0"/>
    </w:p>
    <w:p w:rsidR="00297A44" w:rsidRDefault="00297A44" w:rsidP="00297A44">
      <w:r>
        <w:t>5.2 What are some techniques to handle multi-collinearity?</w:t>
      </w:r>
    </w:p>
    <w:p w:rsidR="00E44FC9" w:rsidRDefault="00E44FC9" w:rsidP="00297A44">
      <w:r w:rsidRPr="00E44FC9">
        <w:rPr>
          <w:i/>
        </w:rPr>
        <w:t>Eliminate it</w:t>
      </w:r>
      <w:r>
        <w:t>:</w:t>
      </w:r>
    </w:p>
    <w:p w:rsidR="00E44FC9" w:rsidRDefault="00E44FC9" w:rsidP="00297A44">
      <w:r>
        <w:t>The most common method to handle multi-collinearity is to eliminate it – either manually, or by an algorithmic method.</w:t>
      </w:r>
    </w:p>
    <w:p w:rsidR="00E44FC9" w:rsidRDefault="00E44FC9" w:rsidP="00297A44">
      <w:r>
        <w:t>For instance, if two predictors are known to be highly correlated, one of them can be eliminated from the model manually. Techniques such as stepwise regression are helpful in doing this systematically.</w:t>
      </w:r>
    </w:p>
    <w:p w:rsidR="00E44FC9" w:rsidRDefault="00E44FC9" w:rsidP="00297A44">
      <w:r>
        <w:t>Further, techniques such as PCA (Principal Component Analysis)</w:t>
      </w:r>
      <w:r w:rsidR="00331D6F">
        <w:t xml:space="preserve"> and PLS (Partial Least Squares regression)</w:t>
      </w:r>
      <w:r>
        <w:t xml:space="preserve"> are useful in cutting down the number of predictors, and retaining only the most useful (and mutually independent) ones.</w:t>
      </w:r>
    </w:p>
    <w:p w:rsidR="00E44FC9" w:rsidRDefault="00E44FC9" w:rsidP="00297A44">
      <w:r>
        <w:rPr>
          <w:i/>
        </w:rPr>
        <w:t>Model</w:t>
      </w:r>
      <w:r w:rsidRPr="00E44FC9">
        <w:rPr>
          <w:i/>
        </w:rPr>
        <w:t xml:space="preserve"> it</w:t>
      </w:r>
      <w:r>
        <w:t>:</w:t>
      </w:r>
    </w:p>
    <w:p w:rsidR="00297A44" w:rsidRPr="00E44FC9" w:rsidRDefault="00B65E00" w:rsidP="00E44FC9">
      <w:pPr>
        <w:rPr>
          <w:rFonts w:eastAsiaTheme="minorEastAsia"/>
          <w:i/>
        </w:rPr>
      </w:pPr>
      <w:r w:rsidRPr="00E44FC9">
        <w:rPr>
          <w:rFonts w:eastAsiaTheme="minorEastAsia"/>
        </w:rPr>
        <w:lastRenderedPageBreak/>
        <w:t xml:space="preserve">When predictors have multiplicative effects, the regression model can be changed, to include </w:t>
      </w:r>
      <w:r w:rsidRPr="00E44FC9">
        <w:rPr>
          <w:rFonts w:eastAsiaTheme="minorEastAsia"/>
          <w:i/>
        </w:rPr>
        <w:t>product terms.</w:t>
      </w:r>
    </w:p>
    <w:p w:rsidR="00B65E00" w:rsidRPr="00E44FC9" w:rsidRDefault="00B65E00" w:rsidP="00E44FC9">
      <w:pPr>
        <w:rPr>
          <w:rFonts w:eastAsiaTheme="minorEastAsia"/>
        </w:rPr>
      </w:pPr>
      <w:r w:rsidRPr="00E44FC9">
        <w:rPr>
          <w:rFonts w:eastAsiaTheme="minorEastAsia"/>
        </w:rPr>
        <w:t xml:space="preserve">For instance, if the effect of </w:t>
      </w:r>
      <w:r w:rsidRPr="00E44FC9">
        <w:rPr>
          <w:rFonts w:eastAsiaTheme="minorEastAsia"/>
          <w:i/>
        </w:rPr>
        <w:t>x</w:t>
      </w:r>
      <w:r w:rsidRPr="00E44FC9">
        <w:rPr>
          <w:rFonts w:eastAsiaTheme="minorEastAsia"/>
        </w:rPr>
        <w:t xml:space="preserve"> on </w:t>
      </w:r>
      <w:r w:rsidRPr="00E44FC9">
        <w:rPr>
          <w:rFonts w:eastAsiaTheme="minorEastAsia"/>
          <w:i/>
        </w:rPr>
        <w:t xml:space="preserve">y </w:t>
      </w:r>
      <w:r w:rsidRPr="00E44FC9">
        <w:rPr>
          <w:rFonts w:eastAsiaTheme="minorEastAsia"/>
        </w:rPr>
        <w:t xml:space="preserve">depends upon a third variable </w:t>
      </w:r>
      <w:r w:rsidRPr="00E44FC9">
        <w:rPr>
          <w:rFonts w:eastAsiaTheme="minorEastAsia"/>
          <w:i/>
        </w:rPr>
        <w:t>z</w:t>
      </w:r>
      <w:r w:rsidRPr="00E44FC9">
        <w:rPr>
          <w:rFonts w:eastAsiaTheme="minorEastAsia"/>
        </w:rPr>
        <w:t xml:space="preserve">, such an effect may be examined by using the product terms of </w:t>
      </w:r>
      <w:r w:rsidRPr="00E44FC9">
        <w:rPr>
          <w:rFonts w:eastAsiaTheme="minorEastAsia"/>
          <w:i/>
        </w:rPr>
        <w:t xml:space="preserve">x </w:t>
      </w:r>
      <w:r w:rsidRPr="00E44FC9">
        <w:rPr>
          <w:rFonts w:eastAsiaTheme="minorEastAsia"/>
        </w:rPr>
        <w:t xml:space="preserve">and </w:t>
      </w:r>
      <w:r w:rsidRPr="00E44FC9">
        <w:rPr>
          <w:rFonts w:eastAsiaTheme="minorEastAsia"/>
          <w:i/>
        </w:rPr>
        <w:t>z</w:t>
      </w:r>
      <w:r w:rsidRPr="00E44FC9">
        <w:rPr>
          <w:rFonts w:eastAsiaTheme="minorEastAsia"/>
        </w:rPr>
        <w:t xml:space="preserve">. The preliminary procedure involves </w:t>
      </w:r>
      <w:r w:rsidRPr="00E44FC9">
        <w:rPr>
          <w:rFonts w:eastAsiaTheme="minorEastAsia"/>
          <w:i/>
        </w:rPr>
        <w:t xml:space="preserve">zero-centring </w:t>
      </w:r>
      <w:r w:rsidRPr="00E44FC9">
        <w:rPr>
          <w:rFonts w:eastAsiaTheme="minorEastAsia"/>
        </w:rPr>
        <w:t xml:space="preserve">the predictors, so that the product terms are not correlated with the additive terms. </w:t>
      </w:r>
    </w:p>
    <w:p w:rsidR="00E44FC9" w:rsidRDefault="00E44FC9">
      <w:pPr>
        <w:rPr>
          <w:rFonts w:eastAsiaTheme="minorEastAsia"/>
        </w:rPr>
      </w:pPr>
    </w:p>
    <w:p w:rsidR="00B65E00" w:rsidRDefault="00E44FC9">
      <w:pPr>
        <w:rPr>
          <w:rFonts w:eastAsiaTheme="minorEastAsia"/>
        </w:rPr>
      </w:pPr>
      <w:r w:rsidRPr="00E44FC9">
        <w:rPr>
          <w:rFonts w:eastAsiaTheme="minorEastAsia"/>
          <w:i/>
        </w:rPr>
        <w:t>Linear Regression’s Robustness</w:t>
      </w:r>
      <w:r>
        <w:rPr>
          <w:rFonts w:eastAsiaTheme="minorEastAsia"/>
        </w:rPr>
        <w:t>:</w:t>
      </w:r>
    </w:p>
    <w:p w:rsidR="00263B8E" w:rsidRDefault="00E44FC9">
      <w:pPr>
        <w:rPr>
          <w:rFonts w:eastAsiaTheme="minorEastAsia"/>
        </w:rPr>
      </w:pPr>
      <w:r>
        <w:rPr>
          <w:rFonts w:eastAsiaTheme="minorEastAsia"/>
        </w:rPr>
        <w:t>A</w:t>
      </w:r>
      <w:r w:rsidR="00263B8E">
        <w:rPr>
          <w:rFonts w:eastAsiaTheme="minorEastAsia"/>
        </w:rPr>
        <w:t xml:space="preserve"> long known property of linear regression models is their </w:t>
      </w:r>
      <w:r w:rsidR="00263B8E">
        <w:rPr>
          <w:rFonts w:eastAsiaTheme="minorEastAsia"/>
          <w:i/>
        </w:rPr>
        <w:t xml:space="preserve">robust beauty </w:t>
      </w:r>
      <w:r w:rsidR="00263B8E">
        <w:rPr>
          <w:rFonts w:eastAsiaTheme="minorEastAsia"/>
        </w:rPr>
        <w:t>(source: Robyn M. Dawes, the University of Oregon</w:t>
      </w:r>
      <w:r>
        <w:rPr>
          <w:rFonts w:eastAsiaTheme="minorEastAsia"/>
        </w:rPr>
        <w:t>, 1979</w:t>
      </w:r>
      <w:r w:rsidR="00263B8E">
        <w:rPr>
          <w:rFonts w:eastAsiaTheme="minorEastAsia"/>
        </w:rPr>
        <w:t>). In effect, this means that even</w:t>
      </w:r>
      <w:r>
        <w:rPr>
          <w:rFonts w:eastAsiaTheme="minorEastAsia"/>
        </w:rPr>
        <w:t xml:space="preserve"> a</w:t>
      </w:r>
      <w:r w:rsidR="00263B8E">
        <w:rPr>
          <w:rFonts w:eastAsiaTheme="minorEastAsia"/>
        </w:rPr>
        <w:t xml:space="preserve"> ‘unit weighted’ linear regression model – i.e. a model in which each of the predictors is, by default, weighted equally – will deliver predictions superior to those obtained by using subjective methods (e.g. clinical intuition) when predicting a numerical criterion from numerical predictors. By extension, even ‘improperly weighted’ regression models – in which the weights of the predictors are chosen by non-optimal methods (e.g. simulation of a clinical judge’s predictions, intuition, or equal weighting) outperform clinical intuition as the basis for decision-making.</w:t>
      </w:r>
    </w:p>
    <w:p w:rsidR="00263B8E" w:rsidRPr="00263B8E" w:rsidRDefault="00263B8E">
      <w:pPr>
        <w:rPr>
          <w:rFonts w:eastAsiaTheme="minorEastAsia"/>
        </w:rPr>
      </w:pPr>
    </w:p>
    <w:p w:rsidR="001806D1" w:rsidRPr="001806D1" w:rsidRDefault="001806D1">
      <w:pPr>
        <w:rPr>
          <w:rFonts w:eastAsiaTheme="minorEastAsia"/>
        </w:rPr>
      </w:pPr>
    </w:p>
    <w:p w:rsidR="008F11A1" w:rsidRDefault="008F11A1"/>
    <w:p w:rsidR="00331D6F" w:rsidRDefault="00331D6F"/>
    <w:p w:rsidR="00331D6F" w:rsidRDefault="00331D6F"/>
    <w:p w:rsidR="00331D6F" w:rsidRDefault="00331D6F"/>
    <w:p w:rsidR="00331D6F" w:rsidRDefault="00331D6F"/>
    <w:p w:rsidR="00331D6F" w:rsidRDefault="00331D6F"/>
    <w:p w:rsidR="00331D6F" w:rsidRDefault="00331D6F"/>
    <w:p w:rsidR="00331D6F" w:rsidRDefault="00331D6F"/>
    <w:p w:rsidR="00331D6F" w:rsidRDefault="00331D6F"/>
    <w:p w:rsidR="00331D6F" w:rsidRPr="00BB21BD" w:rsidRDefault="00331D6F"/>
    <w:sectPr w:rsidR="00331D6F" w:rsidRPr="00BB2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athJax_Math-italic">
    <w:altName w:val="MV Boli"/>
    <w:panose1 w:val="00000000000000000000"/>
    <w:charset w:val="00"/>
    <w:family w:val="roman"/>
    <w:notTrueType/>
    <w:pitch w:val="default"/>
  </w:font>
  <w:font w:name="MathJax_Main">
    <w:altName w:val="MV Bol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B17D9"/>
    <w:multiLevelType w:val="hybridMultilevel"/>
    <w:tmpl w:val="9318AD5E"/>
    <w:lvl w:ilvl="0" w:tplc="EC10DFA6">
      <w:start w:val="5"/>
      <w:numFmt w:val="bullet"/>
      <w:lvlText w:val="-"/>
      <w:lvlJc w:val="left"/>
      <w:pPr>
        <w:ind w:left="720" w:hanging="360"/>
      </w:pPr>
      <w:rPr>
        <w:rFonts w:ascii="Calibri" w:eastAsiaTheme="minorEastAsia" w:hAnsi="Calibri" w:cstheme="minorBid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092AF3"/>
    <w:multiLevelType w:val="hybridMultilevel"/>
    <w:tmpl w:val="4402652C"/>
    <w:lvl w:ilvl="0" w:tplc="AEBE296A">
      <w:start w:val="5"/>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F44579"/>
    <w:multiLevelType w:val="hybridMultilevel"/>
    <w:tmpl w:val="89A4F760"/>
    <w:lvl w:ilvl="0" w:tplc="FB96661A">
      <w:start w:val="5"/>
      <w:numFmt w:val="bullet"/>
      <w:lvlText w:val="-"/>
      <w:lvlJc w:val="left"/>
      <w:pPr>
        <w:ind w:left="720" w:hanging="360"/>
      </w:pPr>
      <w:rPr>
        <w:rFonts w:ascii="Calibri" w:eastAsiaTheme="minorHAnsi" w:hAnsi="Calibri" w:cstheme="minorBid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AE081D"/>
    <w:multiLevelType w:val="hybridMultilevel"/>
    <w:tmpl w:val="1864291C"/>
    <w:lvl w:ilvl="0" w:tplc="D5A6EDA2">
      <w:start w:val="5"/>
      <w:numFmt w:val="bullet"/>
      <w:lvlText w:val="-"/>
      <w:lvlJc w:val="left"/>
      <w:pPr>
        <w:ind w:left="720" w:hanging="360"/>
      </w:pPr>
      <w:rPr>
        <w:rFonts w:ascii="Calibri" w:eastAsiaTheme="minorEastAsia" w:hAnsi="Calibri" w:cstheme="minorBid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39A"/>
    <w:rsid w:val="001806D1"/>
    <w:rsid w:val="0020013C"/>
    <w:rsid w:val="00263B8E"/>
    <w:rsid w:val="00297A44"/>
    <w:rsid w:val="00331D6F"/>
    <w:rsid w:val="003936F5"/>
    <w:rsid w:val="0039543A"/>
    <w:rsid w:val="00410F0D"/>
    <w:rsid w:val="005A7154"/>
    <w:rsid w:val="00605D55"/>
    <w:rsid w:val="0061398F"/>
    <w:rsid w:val="00732A77"/>
    <w:rsid w:val="008F11A1"/>
    <w:rsid w:val="00B65E00"/>
    <w:rsid w:val="00BB21BD"/>
    <w:rsid w:val="00DD58CE"/>
    <w:rsid w:val="00E44FC9"/>
    <w:rsid w:val="00EE6338"/>
    <w:rsid w:val="00F7239A"/>
    <w:rsid w:val="00FB7882"/>
    <w:rsid w:val="00FD42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0B7D"/>
  <w15:chartTrackingRefBased/>
  <w15:docId w15:val="{A57562C6-0E3B-4DD7-A8A2-C1C2842B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42D7"/>
    <w:rPr>
      <w:color w:val="808080"/>
    </w:rPr>
  </w:style>
  <w:style w:type="paragraph" w:styleId="ListParagraph">
    <w:name w:val="List Paragraph"/>
    <w:basedOn w:val="Normal"/>
    <w:uiPriority w:val="34"/>
    <w:qFormat/>
    <w:rsid w:val="00E44FC9"/>
    <w:pPr>
      <w:ind w:left="720"/>
      <w:contextualSpacing/>
    </w:pPr>
  </w:style>
  <w:style w:type="character" w:styleId="Hyperlink">
    <w:name w:val="Hyperlink"/>
    <w:basedOn w:val="DefaultParagraphFont"/>
    <w:uiPriority w:val="99"/>
    <w:unhideWhenUsed/>
    <w:rsid w:val="00331D6F"/>
    <w:rPr>
      <w:color w:val="0563C1" w:themeColor="hyperlink"/>
      <w:u w:val="single"/>
    </w:rPr>
  </w:style>
  <w:style w:type="character" w:customStyle="1" w:styleId="mi">
    <w:name w:val="mi"/>
    <w:basedOn w:val="DefaultParagraphFont"/>
    <w:rsid w:val="00FB7882"/>
  </w:style>
  <w:style w:type="character" w:customStyle="1" w:styleId="mo">
    <w:name w:val="mo"/>
    <w:basedOn w:val="DefaultParagraphFont"/>
    <w:rsid w:val="00FB7882"/>
  </w:style>
  <w:style w:type="character" w:customStyle="1" w:styleId="mn">
    <w:name w:val="mn"/>
    <w:basedOn w:val="DefaultParagraphFont"/>
    <w:rsid w:val="00FB7882"/>
  </w:style>
  <w:style w:type="character" w:customStyle="1" w:styleId="mjxassistivemathml">
    <w:name w:val="mjx_assistive_mathml"/>
    <w:basedOn w:val="DefaultParagraphFont"/>
    <w:rsid w:val="00FB7882"/>
  </w:style>
  <w:style w:type="character" w:customStyle="1" w:styleId="apple-converted-space">
    <w:name w:val="apple-converted-space"/>
    <w:basedOn w:val="DefaultParagraphFont"/>
    <w:rsid w:val="00EE6338"/>
  </w:style>
  <w:style w:type="character" w:styleId="Emphasis">
    <w:name w:val="Emphasis"/>
    <w:basedOn w:val="DefaultParagraphFont"/>
    <w:uiPriority w:val="20"/>
    <w:qFormat/>
    <w:rsid w:val="00EE63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sonality-project.org/r/book/chapter5.pdf" TargetMode="External"/><Relationship Id="rId3" Type="http://schemas.openxmlformats.org/officeDocument/2006/relationships/settings" Target="settings.xml"/><Relationship Id="rId7" Type="http://schemas.openxmlformats.org/officeDocument/2006/relationships/hyperlink" Target="http://blog.minitab.com/blog/adventures-in-statistics/what-are-the-effects-of-multicollinearity-and-when-can-i-ignore-th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courses.science.psu.edu/stat501/node/347" TargetMode="External"/><Relationship Id="rId11" Type="http://schemas.openxmlformats.org/officeDocument/2006/relationships/theme" Target="theme/theme1.xml"/><Relationship Id="rId5" Type="http://schemas.openxmlformats.org/officeDocument/2006/relationships/hyperlink" Target="http://blog.minitab.com/blog/understanding-statistics/handling-multicollinearity-in-regression-analys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iaoren.info/pdf/Beauty/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dc:creator>
  <cp:keywords/>
  <dc:description/>
  <cp:lastModifiedBy>Kaustubh</cp:lastModifiedBy>
  <cp:revision>8</cp:revision>
  <dcterms:created xsi:type="dcterms:W3CDTF">2016-09-22T16:32:00Z</dcterms:created>
  <dcterms:modified xsi:type="dcterms:W3CDTF">2016-09-22T20:10:00Z</dcterms:modified>
</cp:coreProperties>
</file>