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Continental Packaging Solutions</w:t>
      </w:r>
    </w:p>
    <w:p>
      <w:r>
        <w:rPr>
          <w:color w:val="666666"/>
          <w:sz w:val="18"/>
          <w:szCs w:val="18"/>
        </w:rPr>
        <w:t xml:space="preserve">456 Export Promotion Zone, Chennai 600045, India | Reg. No. CPS/EXP/2019/887</w:t>
      </w:r>
    </w:p>
    <w:p>
      <w:r>
        <w:rPr>
          <w:color w:val="666666"/>
          <w:sz w:val="18"/>
          <w:szCs w:val="18"/>
        </w:rPr>
        <w:t xml:space="preserve">Commercial Offer for RFQ-2026-CORR-014 | Date: 23 September 2026 | All prices in USD, FOB Chennai</w:t>
      </w:r>
    </w:p>
    <w:p/>
    <w:p>
      <w:pPr>
        <w:spacing w:after="120"/>
        <w:jc w:val="both"/>
      </w:pPr>
      <w:r>
        <w:rPr>
          <w:sz w:val="22"/>
          <w:szCs w:val="22"/>
        </w:rPr>
        <w:t xml:space="preserve">Dear Sir/Madam, thank you for the opportunity to quote against your corrugated packaging requirement. We are pleased to present our commercial offer covering all thirty (30) line items in your RFQ, organised below by product category for ease of reference. All unit prices quoted are per piece, FOB Chennai, exclusive of freight and insurance, and valid for 30 days from the date of this offer.</w:t>
      </w:r>
    </w:p>
    <w:p/>
    <w:p>
      <w:pPr>
        <w:pStyle w:val="Heading2"/>
        <w:spacing w:before="200"/>
      </w:pPr>
      <w:r>
        <w:t xml:space="preserve">E-comm Shipping Box (RSC)</w:t>
      </w:r>
    </w:p>
    <w:p>
      <w:pPr>
        <w:spacing w:after="120"/>
        <w:jc w:val="both"/>
      </w:pPr>
      <w:r>
        <w:rPr>
          <w:sz w:val="22"/>
          <w:szCs w:val="22"/>
        </w:rPr>
        <w:t xml:space="preserve">For this category, our pricing is as follows: CB-001 (150x100x80mm, 3-ply) at USD 0.080 per piece; CB-002 (200x150x100mm, 5-ply) at USD 0.083 per piece; CB-007 (350x250x200mm, 3-ply) at USD 0.098 per piece; CB-008 (350x300x250mm, 5-ply) at USD 0.214 per piece; CB-013 (500x350x300mm, 3-ply) at USD 0.207 per piece; CB-014 (500x400x300mm, 5-ply) at USD 0.410 per piece; CB-019 (600x450x450mm, 3-ply) at USD 0.358 per piece; CB-020 (650x450x400mm, 5-ply) at USD 0.603 per piece; CB-025 (750x600x500mm, 3-ply) at USD 0.542 per piece; CB-026 (800x600x500mm, 5-ply) at USD 0.987 per piece. These rates assume the annual volumes indicated in your RFQ for each SKU and are subject to re-quotation should quantities vary by more than 15%.</w:t>
      </w:r>
    </w:p>
    <w:p/>
    <w:p>
      <w:pPr>
        <w:pStyle w:val="Heading2"/>
        <w:spacing w:before="200"/>
      </w:pPr>
      <w:r>
        <w:t xml:space="preserve">Retail Display Box</w:t>
      </w:r>
    </w:p>
    <w:p>
      <w:pPr>
        <w:spacing w:after="120"/>
        <w:jc w:val="both"/>
      </w:pPr>
      <w:r>
        <w:rPr>
          <w:sz w:val="22"/>
          <w:szCs w:val="22"/>
        </w:rPr>
        <w:t xml:space="preserve">For this category, our pricing is as follows: CB-003 (230x180x120mm, 3-ply) at USD 0.090 per piece; CB-009 (400x300x200mm, 3-ply) at USD 0.135 per piece; CB-015 (500x400x350mm, 3-ply) at USD 0.245 per piece; CB-021 (650x500x450mm, 3-ply) at USD 0.447 per piece; CB-027 (800x600x550mm, 3-ply) at USD 0.653 per piece. These rates assume the annual volumes indicated in your RFQ for each SKU and are subject to re-quotation should quantities vary by more than 15%.</w:t>
      </w:r>
    </w:p>
    <w:p/>
    <w:p>
      <w:pPr>
        <w:pStyle w:val="Heading2"/>
        <w:spacing w:before="200"/>
      </w:pPr>
      <w:r>
        <w:t xml:space="preserve">Heavy Duty Export Box</w:t>
      </w:r>
    </w:p>
    <w:p>
      <w:pPr>
        <w:spacing w:after="120"/>
        <w:jc w:val="both"/>
      </w:pPr>
      <w:r>
        <w:rPr>
          <w:sz w:val="22"/>
          <w:szCs w:val="22"/>
        </w:rPr>
        <w:t xml:space="preserve">For this category, our pricing is as follows: CB-004 (250x200x150mm, 5-ply) at USD 0.103 per piece; CB-010 (400x300x250mm, 5-ply) at USD 0.240 per piece; CB-016 (550x400x350mm, 5-ply) at USD 0.477 per piece; CB-022 (700x500x450mm, 5-ply) at USD 0.784 per piece; CB-028 (850x650x550mm, 5-ply) at USD 1.189 per piece. These rates assume the annual volumes indicated in your RFQ for each SKU and are subject to re-quotation should quantities vary by more than 15%.</w:t>
      </w:r>
    </w:p>
    <w:p/>
    <w:p>
      <w:pPr>
        <w:pStyle w:val="Heading2"/>
        <w:spacing w:before="200"/>
      </w:pPr>
      <w:r>
        <w:t xml:space="preserve">Pallet Box</w:t>
      </w:r>
    </w:p>
    <w:p>
      <w:pPr>
        <w:spacing w:after="120"/>
        <w:jc w:val="both"/>
      </w:pPr>
      <w:r>
        <w:rPr>
          <w:sz w:val="22"/>
          <w:szCs w:val="22"/>
        </w:rPr>
        <w:t xml:space="preserve">For this category, our pricing is as follows: CB-005 (300x200x150mm, 5-ply) at USD 0.109 per piece; CB-011 (450x350x250mm, 5-ply) at USD 0.306 per piece; CB-017 (600x400x350mm, 5-ply) at USD 0.476 per piece; CB-023 (700x550x500mm, 5-ply) at USD 0.835 per piece; CB-029 (900x650x600mm, 5-ply) at USD 1.219 per piece. These rates assume the annual volumes indicated in your RFQ for each SKU and are subject to re-quotation should quantities vary by more than 15%.</w:t>
      </w:r>
    </w:p>
    <w:p/>
    <w:p>
      <w:pPr>
        <w:pStyle w:val="Heading2"/>
        <w:spacing w:before="200"/>
      </w:pPr>
      <w:r>
        <w:t xml:space="preserve">Mailer Box</w:t>
      </w:r>
    </w:p>
    <w:p>
      <w:pPr>
        <w:spacing w:after="120"/>
        <w:jc w:val="both"/>
      </w:pPr>
      <w:r>
        <w:rPr>
          <w:sz w:val="22"/>
          <w:szCs w:val="22"/>
        </w:rPr>
        <w:t xml:space="preserve">For this category, our pricing is as follows: CB-006 (300x250x200mm, 3-ply) at USD 0.090 per piece; CB-012 (450x350x300mm, 3-ply) at USD 0.197 per piece; CB-018 (600x450x400mm, 3-ply) at USD 0.342 per piece; CB-024 (750x550x500mm, 3-ply) at USD 0.558 per piece; CB-030 (950x700x600mm, 3-ply) at USD 0.879 per piece. These rates assume the annual volumes indicated in your RFQ for each SKU and are subject to re-quotation should quantities vary by more than 15%.</w:t>
      </w:r>
    </w:p>
    <w:p/>
    <w:p>
      <w:pPr>
        <w:pStyle w:val="Heading2"/>
        <w:spacing w:before="200"/>
      </w:pPr>
      <w:r>
        <w:t xml:space="preserve">Commercial &amp; Quality Terms</w:t>
      </w:r>
    </w:p>
    <w:p>
      <w:pPr>
        <w:spacing w:after="120"/>
        <w:jc w:val="both"/>
      </w:pPr>
      <w:r>
        <w:rPr>
          <w:sz w:val="22"/>
          <w:szCs w:val="22"/>
        </w:rPr>
        <w:t xml:space="preserve">Payment terms: Letter of Credit at sight. Freight: FOB Nhava Sheva. Regarding certifications, we currently hold ISO 14001 (Environmental Management); our ISO 9001:2015 application is in progress and we anticipate certification within two quarters. Minimum order quantity is 2000 pcs per SKU, with an average lead time of 20 days from PO confirmation. Recycled fibre content across our board stock averages 40%, and we guarantee a defect/rejection rate not exceeding 3.0% on any shipment.</w:t>
      </w:r>
    </w:p>
    <w:p/>
    <w:p>
      <w:pPr>
        <w:spacing w:after="120"/>
        <w:jc w:val="both"/>
      </w:pPr>
      <w:r>
        <w:rPr>
          <w:sz w:val="22"/>
          <w:szCs w:val="22"/>
        </w:rPr>
        <w:t xml:space="preserve">We look forward to your favourable consideration and remain available for any clarification.</w:t>
      </w:r>
    </w:p>
    <w:p/>
    <w:p>
      <w:pPr>
        <w:spacing w:after="120"/>
        <w:jc w:val="both"/>
      </w:pPr>
      <w:r>
        <w:rPr>
          <w:sz w:val="22"/>
          <w:szCs w:val="22"/>
        </w:rPr>
        <w:t xml:space="preserve">Regards,</w:t>
      </w:r>
    </w:p>
    <w:p>
      <w:pPr>
        <w:spacing w:after="120"/>
        <w:jc w:val="both"/>
      </w:pPr>
      <w:r>
        <w:rPr>
          <w:sz w:val="22"/>
          <w:szCs w:val="22"/>
        </w:rPr>
        <w:t xml:space="preserve">S. Kannan</w:t>
      </w:r>
    </w:p>
    <w:p>
      <w:pPr>
        <w:spacing w:after="120"/>
        <w:jc w:val="both"/>
      </w:pPr>
      <w:r>
        <w:rPr>
          <w:sz w:val="22"/>
          <w:szCs w:val="22"/>
        </w:rPr>
        <w:t xml:space="preserve">Export Sales Manager</w:t>
      </w:r>
    </w:p>
    <w:p>
      <w:pPr>
        <w:spacing w:after="120"/>
        <w:jc w:val="both"/>
      </w:pPr>
      <w:r>
        <w:rPr>
          <w:sz w:val="22"/>
          <w:szCs w:val="22"/>
        </w:rPr>
        <w:t xml:space="preserve">Continental Packaging Solutions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2026-09-25T05:52:44.402Z</dcterms:created>
  <dcterms:modified xsi:type="dcterms:W3CDTF">2026-09-25T05:52:44.411Z</dcterms:modified>
</cp:coreProperties>
</file>

<file path=docProps/custom.xml><?xml version="1.0" encoding="utf-8"?>
<Properties xmlns="http://schemas.openxmlformats.org/officeDocument/2006/custom-properties" xmlns:vt="http://schemas.openxmlformats.org/officeDocument/2006/docPropsVTypes"/>
</file>