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FDC6" w14:textId="441D8A66" w:rsidR="00F23DA5" w:rsidRPr="00B039BE" w:rsidRDefault="00F23DA5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br/>
        <w:t xml:space="preserve">Weekly OEE Insight Report - Fillpac 1 &amp; 2 (Packer 1 + Packer 2)</w:t>
      </w:r>
      <w:r w:rsidRPr="00B039BE">
        <w:rPr>
          <w:rFonts w:asciiTheme="majorHAnsi" w:hAnsiTheme="majorHAnsi" w:cstheme="majorHAnsi"/>
          <w:b/>
          <w:bCs/>
          <w:color w:val="595959"/>
          <w:sz w:val="20"/>
          <w:szCs w:val="20"/>
        </w:rPr>
        <w:br/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t xml:space="preserve">Weekly executive summary with quantified insights, loss drivers and action priorities</w:t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br/>
      </w: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t xml:space="preserve">Report Week: Week 36</w:t>
      </w:r>
      <w:r>
        <w:br/>
      </w:r>
      <w:r>
        <w:rPr>
          <w:b/>
          <w:color w:val="17365D"/>
          <w:sz w:val="20"/>
        </w:rPr>
        <w:t>Start Date: 31st August 2026     End Date: 7th September 2026</w:t>
      </w:r>
    </w:p>
    <w:p w14:paraId="69AFF032" w14:textId="77777777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97EE0C4" w14:textId="6B099542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381754D" wp14:editId="64005F1E">
            <wp:extent cx="5621476" cy="3748627"/>
            <wp:effectExtent l="0" t="0" r="0" b="4445"/>
            <wp:docPr id="1421391283" name="Picture 14213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0" cy="376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2C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C92C9D3" w14:textId="77777777" w:rsidR="003039C9" w:rsidRPr="007C384B" w:rsidRDefault="003039C9" w:rsidP="003039C9">
      <w:pPr>
        <w:spacing w:before="120" w:after="60"/>
        <w:rPr>
          <w:rFonts w:asciiTheme="majorHAnsi" w:hAnsiTheme="majorHAnsi" w:cstheme="majorHAnsi"/>
          <w:b/>
          <w:bCs/>
          <w:color w:val="17365D"/>
          <w:sz w:val="32"/>
          <w:szCs w:val="32"/>
        </w:rPr>
      </w:pPr>
      <w:r w:rsidRPr="007C384B">
        <w:rPr>
          <w:rFonts w:asciiTheme="majorHAnsi" w:hAnsiTheme="majorHAnsi" w:cstheme="majorHAnsi"/>
          <w:b/>
          <w:bCs/>
          <w:color w:val="17365D"/>
          <w:sz w:val="32"/>
          <w:szCs w:val="32"/>
        </w:rPr>
        <w:t>Contents</w:t>
      </w:r>
    </w:p>
    <w:p w14:paraId="46556A03" w14:textId="77777777" w:rsidR="003039C9" w:rsidRPr="00B039BE" w:rsidRDefault="003039C9" w:rsidP="003039C9">
      <w:pPr>
        <w:spacing w:before="120" w:after="60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tbl>
      <w:tblPr>
        <w:tblStyle w:val="TableGrid"/>
        <w:tblW w:w="0" w:type="auto"/>
        <w:tblInd w:w="1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669"/>
        <w:gridCol w:w="1134"/>
      </w:tblGrid>
      <w:tr w:rsidR="003039C9" w:rsidRPr="00B039BE" w14:paraId="7502B8A0" w14:textId="77777777" w:rsidTr="00673563">
        <w:tc>
          <w:tcPr>
            <w:tcW w:w="1275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0BE12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9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88F3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Main heading</w:t>
            </w:r>
          </w:p>
        </w:tc>
        <w:tc>
          <w:tcPr>
            <w:tcW w:w="1134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BAA5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3039C9" w:rsidRPr="00B039BE" w14:paraId="61B8575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1B70F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86157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Executive Insight Dashboard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B0480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:rsidR="003039C9" w:rsidRPr="00B039BE" w14:paraId="35FC1A6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AE729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31231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Why OEE Is Going Down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DDD36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3039C9" w:rsidRPr="00B039BE" w14:paraId="1AFD094A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D238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8CA88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Quality, Fault Risk and Improvement Opportunity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EB11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  <w:tr w:rsidR="00D77CC9" w:rsidRPr="00B039BE" w14:paraId="1FAD1EBC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0988" w14:textId="0D32FE1B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ADCE" w14:textId="6F40C85C" w:rsidR="00D77CC9" w:rsidRPr="00B039BE" w:rsidRDefault="00D77CC9" w:rsidP="00D77CC9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Action Plan: What to Do Next Week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67401" w14:textId="240EF404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</w:tr>
      <w:tr w:rsidR="00D77CC9" w:rsidRPr="00B039BE" w14:paraId="6E16DB37" w14:textId="77777777" w:rsidTr="00D77CC9"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FE639" w14:textId="6010ED63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FD579" w14:textId="67D7E249" w:rsidR="00D77CC9" w:rsidRPr="00B039BE" w:rsidRDefault="00D77CC9" w:rsidP="00D77CC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D68B6" w14:textId="173F060D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D9EDF7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6C566E3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33B8080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0161D719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86DD364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40BE8C8C" w14:textId="77777777" w:rsidR="003323EF" w:rsidRPr="00B039BE" w:rsidRDefault="00BE084F" w:rsidP="003039C9">
      <w:pPr>
        <w:pStyle w:val="Heading1"/>
        <w:pageBreakBefore/>
        <w:spacing w:before="0" w:after="40" w:line="216" w:lineRule="auto"/>
      </w:pPr>
      <w:r>
        <w:rPr>
          <w:b/>
          <w:sz w:val="28"/>
        </w:rPr>
        <w:t>1. Executive Insight Dashboard</w:t>
      </w:r>
    </w:p>
    <w:p w14:paraId="6922A11C" w14:textId="77777777" w:rsidR="003323EF" w:rsidRPr="00B039BE" w:rsidRDefault="00BE084F">
      <w:pPr>
        <w:spacing w:after="40" w:before="0" w:line="216" w:lineRule="auto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This page explains the verified OEE results in plain language for operations, maintenance and management users.</w:t>
      </w:r>
    </w:p>
    <w:p w14:paraId="0C099A7B" w14:textId="77777777" w:rsidR="005D4B46" w:rsidRDefault="005D4B46">
      <w:pPr>
        <w:spacing w:before="0" w:after="40" w:line="216" w:lineRule="auto"/>
        <w:rPr>
          <w:kern w:val="2"/>
          <w:szCs w:val="18"/>
          <w:lang w:val="en-IN" w:eastAsia="en-IN"/>
          <w14:ligatures w14:val="standardContextual"/>
        </w:rPr>
      </w:pPr>
      <w:r>
        <w:rPr>
          <w:b/>
          <w:sz w:val="20"/>
        </w:rPr>
        <w:t>Summary</w:t>
      </w:r>
    </w:p>
    <w:p w14:paraId="3ED8B704" w14:textId="22D08E46" w:rsidR="00297BD8" w:rsidRPr="00D50306" w:rsidRDefault="00297BD8">
      <w:pPr>
        <w:rPr>
          <w:b/>
          <w:bCs/>
          <w:kern w:val="2"/>
          <w:sz w:val="20"/>
          <w:szCs w:val="20"/>
          <w:u w:val="single"/>
          <w:lang w:val="en-IN" w:eastAsia="en-IN"/>
          <w14:ligatures w14:val="standardContextual"/>
        </w:rPr>
      </w:pPr>
      <w:r>
        <w:rPr>
          <w:b w:val="0"/>
          <w:sz w:val="16"/>
        </w:rPr>
        <w:t>The current OEE is 98.29%, which is on target at 85.00%.  Availability is 98.33% and Performance is 100.00%. Quality is 99.96%. The weakest KPI is Availability at 98.33%. The strongest KPI is Performance at 100.00%.</w:t>
      </w:r>
    </w:p>
    <w:p w14:paraId="708BAF99" w14:textId="77777777" w:rsidR="003323EF" w:rsidRPr="00B039BE" w:rsidRDefault="00BE084F">
      <w:pPr>
        <w:jc w:val="center"/>
        <w:rPr>
          <w:rFonts w:asciiTheme="majorHAnsi" w:hAnsiTheme="majorHAnsi" w:cstheme="majorHAns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800000" cy="2616565"/>
            <wp:docPr id="1421391291" name="Picture 142139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core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6165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3"/>
        <w:gridCol w:w="3544"/>
        <w:gridCol w:w="3543"/>
      </w:tblGrid>
      <w:tr w:rsidR="003323EF" w:rsidRPr="00B039BE" w14:paraId="6A1979F4" w14:textId="77777777" w:rsidTr="00D77CC9">
        <w:trPr>
          <w:jc w:val="center"/>
        </w:trPr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  <w:shd w:val="clear" w:color="auto" w:fill="D99594" w:themeFill="accent2" w:themeFillTint="99"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1. Main loss driver</w:t>
              <w:br/>
            </w:r>
            <w:r>
              <w:rPr>
                <w:b w:val="0"/>
                <w:sz w:val="14"/>
              </w:rPr>
              <w:t>The largest downtime contributor is Fillpac 2 Main Drive Stop with 2792.10 minutes of classified downtime. This represents 44.27% of the total classified downtime.</w:t>
            </w:r>
          </w:p>
        </w:tc>
        <w:tc>
          <w:tcPr>
            <w:tcW w:w="3544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2. Performance concern</w:t>
              <w:br/>
            </w:r>
            <w:r>
              <w:rPr>
                <w:b w:val="0"/>
                <w:sz w:val="14"/>
              </w:rPr>
              <w:t>Performance is currently at 100.00%, which is a significant increase from the previous week's performance of 39.14%. The production gap is 0.</w:t>
            </w:r>
          </w:p>
        </w:tc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3. Strongest KPI</w:t>
              <w:br/>
            </w:r>
            <w:r>
              <w:rPr>
                <w:b w:val="0"/>
                <w:sz w:val="14"/>
              </w:rPr>
              <w:t>Performance is the strongest KPI at 100.00%</w:t>
            </w:r>
          </w:p>
        </w:tc>
      </w:tr>
    </w:tbl>
    <w:p w14:paraId="4C3077EF" w14:textId="77777777" w:rsidR="00A97EC3" w:rsidRPr="007C384B" w:rsidRDefault="00A97EC3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 w:rsidRPr="007C384B">
        <w:rPr>
          <w:rFonts w:ascii="Calibri" w:hAnsi="Calibri" w:cs="Calibri"/>
          <w:b/>
          <w:bCs/>
          <w:color w:val="17365D"/>
          <w:sz w:val="24"/>
          <w:szCs w:val="24"/>
        </w:rPr>
        <w:t>KPI Scorecard vs Industry Standard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1768"/>
        <w:gridCol w:w="2206"/>
        <w:gridCol w:w="4155"/>
      </w:tblGrid>
      <w:tr w:rsidR="00A97EC3" w14:paraId="1814A059" w14:textId="77777777">
        <w:trPr>
          <w:tblHeader/>
        </w:trPr>
        <w:tc>
          <w:tcPr>
            <w:tcW w:w="2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C618A" w14:textId="77777777" w:rsidR="00A97EC3" w:rsidRDefault="00A97EC3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DA6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5713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Industry standard</w:t>
            </w:r>
          </w:p>
        </w:tc>
        <w:tc>
          <w:tcPr>
            <w:tcW w:w="25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535FA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98.29%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85% world-class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On Target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98.33%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90%+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On Target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100.00%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On Target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99.96%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On Target</w:t>
            </w:r>
          </w:p>
        </w:tc>
      </w:tr>
    </w:tbl>
    <w:p w14:paraId="46EAFA3B" w14:textId="77777777" w:rsidR="00985568" w:rsidRPr="007C384B" w:rsidRDefault="00985568">
      <w:pPr>
        <w:spacing w:before="0" w:after="40" w:line="216" w:lineRule="auto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b/>
          <w:sz w:val="20"/>
        </w:rPr>
        <w:t>Week 37 vs Week 38 Comparison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1337"/>
        <w:gridCol w:w="1337"/>
        <w:gridCol w:w="1376"/>
        <w:gridCol w:w="4558"/>
      </w:tblGrid>
      <w:tr w:rsidR="00985568" w14:paraId="1A09870F" w14:textId="77777777">
        <w:trPr>
          <w:tblHeader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BB27E" w14:textId="77777777" w:rsidR="00985568" w:rsidRDefault="00985568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 / Parameter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37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38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825B9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7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BE553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Management insight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38.34%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98.29%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+59.95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Availability decreased by 0.55 percentage points, Performance increased by 60.86 percentage points and Quality increased by 0.89 percentage points from the previous week.  OEE changed by 59.95 percentage points.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98.33%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-0.55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Availability decreased by 0.55 pp week over week; currently 8.33 points above the 90.00%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39.14%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100.00%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+60.86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Performance improved by 60.86 pp week over week; currently 5.00 points above the 95.00%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99.07%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99.96%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+0.89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Quality improved by 0.89 pp week over week; currently 0.06 points above the 99.90% target.</w:t>
            </w:r>
          </w:p>
        </w:tc>
      </w:tr>
    </w:tbl>
    <w:p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>
      <w:pPr>
        <w:spacing w:before="0" w:after="40" w:line="216" w:lineRule="auto"/>
      </w:pPr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7D178BB2" w14:textId="77777777" w:rsidR="00985568" w:rsidRDefault="00985568">
      <w:pPr>
        <w:rPr>
          <w:kern w:val="2"/>
          <w:szCs w:val="18"/>
          <w:lang w:val="en-IN" w:eastAsia="en-IN"/>
          <w14:ligatures w14:val="standardContextual"/>
        </w:rPr>
      </w:pPr>
    </w:p>
    <w:p w14:paraId="35E12FBC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2. Why OEE Is Going Down</w:t>
      </w:r>
    </w:p>
    <w:p w14:paraId="1AF11398" w14:textId="091EB56C" w:rsidR="003323EF" w:rsidRPr="00B039BE" w:rsidRDefault="003323EF">
      <w:pPr>
        <w:spacing w:after="100"/>
        <w:rPr>
          <w:rFonts w:asciiTheme="majorHAnsi" w:hAnsiTheme="majorHAnsi" w:cstheme="majorHAnsi"/>
          <w:sz w:val="20"/>
          <w:szCs w:val="20"/>
        </w:rPr>
      </w:pPr>
    </w:p>
    <w:tbl>
      <w:tblPr>
        <w:tblStyle w:val="TableGrid"/>
        <w:tblW w:w="10646" w:type="dxa"/>
        <w:jc w:val="center"/>
        <w:tblLook w:val="04A0" w:firstRow="1" w:lastRow="0" w:firstColumn="1" w:lastColumn="0" w:noHBand="0" w:noVBand="1"/>
      </w:tblPr>
      <w:tblGrid>
        <w:gridCol w:w="1410"/>
        <w:gridCol w:w="2848"/>
        <w:gridCol w:w="2129"/>
        <w:gridCol w:w="2129"/>
        <w:gridCol w:w="2130"/>
      </w:tblGrid>
      <w:tr w:rsidR="003323EF" w:rsidRPr="00B039BE" w14:paraId="42BCD170" w14:textId="77777777" w:rsidTr="00D962D2">
        <w:trPr>
          <w:tblHeader/>
          <w:jc w:val="center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0710DF7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C31AE66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 / parameter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FC47A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Loss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155F89B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Insight from data</w:t>
            </w:r>
          </w:p>
        </w:tc>
        <w:tc>
          <w:tcPr>
            <w:tcW w:w="21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A2F46D3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Immediate action</w:t>
            </w:r>
          </w:p>
        </w:tc>
      </w:tr>
      <w:tr w:rsidR="003323EF" w:rsidRPr="00B039BE" w14:paraId="3940BEE4" w14:textId="77777777" w:rsidTr="00D962D2">
        <w:trPr>
          <w:jc w:val="center"/>
        </w:trPr>
        <w:tc>
          <w:tcPr>
            <w:tcW w:w="1410" w:type="dxa"/>
            <w:shd w:val="clear" w:color="auto" w:fill="F8CBAD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2792.10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 accounts for 2792.10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Main Drive Stop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1800.65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 accounts for 1800.65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Belt Not Running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1714.11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 accounts for 1714.11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1 Main Drive Stop using available production and equipment records.</w:t>
            </w:r>
          </w:p>
        </w:tc>
      </w:tr>
      <w:tr w:rsidR="003323EF" w:rsidRPr="00B039BE" w14:paraId="0E3E2DD0" w14:textId="77777777" w:rsidTr="00D962D2">
        <w:trPr>
          <w:jc w:val="center"/>
        </w:trPr>
        <w:tc>
          <w:tcPr>
            <w:tcW w:w="10646" w:type="dxa"/>
            <w:gridSpan w:val="5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CE4D6"/>
          </w:tcPr>
          <w:p>
            <w:r/>
            <w:r>
              <w:rPr>
                <w:b w:val="0"/>
                <w:sz w:val="16"/>
              </w:rPr>
              <w:t>Decision point</w:t>
              <w:br/>
              <w:t>The weakest KPI is Availability at 98.33%.  Investigate Fillpac 2 Main Drive Stop and its impact on downtime.</w:t>
            </w:r>
          </w:p>
        </w:tc>
      </w:tr>
    </w:tbl>
    <w:p w14:paraId="26820D6F" w14:textId="77777777" w:rsidR="00064E9C" w:rsidRDefault="00064E9C">
      <w:pPr>
        <w:pStyle w:val="Heading1"/>
        <w:rPr>
          <w:kern w:val="36"/>
          <w:szCs w:val="30"/>
          <w:lang w:val="en-IN" w:eastAsia="en-IN"/>
          <w14:ligatures w14:val="standardContextual"/>
        </w:rPr>
      </w:pPr>
      <w:r>
        <w:rPr>
          <w:b w:val="0"/>
          <w:sz w:val="18"/>
        </w:rPr>
        <w:t>The largest downtime contributor is Fillpac 2 Main Drive Stop with 2792.10 minutes of classified downtime. This represents 44.27% of the total classified downtime.</w:t>
      </w:r>
    </w:p>
    <w:p w14:paraId="04D107EC" w14:textId="0742332C" w:rsidR="00064E9C" w:rsidRDefault="00064E9C">
      <w:pPr>
        <w:spacing w:after="100"/>
        <w:rPr>
          <w:kern w:val="2"/>
          <w:szCs w:val="18"/>
          <w:lang w:val="en-IN" w:eastAsia="en-IN"/>
          <w14:ligatures w14:val="standardContextual"/>
        </w:rPr>
      </w:pPr>
      <w:r>
        <w:rPr>
          <w:b w:val="0"/>
          <w:sz w:val="18"/>
        </w:rPr>
        <w:t>Shift changeover delay is a controllable availability loss. Week 38 data show delay time during handover and start-up stabilization.</w:t>
      </w:r>
    </w:p>
    <w:tbl>
      <w:tblPr>
        <w:tblStyle w:val="TableGrid"/>
        <w:tblW w:w="0" w:type="auto"/>
        <w:tblInd w:w="20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8"/>
        <w:gridCol w:w="1798"/>
      </w:tblGrid>
      <w:tr w:rsidR="00B81F24" w14:paraId="37951E6E" w14:textId="77777777" w:rsidTr="00B81F24">
        <w:trPr>
          <w:tblHeader/>
        </w:trPr>
        <w:tc>
          <w:tcPr>
            <w:tcW w:w="23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076F4" w14:textId="77777777" w:rsidR="00B81F24" w:rsidRDefault="00B81F24">
            <w:pPr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Shift changeover</w:t>
            </w:r>
          </w:p>
        </w:tc>
        <w:tc>
          <w:tcPr>
            <w:tcW w:w="179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04E8D" w14:textId="77777777" w:rsidR="00B81F24" w:rsidRDefault="00B81F24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Delay time</w:t>
            </w:r>
          </w:p>
        </w:tc>
      </w:tr>
      <w:tr w:rsidR="00B81F24" w14:paraId="341FA63A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A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837.93 min</w:t>
            </w:r>
          </w:p>
        </w:tc>
      </w:tr>
      <w:tr w:rsidR="00B81F24" w14:paraId="6B90D1AB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B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47.31 min</w:t>
            </w:r>
          </w:p>
        </w:tc>
      </w:tr>
      <w:tr w:rsidR="00B81F24" w14:paraId="3AB51AA1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C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21.27 min</w:t>
            </w:r>
          </w:p>
        </w:tc>
      </w:tr>
      <w:tr w:rsidR="00B81F24" w14:paraId="61375E7E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Total Week 38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906.51 min</w:t>
            </w:r>
          </w:p>
        </w:tc>
      </w:tr>
    </w:tbl>
    <w:p w14:paraId="21348B6B" w14:textId="77777777" w:rsidR="00064E9C" w:rsidRDefault="00064E9C">
      <w:pPr>
        <w:rPr>
          <w:kern w:val="2"/>
          <w:szCs w:val="18"/>
          <w:lang w:val="en-IN" w:eastAsia="en-IN"/>
          <w14:ligatures w14:val="standardContextual"/>
        </w:rPr>
      </w:pPr>
    </w:p>
    <w:p w14:paraId="02703B90" w14:textId="2A21E413" w:rsidR="003323EF" w:rsidRPr="00B039BE" w:rsidRDefault="00BE084F">
      <w:pPr>
        <w:rPr>
          <w:rFonts w:asciiTheme="majorHAnsi" w:hAnsiTheme="majorHAnsi" w:cstheme="majorHAnsi"/>
          <w:sz w:val="20"/>
          <w:szCs w:val="20"/>
        </w:rPr>
      </w:pPr>
      <w:r w:rsidRPr="00B039BE">
        <w:rPr>
          <w:rFonts w:asciiTheme="majorHAnsi" w:hAnsiTheme="majorHAnsi" w:cstheme="majorHAnsi"/>
          <w:sz w:val="20"/>
          <w:szCs w:val="20"/>
        </w:rPr>
        <w:br w:type="page"/>
      </w:r>
    </w:p>
    <w:p>
      <w:r>
        <w:rPr>
          <w:b/>
          <w:sz w:val="22"/>
        </w:rPr>
        <w:t>2.2 Spout Downtime by Machine - Week 38</w:t>
      </w:r>
    </w:p>
    <w:p>
      <w:r>
        <w:rPr>
          <w:b w:val="0"/>
          <w:sz w:val="18"/>
        </w:rPr>
        <w:t>Spout-level downtime highlights which individual spouts are driving each machine's Spout Fault minutes, so maintenance can target the specific spouts responsible rather than the machine as a whole.</w:t>
      </w:r>
    </w:p>
    <w:p>
      <w:r>
        <w:rPr>
          <w:b/>
          <w:sz w:val="18"/>
        </w:rPr>
        <w:t>Fillpac 1 (PLC_01)</w:t>
      </w:r>
    </w:p>
    <w:p>
      <w:r>
        <w:drawing>
          <wp:inline xmlns:a="http://schemas.openxmlformats.org/drawingml/2006/main" xmlns:pic="http://schemas.openxmlformats.org/drawingml/2006/picture">
            <wp:extent cx="5500000" cy="2873857"/>
            <wp:docPr id="1421391289" name="Picture 142139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87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Fillpac 2 (PLC_02)</w:t>
      </w:r>
    </w:p>
    <w:p>
      <w:r>
        <w:drawing>
          <wp:inline xmlns:a="http://schemas.openxmlformats.org/drawingml/2006/main" xmlns:pic="http://schemas.openxmlformats.org/drawingml/2006/picture">
            <wp:extent cx="5500000" cy="2175414"/>
            <wp:docPr id="1421391290" name="Picture 142139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54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9C33A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3. Quality, Fault Risk and Improvement Opportunity</w:t>
      </w:r>
    </w:p>
    <w:p w14:paraId="59B35F96" w14:textId="77777777" w:rsidR="003323EF" w:rsidRPr="00B039BE" w:rsidRDefault="00BE084F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The current quality loss is 0.04%. The largest contributor to this loss is Out of Limit Bags with 2,974 bags (67.85% of recorded quality loss).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550"/>
        <w:gridCol w:w="1143"/>
        <w:gridCol w:w="405"/>
        <w:gridCol w:w="2449"/>
        <w:gridCol w:w="2049"/>
      </w:tblGrid>
      <w:tr w:rsidR="006D28A3" w:rsidRPr="00B039BE" w14:paraId="326A734D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  <w:shd w:val="clear" w:color="auto" w:fill="D9EAF7"/>
            <w:vAlign w:val="center"/>
          </w:tcPr>
          <w:p w14:paraId="5166F454" w14:textId="77777777" w:rsidR="006D28A3" w:rsidRPr="00B039BE" w:rsidRDefault="006D28A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17365D"/>
                <w:sz w:val="20"/>
                <w:szCs w:val="20"/>
              </w:rPr>
              <w:t>Quality Loss Mix</w:t>
            </w:r>
          </w:p>
        </w:tc>
      </w:tr>
      <w:tr w:rsidR="006D28A3" w:rsidRPr="00B039BE" w14:paraId="2310DF7E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</w:tcPr>
          <w:p w14:paraId="38D616BB" w14:textId="77777777" w:rsidR="006D28A3" w:rsidRPr="00B039BE" w:rsidRDefault="006D28A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404201" cy="2075216"/>
                  <wp:docPr id="1421391286" name="Picture 142139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loss_donu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01" cy="2075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3EF" w:rsidRPr="00B039BE" w14:paraId="71EA9F6A" w14:textId="77777777" w:rsidTr="00D962D2">
        <w:trPr>
          <w:tblHeader/>
          <w:jc w:val="center"/>
        </w:trPr>
        <w:tc>
          <w:tcPr>
            <w:tcW w:w="1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95A9B52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4057BA0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w="28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FDD0D2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23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E4ED914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Control action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1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Good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11575417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Good Bags represents 99.96%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Baseline reference — no corrective action required.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2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2974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Out of Limit Bags represents 0.03%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Out of Limit Bags and prioritize corrective action.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3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Burst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1409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Burst Bags represents 0.01%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Burst Bags and prioritize corrective action.</w:t>
            </w:r>
          </w:p>
        </w:tc>
      </w:tr>
      <w:tr w:rsidR="003323EF" w:rsidRPr="00B039BE" w14:paraId="2D1804F7" w14:textId="77777777" w:rsidTr="00D962D2">
        <w:trPr>
          <w:jc w:val="center"/>
        </w:trPr>
        <w:tc>
          <w:tcPr>
            <w:tcW w:w="10646" w:type="dxa"/>
            <w:gridSpan w:val="6"/>
            <w:tcBorders>
              <w:top w:val="single" w:sz="14" w:space="0" w:color="FFC000"/>
              <w:left w:val="single" w:sz="14" w:space="0" w:color="FFC000"/>
              <w:bottom w:val="single" w:sz="14" w:space="0" w:color="FFC000"/>
              <w:right w:val="single" w:sz="14" w:space="0" w:color="FFC000"/>
            </w:tcBorders>
            <w:shd w:val="clear" w:color="auto" w:fill="FFF2CC"/>
          </w:tcPr>
          <w:p>
            <w:r/>
            <w:r>
              <w:rPr>
                <w:b/>
                <w:sz w:val="16"/>
              </w:rPr>
              <w:t>Quality insight</w:t>
              <w:br/>
            </w:r>
            <w:r>
              <w:rPr>
                <w:b w:val="0"/>
                <w:sz w:val="16"/>
              </w:rPr>
              <w:t>Out of Limit Bags account for 2,974 bags of recorded quality loss. This represents 67.85% of the total recorded quality loss.</w:t>
            </w:r>
          </w:p>
        </w:tc>
      </w:tr>
    </w:tbl>
    <w:p w14:paraId="26394A5C" w14:textId="77777777" w:rsidR="00C77B30" w:rsidRPr="00B039BE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E81DF87" w14:textId="77777777" w:rsidR="00C77B30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6EF16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17F63E3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E17202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794EFE99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08F6524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333CD9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51CDBDB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5F3C92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C27E2BA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D4F0E6C" w14:textId="77777777" w:rsidR="00642925" w:rsidRPr="00B039BE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9672A01" w14:textId="169570BC" w:rsidR="0039075D" w:rsidRPr="003039C9" w:rsidRDefault="0039075D" w:rsidP="0039075D">
      <w:pPr>
        <w:pStyle w:val="Heading1"/>
        <w:pageBreakBefore/>
      </w:pPr>
      <w:r>
        <w:rPr>
          <w:b/>
          <w:sz w:val="30"/>
        </w:rPr>
        <w:t>4. Action Plan: What to Do Next Week</w:t>
      </w:r>
    </w:p>
    <w:p w14:paraId="75C331B7" w14:textId="77777777" w:rsidR="0039075D" w:rsidRPr="00B039BE" w:rsidRDefault="0039075D" w:rsidP="0039075D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Actions are prioritized from the verified OEE losses and AI-generated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888"/>
        <w:gridCol w:w="887"/>
        <w:gridCol w:w="1772"/>
        <w:gridCol w:w="1773"/>
        <w:gridCol w:w="888"/>
        <w:gridCol w:w="886"/>
        <w:gridCol w:w="1773"/>
      </w:tblGrid>
      <w:tr w:rsidR="0039075D" w:rsidRPr="00B039BE" w14:paraId="41B69267" w14:textId="77777777" w:rsidTr="00276070">
        <w:trPr>
          <w:tblHeader/>
          <w:jc w:val="center"/>
        </w:trPr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C573303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7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84CEBE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A02F9BF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F3405C1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7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9CD9022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Success measure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E1F4C14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Review frequency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Main Drive Stop downtime (currently 2792.10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Main Drive Stop downtime versus this week's 2792.10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Belt Not Running downtime (currently 1800.65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Belt Not Running downtime versus this week's 1800.65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1 Main Drive Stop downtime (currently 1714.11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1 Main Drive Stop downtime versus this week's 1714.11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Out of Limit Bags (currently 2974 bags this week) to recover Quality yield.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Out of Limit Bags bags versus this week's 2974 bags.</w:t>
            </w:r>
          </w:p>
        </w:tc>
      </w:tr>
      <w:tr w:rsidR="0039075D" w:rsidRPr="00B039BE" w14:paraId="5BDEC382" w14:textId="77777777" w:rsidTr="00276070">
        <w:trPr>
          <w:tblHeader/>
          <w:jc w:val="center"/>
        </w:trPr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71A1F1D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If action is completed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0289D9C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Expected change</w:t>
            </w:r>
          </w:p>
        </w:tc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133501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Approx. OEE result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94B48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Management decision</w:t>
            </w:r>
          </w:p>
        </w:tc>
      </w:tr>
      <w:tr w:rsidR="0039075D" w:rsidRPr="00B039BE" w14:paraId="04902520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2 Main Drive Stop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improves first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~98.29%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Continue the countermeasure until stable</w:t>
            </w:r>
          </w:p>
        </w:tc>
      </w:tr>
      <w:tr w:rsidR="0039075D" w:rsidRPr="00B039BE" w14:paraId="57FDF28E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2 Main Drive Stop plus Fillpac 2 Belt Not Running addressed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Near-target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~98.29%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Shift focus to Out of Limit Bags, the next-largest quality contributor</w:t>
            </w:r>
          </w:p>
        </w:tc>
      </w:tr>
      <w:tr w:rsidR="0039075D" w:rsidRPr="00B039BE" w14:paraId="632134E5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stable + Out of Limit Bags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~98.29%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Standardize the new checks into SOP</w:t>
            </w:r>
          </w:p>
        </w:tc>
      </w:tr>
    </w:tbl>
    <w:p w14:paraId="492CCDD6" w14:textId="77777777" w:rsidR="00720D4C" w:rsidRDefault="00720D4C" w:rsidP="00276070">
      <w:pPr>
        <w:rPr>
          <w:rFonts w:asciiTheme="majorHAnsi" w:hAnsiTheme="majorHAnsi" w:cstheme="majorHAnsi"/>
          <w:noProof/>
          <w:sz w:val="20"/>
          <w:szCs w:val="20"/>
        </w:rPr>
      </w:pPr>
    </w:p>
    <w:p w14:paraId="1F977CE8" w14:textId="77777777" w:rsidR="00720D4C" w:rsidRPr="00B039BE" w:rsidRDefault="00720D4C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54AF9E39" w14:textId="08EE13B5" w:rsidR="003039C9" w:rsidRDefault="00BE084F" w:rsidP="003039C9"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84269"/>
            <wp:docPr id="1421391288" name="Picture 142139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scen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42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E084F" w:rsidRPr="00B039BE" w:rsidSect="00861CAE">
      <w:headerReference w:type="default" r:id="rId12"/>
      <w:footerReference w:type="default" r:id="rId13"/>
      <w:pgSz w:w="12240" w:h="15840"/>
      <w:pgMar w:top="720" w:right="792" w:bottom="720" w:left="792" w:header="90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FE4B" w14:textId="77777777" w:rsidR="008B6E14" w:rsidRDefault="008B6E14">
      <w:pPr>
        <w:spacing w:after="0" w:line="240" w:lineRule="auto"/>
      </w:pPr>
      <w:r>
        <w:separator/>
      </w:r>
    </w:p>
  </w:endnote>
  <w:endnote w:type="continuationSeparator" w:id="0">
    <w:p w14:paraId="1C4D6F76" w14:textId="77777777" w:rsidR="008B6E14" w:rsidRDefault="008B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F98D" w14:textId="77777777" w:rsidR="003323EF" w:rsidRDefault="00BE084F">
    <w:pPr>
      <w:pStyle w:val="Footer"/>
      <w:jc w:val="center"/>
    </w:pPr>
    <w:r>
      <w:rPr>
        <w:sz w:val="14"/>
      </w:rPr>
      <w:t>Fillpac 1, Fillpac 2 | Week 38 | Previous Week 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F625" w14:textId="77777777" w:rsidR="008B6E14" w:rsidRDefault="008B6E14">
      <w:pPr>
        <w:spacing w:after="0" w:line="240" w:lineRule="auto"/>
      </w:pPr>
      <w:r>
        <w:separator/>
      </w:r>
    </w:p>
  </w:footnote>
  <w:footnote w:type="continuationSeparator" w:id="0">
    <w:p w14:paraId="2E7C52C2" w14:textId="77777777" w:rsidR="008B6E14" w:rsidRDefault="008B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6E7C" w14:textId="1CE1177D" w:rsidR="0048500C" w:rsidRDefault="003F51B6" w:rsidP="002820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7FDB54" wp14:editId="4095A509">
          <wp:simplePos x="0" y="0"/>
          <wp:positionH relativeFrom="margin">
            <wp:posOffset>5051066</wp:posOffset>
          </wp:positionH>
          <wp:positionV relativeFrom="paragraph">
            <wp:posOffset>-412943</wp:posOffset>
          </wp:positionV>
          <wp:extent cx="1711325" cy="406400"/>
          <wp:effectExtent l="0" t="0" r="3175" b="0"/>
          <wp:wrapThrough wrapText="bothSides">
            <wp:wrapPolygon edited="0">
              <wp:start x="0" y="0"/>
              <wp:lineTo x="0" y="20250"/>
              <wp:lineTo x="21400" y="20250"/>
              <wp:lineTo x="21400" y="0"/>
              <wp:lineTo x="0" y="0"/>
            </wp:wrapPolygon>
          </wp:wrapThrough>
          <wp:docPr id="54" name="Picture 54" descr="C:\Users\in981848\Desktop\Airport\Projects\2016\116-060104 Hyderabad Departure Project\02 Quotation\09 Company Introduction\Logo_BEUMERGROUP_Originalfarb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in981848\Desktop\Airport\Projects\2016\116-060104 Hyderabad Departure Project\02 Quotation\09 Company Introduction\Logo_BEUMERGROUP_Originalfarbe_RGB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35"/>
                  <a:stretch/>
                </pic:blipFill>
                <pic:spPr bwMode="auto">
                  <a:xfrm>
                    <a:off x="0" y="0"/>
                    <a:ext cx="171132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500C">
      <w:ptab w:relativeTo="margin" w:alignment="right" w:leader="none"/>
    </w:r>
    <w:r>
      <w:drawing>
        <wp:anchor distT="0" distB="0" distL="114300" distR="114300" simplePos="0" relativeHeight="251659265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-412943</wp:posOffset>
          </wp:positionV>
          <wp:extent cx="1208398" cy="40640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55" name="Picture 55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8398" cy="406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74D52"/>
    <w:multiLevelType w:val="multilevel"/>
    <w:tmpl w:val="278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FE50BD"/>
    <w:multiLevelType w:val="multilevel"/>
    <w:tmpl w:val="53F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6012">
    <w:abstractNumId w:val="8"/>
  </w:num>
  <w:num w:numId="2" w16cid:durableId="1475098612">
    <w:abstractNumId w:val="6"/>
  </w:num>
  <w:num w:numId="3" w16cid:durableId="1570731111">
    <w:abstractNumId w:val="5"/>
  </w:num>
  <w:num w:numId="4" w16cid:durableId="1229536374">
    <w:abstractNumId w:val="4"/>
  </w:num>
  <w:num w:numId="5" w16cid:durableId="309747373">
    <w:abstractNumId w:val="7"/>
  </w:num>
  <w:num w:numId="6" w16cid:durableId="310447900">
    <w:abstractNumId w:val="3"/>
  </w:num>
  <w:num w:numId="7" w16cid:durableId="1767114520">
    <w:abstractNumId w:val="2"/>
  </w:num>
  <w:num w:numId="8" w16cid:durableId="1946955331">
    <w:abstractNumId w:val="1"/>
  </w:num>
  <w:num w:numId="9" w16cid:durableId="1875148291">
    <w:abstractNumId w:val="0"/>
  </w:num>
  <w:num w:numId="10" w16cid:durableId="1249340526">
    <w:abstractNumId w:val="10"/>
  </w:num>
  <w:num w:numId="11" w16cid:durableId="887493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C7"/>
    <w:rsid w:val="0006063C"/>
    <w:rsid w:val="00064E9C"/>
    <w:rsid w:val="000B58BA"/>
    <w:rsid w:val="00115E66"/>
    <w:rsid w:val="0015074B"/>
    <w:rsid w:val="001E2D16"/>
    <w:rsid w:val="00276070"/>
    <w:rsid w:val="002820A4"/>
    <w:rsid w:val="0029639D"/>
    <w:rsid w:val="00297BD8"/>
    <w:rsid w:val="003039C9"/>
    <w:rsid w:val="00326F90"/>
    <w:rsid w:val="003323EF"/>
    <w:rsid w:val="0039075D"/>
    <w:rsid w:val="003F51B6"/>
    <w:rsid w:val="00412F06"/>
    <w:rsid w:val="004155D0"/>
    <w:rsid w:val="00435CBF"/>
    <w:rsid w:val="00464F0E"/>
    <w:rsid w:val="0048500C"/>
    <w:rsid w:val="004938CF"/>
    <w:rsid w:val="004F5675"/>
    <w:rsid w:val="005D4B46"/>
    <w:rsid w:val="00631107"/>
    <w:rsid w:val="00642925"/>
    <w:rsid w:val="006D28A3"/>
    <w:rsid w:val="00715778"/>
    <w:rsid w:val="00720D4C"/>
    <w:rsid w:val="0079346C"/>
    <w:rsid w:val="007C384B"/>
    <w:rsid w:val="00806272"/>
    <w:rsid w:val="008075BD"/>
    <w:rsid w:val="00861CAE"/>
    <w:rsid w:val="008B6E14"/>
    <w:rsid w:val="008E5B0F"/>
    <w:rsid w:val="008F4930"/>
    <w:rsid w:val="008F5852"/>
    <w:rsid w:val="00923870"/>
    <w:rsid w:val="00945559"/>
    <w:rsid w:val="00950D02"/>
    <w:rsid w:val="00985568"/>
    <w:rsid w:val="009B5235"/>
    <w:rsid w:val="009C2B40"/>
    <w:rsid w:val="00A3353A"/>
    <w:rsid w:val="00A97EC3"/>
    <w:rsid w:val="00AA1D8D"/>
    <w:rsid w:val="00B039BE"/>
    <w:rsid w:val="00B47730"/>
    <w:rsid w:val="00B5755F"/>
    <w:rsid w:val="00B81F24"/>
    <w:rsid w:val="00BB6441"/>
    <w:rsid w:val="00BE084F"/>
    <w:rsid w:val="00C435ED"/>
    <w:rsid w:val="00C77B30"/>
    <w:rsid w:val="00CB0664"/>
    <w:rsid w:val="00D37968"/>
    <w:rsid w:val="00D50306"/>
    <w:rsid w:val="00D77CC9"/>
    <w:rsid w:val="00D962D2"/>
    <w:rsid w:val="00DB6530"/>
    <w:rsid w:val="00DC011A"/>
    <w:rsid w:val="00E87F01"/>
    <w:rsid w:val="00EE2E4D"/>
    <w:rsid w:val="00EE65C7"/>
    <w:rsid w:val="00F23DA5"/>
    <w:rsid w:val="00F32900"/>
    <w:rsid w:val="00F96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F339DED-30EA-4104-8923-5E23782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959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Shivam</dc:creator>
  <cp:keywords/>
  <dc:description>generated by python-docx</dc:description>
  <cp:lastModifiedBy>Daftuar, Kaustubh</cp:lastModifiedBy>
  <cp:revision>10</cp:revision>
  <cp:lastPrinted>2026-08-12T09:14:00Z</cp:lastPrinted>
  <dcterms:created xsi:type="dcterms:W3CDTF">2026-08-12T10:19:00Z</dcterms:created>
  <dcterms:modified xsi:type="dcterms:W3CDTF">2026-08-25T04:22:00Z</dcterms:modified>
  <cp:category/>
</cp:coreProperties>
</file>