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pPr>
      <w:r>
        <w:rPr>
          <w:rFonts w:ascii="Segoe UI Semibold" w:cs="Segoe UI Semibold" w:eastAsia="Segoe UI Semibold" w:hAnsi="Segoe UI Semibold"/>
          <w:color w:val="0F766E"/>
          <w:spacing w:val="60"/>
          <w:sz w:val="18"/>
          <w:szCs w:val="18"/>
        </w:rPr>
        <w:t xml:space="preserve">PROJECT OVERVIEW</w:t>
      </w:r>
    </w:p>
    <w:p>
      <w:pPr>
        <w:spacing w:after="60" w:before="0" w:line="240"/>
      </w:pPr>
      <w:r>
        <w:rPr>
          <w:rFonts w:ascii="Segoe UI Semibold" w:cs="Segoe UI Semibold" w:eastAsia="Segoe UI Semibold" w:hAnsi="Segoe UI Semibold"/>
          <w:color w:val="1B2433"/>
          <w:sz w:val="92"/>
          <w:szCs w:val="92"/>
        </w:rPr>
        <w:t xml:space="preserve">Vigil</w:t>
      </w:r>
    </w:p>
    <w:p>
      <w:pPr>
        <w:spacing w:after="300" w:before="0"/>
      </w:pPr>
      <w:r>
        <w:rPr>
          <w:rFonts w:ascii="Segoe UI" w:cs="Segoe UI" w:eastAsia="Segoe UI" w:hAnsi="Segoe UI"/>
          <w:color w:val="5B6676"/>
          <w:sz w:val="32"/>
          <w:szCs w:val="32"/>
        </w:rPr>
        <w:t xml:space="preserve">Real-time payment risk and money-mule intelligence</w:t>
      </w:r>
    </w:p>
    <w:p>
      <w:pPr>
        <w:keepLines/>
        <w:spacing w:after="340" w:before="0" w:line="300"/>
      </w:pPr>
      <w:r>
        <w:rPr>
          <w:rFonts w:ascii="Segoe UI" w:cs="Segoe UI" w:eastAsia="Segoe UI" w:hAnsi="Segoe UI"/>
          <w:color w:val="1B2433"/>
          <w:sz w:val="21"/>
          <w:szCs w:val="21"/>
        </w:rPr>
        <w:t xml:space="preserve">Vigil stops a risky payment at the last safe moment, before any money moves, and finds the money-mule networks that scammers use to launder it. Every payment is decided in milliseconds by a transparent, auditable policy; graph learning, money tracing and an AI operations agent work around it.</w:t>
      </w:r>
    </w:p>
    <w:p>
      <w:pPr>
        <w:keepNext w:val="false"/>
        <w:spacing w:after="160" w:before="120"/>
        <w:jc w:val="center"/>
      </w:pPr>
      <w:r>
        <w:drawing>
          <wp:inline distT="0" distB="0" distL="0" distR="0">
            <wp:extent cx="6124575" cy="3829050"/>
            <wp:effectExtent t="0" r="0" b="0" l="0"/>
            <wp:docPr id="1" name="cover" descr="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829050"/>
                    </a:xfrm>
                    <a:prstGeom prst="rect">
                      <a:avLst/>
                    </a:prstGeom>
                  </pic:spPr>
                </pic:pic>
              </a:graphicData>
            </a:graphic>
          </wp:inline>
        </w:drawing>
      </w:r>
    </w:p>
    <w:p>
      <w:pPr>
        <w:spacing w:after="120" w:before="900"/>
      </w:pPr>
      <w:r>
        <w:rPr>
          <w:rFonts w:ascii="Segoe UI Semibold" w:cs="Segoe UI Semibold" w:eastAsia="Segoe UI Semibold" w:hAnsi="Segoe UI Semibold"/>
          <w:color w:val="0F766E"/>
          <w:spacing w:val="60"/>
          <w:sz w:val="16"/>
          <w:szCs w:val="16"/>
        </w:rPr>
        <w:t xml:space="preserve">TEAM</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11"/>
      </w:tblGrid>
      <w:tr>
        <w:tc>
          <w:tcPr>
            <w:tcW w:type="dxa" w:w="2409"/>
            <w:tcBorders>
              <w:top w:val="single" w:color="0F766E" w:sz="8"/>
              <w:left w:val="none" w:color="FFFFFF" w:sz="0"/>
              <w:bottom w:val="none" w:color="FFFFFF" w:sz="0"/>
              <w:right w:val="none" w:color="FFFFFF" w:sz="0"/>
            </w:tcBorders>
            <w:tcMar>
              <w:top w:type="dxa" w:w="110"/>
              <w:left w:type="dxa" w:w="0"/>
              <w:bottom w:type="dxa" w:w="0"/>
              <w:right w:type="dxa" w:w="120"/>
            </w:tcMar>
          </w:tcPr>
          <w:p>
            <w:pPr>
              <w:spacing w:after="20" w:before="0"/>
            </w:pPr>
            <w:r>
              <w:rPr>
                <w:rFonts w:ascii="Segoe UI Semibold" w:cs="Segoe UI Semibold" w:eastAsia="Segoe UI Semibold" w:hAnsi="Segoe UI Semibold"/>
                <w:color w:val="1B2433"/>
                <w:sz w:val="21"/>
                <w:szCs w:val="21"/>
              </w:rPr>
              <w:t xml:space="preserve">Kausik G H</w:t>
            </w:r>
          </w:p>
          <w:p>
            <w:pPr>
              <w:spacing w:after="0" w:before="0"/>
            </w:pPr>
            <w:r>
              <w:rPr>
                <w:rFonts w:ascii="Segoe UI" w:cs="Segoe UI" w:eastAsia="Segoe UI" w:hAnsi="Segoe UI"/>
                <w:color w:val="5B6676"/>
                <w:sz w:val="17"/>
                <w:szCs w:val="17"/>
              </w:rPr>
              <w:t xml:space="preserve">24BCE1328</w:t>
            </w:r>
          </w:p>
        </w:tc>
        <w:tc>
          <w:tcPr>
            <w:tcW w:type="dxa" w:w="2409"/>
            <w:tcBorders>
              <w:top w:val="single" w:color="DCE3E1" w:sz="8"/>
              <w:left w:val="none" w:color="FFFFFF" w:sz="0"/>
              <w:bottom w:val="none" w:color="FFFFFF" w:sz="0"/>
              <w:right w:val="none" w:color="FFFFFF" w:sz="0"/>
            </w:tcBorders>
            <w:tcMar>
              <w:top w:type="dxa" w:w="110"/>
              <w:left w:type="dxa" w:w="0"/>
              <w:bottom w:type="dxa" w:w="0"/>
              <w:right w:type="dxa" w:w="120"/>
            </w:tcMar>
          </w:tcPr>
          <w:p>
            <w:pPr>
              <w:spacing w:after="20" w:before="0"/>
            </w:pPr>
            <w:r>
              <w:rPr>
                <w:rFonts w:ascii="Segoe UI Semibold" w:cs="Segoe UI Semibold" w:eastAsia="Segoe UI Semibold" w:hAnsi="Segoe UI Semibold"/>
                <w:color w:val="1B2433"/>
                <w:sz w:val="21"/>
                <w:szCs w:val="21"/>
              </w:rPr>
              <w:t xml:space="preserve">P Rithik Raju</w:t>
            </w:r>
          </w:p>
          <w:p>
            <w:pPr>
              <w:spacing w:after="0" w:before="0"/>
            </w:pPr>
            <w:r>
              <w:rPr>
                <w:rFonts w:ascii="Segoe UI" w:cs="Segoe UI" w:eastAsia="Segoe UI" w:hAnsi="Segoe UI"/>
                <w:color w:val="5B6676"/>
                <w:sz w:val="17"/>
                <w:szCs w:val="17"/>
              </w:rPr>
              <w:t xml:space="preserve">24BCE5395</w:t>
            </w:r>
          </w:p>
        </w:tc>
        <w:tc>
          <w:tcPr>
            <w:tcW w:type="dxa" w:w="2409"/>
            <w:tcBorders>
              <w:top w:val="single" w:color="DCE3E1" w:sz="8"/>
              <w:left w:val="none" w:color="FFFFFF" w:sz="0"/>
              <w:bottom w:val="none" w:color="FFFFFF" w:sz="0"/>
              <w:right w:val="none" w:color="FFFFFF" w:sz="0"/>
            </w:tcBorders>
            <w:tcMar>
              <w:top w:type="dxa" w:w="110"/>
              <w:left w:type="dxa" w:w="0"/>
              <w:bottom w:type="dxa" w:w="0"/>
              <w:right w:type="dxa" w:w="120"/>
            </w:tcMar>
          </w:tcPr>
          <w:p>
            <w:pPr>
              <w:spacing w:after="20" w:before="0"/>
            </w:pPr>
            <w:r>
              <w:rPr>
                <w:rFonts w:ascii="Segoe UI Semibold" w:cs="Segoe UI Semibold" w:eastAsia="Segoe UI Semibold" w:hAnsi="Segoe UI Semibold"/>
                <w:color w:val="1B2433"/>
                <w:sz w:val="21"/>
                <w:szCs w:val="21"/>
              </w:rPr>
              <w:t xml:space="preserve">Abhishek Kandavel</w:t>
            </w:r>
          </w:p>
          <w:p>
            <w:pPr>
              <w:spacing w:after="0" w:before="0"/>
            </w:pPr>
            <w:r>
              <w:rPr>
                <w:rFonts w:ascii="Segoe UI" w:cs="Segoe UI" w:eastAsia="Segoe UI" w:hAnsi="Segoe UI"/>
                <w:color w:val="5B6676"/>
                <w:sz w:val="17"/>
                <w:szCs w:val="17"/>
              </w:rPr>
              <w:t xml:space="preserve">24BCE5424</w:t>
            </w:r>
          </w:p>
        </w:tc>
        <w:tc>
          <w:tcPr>
            <w:tcW w:type="dxa" w:w="2411"/>
            <w:tcBorders>
              <w:top w:val="single" w:color="DCE3E1" w:sz="8"/>
              <w:left w:val="none" w:color="FFFFFF" w:sz="0"/>
              <w:bottom w:val="none" w:color="FFFFFF" w:sz="0"/>
              <w:right w:val="none" w:color="FFFFFF" w:sz="0"/>
            </w:tcBorders>
            <w:tcMar>
              <w:top w:type="dxa" w:w="110"/>
              <w:left w:type="dxa" w:w="0"/>
              <w:bottom w:type="dxa" w:w="0"/>
              <w:right w:type="dxa" w:w="120"/>
            </w:tcMar>
          </w:tcPr>
          <w:p>
            <w:pPr>
              <w:spacing w:after="20" w:before="0"/>
            </w:pPr>
            <w:r>
              <w:rPr>
                <w:rFonts w:ascii="Segoe UI Semibold" w:cs="Segoe UI Semibold" w:eastAsia="Segoe UI Semibold" w:hAnsi="Segoe UI Semibold"/>
                <w:color w:val="1B2433"/>
                <w:sz w:val="21"/>
                <w:szCs w:val="21"/>
              </w:rPr>
              <w:t xml:space="preserve">Advaith Anand</w:t>
            </w:r>
          </w:p>
          <w:p>
            <w:pPr>
              <w:spacing w:after="0" w:before="0"/>
            </w:pPr>
            <w:r>
              <w:rPr>
                <w:rFonts w:ascii="Segoe UI" w:cs="Segoe UI" w:eastAsia="Segoe UI" w:hAnsi="Segoe UI"/>
                <w:color w:val="5B6676"/>
                <w:sz w:val="17"/>
                <w:szCs w:val="17"/>
              </w:rPr>
              <w:t xml:space="preserve">24BMV1025</w:t>
            </w:r>
          </w:p>
        </w:tc>
      </w:tr>
    </w:tbl>
    <w:p>
      <w:pPr>
        <w:spacing w:after="0" w:before="420"/>
      </w:pPr>
      <w:r>
        <w:rPr>
          <w:rFonts w:ascii="Segoe UI" w:cs="Segoe UI" w:eastAsia="Segoe UI" w:hAnsi="Segoe UI"/>
          <w:color w:val="5B6676"/>
          <w:sz w:val="18"/>
          <w:szCs w:val="18"/>
        </w:rPr>
        <w:t xml:space="preserve">October 2026</w:t>
      </w:r>
    </w:p>
    <w:p>
      <w:pPr>
        <w:pStyle w:val="Heading1"/>
        <w:keepNext/>
        <w:pageBreakBefore/>
        <w:pBdr>
          <w:bottom w:val="single" w:color="DCE3E1" w:sz="6" w:space="6"/>
        </w:pBdr>
        <w:spacing w:after="140" w:before="0"/>
      </w:pPr>
      <w:r>
        <w:rPr>
          <w:rFonts w:ascii="Segoe UI Semibold" w:cs="Segoe UI Semibold" w:eastAsia="Segoe UI Semibold" w:hAnsi="Segoe UI Semibold"/>
          <w:color w:val="1B2433"/>
          <w:sz w:val="30"/>
          <w:szCs w:val="30"/>
        </w:rPr>
        <w:t xml:space="preserve">Vigil at a glance</w:t>
      </w:r>
    </w:p>
    <w:p>
      <w:pPr>
        <w:keepLines/>
        <w:spacing w:after="110" w:before="0" w:line="276"/>
      </w:pPr>
      <w:r>
        <w:rPr>
          <w:rFonts w:ascii="Segoe UI" w:cs="Segoe UI" w:eastAsia="Segoe UI" w:hAnsi="Segoe UI"/>
          <w:b/>
          <w:bCs/>
          <w:color w:val="1B2433"/>
          <w:sz w:val="19"/>
          <w:szCs w:val="19"/>
        </w:rPr>
        <w:t xml:space="preserve">The problem.</w:t>
      </w:r>
      <w:r>
        <w:rPr>
          <w:rFonts w:ascii="Segoe UI" w:cs="Segoe UI" w:eastAsia="Segoe UI" w:hAnsi="Segoe UI"/>
          <w:color w:val="1B2433"/>
          <w:sz w:val="19"/>
          <w:szCs w:val="19"/>
        </w:rPr>
        <w:t xml:space="preserve"> Authorised-push-payment scams (fake police "digital arrest" calls, investment and job scams) trick people into sending money themselves. The money lands in </w:t>
      </w:r>
      <w:r>
        <w:rPr>
          <w:rFonts w:ascii="Segoe UI" w:cs="Segoe UI" w:eastAsia="Segoe UI" w:hAnsi="Segoe UI"/>
          <w:b/>
          <w:bCs/>
          <w:color w:val="1B2433"/>
          <w:sz w:val="19"/>
          <w:szCs w:val="19"/>
        </w:rPr>
        <w:t xml:space="preserve">mule accounts</w:t>
      </w:r>
      <w:r>
        <w:rPr>
          <w:rFonts w:ascii="Segoe UI" w:cs="Segoe UI" w:eastAsia="Segoe UI" w:hAnsi="Segoe UI"/>
          <w:color w:val="1B2433"/>
          <w:sz w:val="19"/>
          <w:szCs w:val="19"/>
        </w:rPr>
        <w:t xml:space="preserve">, rented or opened only to receive it and pass it on within minutes, usually as a ring. Once it leaves the bank it is almost impossible to recover, and most fraud tools only look after the payment has happened.</w:t>
      </w:r>
    </w:p>
    <w:p>
      <w:pPr>
        <w:keepLines/>
        <w:spacing w:after="220" w:before="0" w:line="276"/>
      </w:pPr>
      <w:r>
        <w:rPr>
          <w:rFonts w:ascii="Segoe UI" w:cs="Segoe UI" w:eastAsia="Segoe UI" w:hAnsi="Segoe UI"/>
          <w:b/>
          <w:bCs/>
          <w:color w:val="1B2433"/>
          <w:sz w:val="19"/>
          <w:szCs w:val="19"/>
        </w:rPr>
        <w:t xml:space="preserve">The idea.</w:t>
      </w:r>
      <w:r>
        <w:rPr>
          <w:rFonts w:ascii="Segoe UI" w:cs="Segoe UI" w:eastAsia="Segoe UI" w:hAnsi="Segoe UI"/>
          <w:color w:val="1B2433"/>
          <w:sz w:val="19"/>
          <w:szCs w:val="19"/>
        </w:rPr>
        <w:t xml:space="preserve"> Vigil sits at the moment a customer presses Pay. Every payment is scored from five independent kinds of evidence and receives a proportionate response, from silent approval to holding just that one payment and alerting a trusted family member. No account is ever frozen. In parallel, eight detector families watch the whole payment network for mule rings, and whatever the network learns changes the very next payment decision.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19"/>
        <w:gridCol w:w="200"/>
        <w:gridCol w:w="4719"/>
      </w:tblGrid>
      <w:tr>
        <w:trPr>
          <w:cantSplit/>
        </w:trPr>
        <w:tc>
          <w:tcPr>
            <w:tcW w:type="dxa" w:w="4719"/>
            <w:tcBorders>
              <w:top w:val="single" w:color="0F766E" w:sz="12"/>
              <w:left w:val="none" w:color="FFFFFF" w:sz="0"/>
              <w:bottom w:val="none" w:color="FFFFFF" w:sz="0"/>
              <w:right w:val="none" w:color="FFFFFF" w:sz="0"/>
            </w:tcBorders>
            <w:tcMar>
              <w:top w:type="dxa" w:w="110"/>
              <w:left w:type="dxa" w:w="0"/>
              <w:bottom w:type="dxa" w:w="120"/>
              <w:right w:type="dxa" w:w="60"/>
            </w:tcMar>
          </w:tcPr>
          <w:p>
            <w:pPr>
              <w:spacing w:after="50" w:before="0"/>
            </w:pPr>
            <w:r>
              <w:rPr>
                <w:rFonts w:ascii="Segoe UI Semibold" w:cs="Segoe UI Semibold" w:eastAsia="Segoe UI Semibold" w:hAnsi="Segoe UI Semibold"/>
                <w:color w:val="0F766E"/>
                <w:sz w:val="20"/>
                <w:szCs w:val="20"/>
              </w:rPr>
              <w:t xml:space="preserve">01  </w:t>
            </w:r>
            <w:r>
              <w:rPr>
                <w:rFonts w:ascii="Segoe UI Semibold" w:cs="Segoe UI Semibold" w:eastAsia="Segoe UI Semibold" w:hAnsi="Segoe UI Semibold"/>
                <w:color w:val="1B2433"/>
                <w:sz w:val="20"/>
                <w:szCs w:val="20"/>
              </w:rPr>
              <w:t xml:space="preserve">Decides before money moves</w:t>
            </w:r>
          </w:p>
          <w:p>
            <w:pPr>
              <w:spacing w:after="0" w:before="0" w:line="264"/>
            </w:pPr>
            <w:r>
              <w:rPr>
                <w:rFonts w:ascii="Segoe UI" w:cs="Segoe UI" w:eastAsia="Segoe UI" w:hAnsi="Segoe UI"/>
                <w:color w:val="1B2433"/>
                <w:sz w:val="18"/>
                <w:szCs w:val="18"/>
              </w:rPr>
              <w:t xml:space="preserve">Five evidence dimensions are fused by a versioned policy into one of five tiers, in about 4 ms. The customer sees facts; the bank sees every rule and its points.</w:t>
            </w:r>
          </w:p>
        </w:tc>
        <w:tc>
          <w:tcPr>
            <w:tcW w:type="dxa" w:w="200"/>
            <w:tcBorders>
              <w:top w:val="none" w:color="FFFFFF" w:sz="0"/>
              <w:left w:val="none" w:color="FFFFFF" w:sz="0"/>
              <w:bottom w:val="none" w:color="FFFFFF" w:sz="0"/>
              <w:right w:val="none" w:color="FFFFFF" w:sz="0"/>
            </w:tcBorders>
          </w:tcPr>
          <w:p/>
        </w:tc>
        <w:tc>
          <w:tcPr>
            <w:tcW w:type="dxa" w:w="4719"/>
            <w:tcBorders>
              <w:top w:val="single" w:color="0F766E" w:sz="12"/>
              <w:left w:val="none" w:color="FFFFFF" w:sz="0"/>
              <w:bottom w:val="none" w:color="FFFFFF" w:sz="0"/>
              <w:right w:val="none" w:color="FFFFFF" w:sz="0"/>
            </w:tcBorders>
            <w:tcMar>
              <w:top w:type="dxa" w:w="110"/>
              <w:left w:type="dxa" w:w="0"/>
              <w:bottom w:type="dxa" w:w="120"/>
              <w:right w:type="dxa" w:w="60"/>
            </w:tcMar>
          </w:tcPr>
          <w:p>
            <w:pPr>
              <w:spacing w:after="50" w:before="0"/>
            </w:pPr>
            <w:r>
              <w:rPr>
                <w:rFonts w:ascii="Segoe UI Semibold" w:cs="Segoe UI Semibold" w:eastAsia="Segoe UI Semibold" w:hAnsi="Segoe UI Semibold"/>
                <w:color w:val="0F766E"/>
                <w:sz w:val="20"/>
                <w:szCs w:val="20"/>
              </w:rPr>
              <w:t xml:space="preserve">02  </w:t>
            </w:r>
            <w:r>
              <w:rPr>
                <w:rFonts w:ascii="Segoe UI Semibold" w:cs="Segoe UI Semibold" w:eastAsia="Segoe UI Semibold" w:hAnsi="Segoe UI Semibold"/>
                <w:color w:val="1B2433"/>
                <w:sz w:val="20"/>
                <w:szCs w:val="20"/>
              </w:rPr>
              <w:t xml:space="preserve">Finds mule rings</w:t>
            </w:r>
          </w:p>
          <w:p>
            <w:pPr>
              <w:spacing w:after="0" w:before="0" w:line="264"/>
            </w:pPr>
            <w:r>
              <w:rPr>
                <w:rFonts w:ascii="Segoe UI" w:cs="Segoe UI" w:eastAsia="Segoe UI" w:hAnsi="Segoe UI"/>
                <w:color w:val="1B2433"/>
                <w:sz w:val="18"/>
                <w:szCs w:val="18"/>
              </w:rPr>
              <w:t xml:space="preserve">Network rules, a Random Forest, a graph attention network, drift, early warning and pattern memory re-score accounts on every payment. Agreement, not one score, sets an account's status.</w:t>
            </w:r>
          </w:p>
        </w:tc>
      </w:tr>
      <w:tr>
        <w:trPr>
          <w:cantSplit/>
        </w:trPr>
        <w:tc>
          <w:tcPr>
            <w:tcW w:type="dxa" w:w="4719"/>
            <w:tcBorders>
              <w:top w:val="single" w:color="0F766E" w:sz="12"/>
              <w:left w:val="none" w:color="FFFFFF" w:sz="0"/>
              <w:bottom w:val="none" w:color="FFFFFF" w:sz="0"/>
              <w:right w:val="none" w:color="FFFFFF" w:sz="0"/>
            </w:tcBorders>
            <w:tcMar>
              <w:top w:type="dxa" w:w="110"/>
              <w:left w:type="dxa" w:w="0"/>
              <w:bottom w:type="dxa" w:w="120"/>
              <w:right w:type="dxa" w:w="60"/>
            </w:tcMar>
          </w:tcPr>
          <w:p>
            <w:pPr>
              <w:spacing w:after="50" w:before="0"/>
            </w:pPr>
            <w:r>
              <w:rPr>
                <w:rFonts w:ascii="Segoe UI Semibold" w:cs="Segoe UI Semibold" w:eastAsia="Segoe UI Semibold" w:hAnsi="Segoe UI Semibold"/>
                <w:color w:val="0F766E"/>
                <w:sz w:val="20"/>
                <w:szCs w:val="20"/>
              </w:rPr>
              <w:t xml:space="preserve">03  </w:t>
            </w:r>
            <w:r>
              <w:rPr>
                <w:rFonts w:ascii="Segoe UI Semibold" w:cs="Segoe UI Semibold" w:eastAsia="Segoe UI Semibold" w:hAnsi="Segoe UI Semibold"/>
                <w:color w:val="1B2433"/>
                <w:sz w:val="20"/>
                <w:szCs w:val="20"/>
              </w:rPr>
              <w:t xml:space="preserve">Follows stolen money</w:t>
            </w:r>
          </w:p>
          <w:p>
            <w:pPr>
              <w:spacing w:after="0" w:before="0" w:line="264"/>
            </w:pPr>
            <w:r>
              <w:rPr>
                <w:rFonts w:ascii="Segoe UI" w:cs="Segoe UI" w:eastAsia="Segoe UI" w:hAnsi="Segoe UI"/>
                <w:color w:val="1B2433"/>
                <w:sz w:val="18"/>
                <w:szCs w:val="18"/>
              </w:rPr>
              <w:t xml:space="preserve">When a scam is confirmed, TaintTrace follows the money through the ledger with the Lowest Intermediate Balance Rule. The next payment to any account holding it is held.</w:t>
            </w:r>
          </w:p>
        </w:tc>
        <w:tc>
          <w:tcPr>
            <w:tcW w:type="dxa" w:w="200"/>
            <w:tcBorders>
              <w:top w:val="none" w:color="FFFFFF" w:sz="0"/>
              <w:left w:val="none" w:color="FFFFFF" w:sz="0"/>
              <w:bottom w:val="none" w:color="FFFFFF" w:sz="0"/>
              <w:right w:val="none" w:color="FFFFFF" w:sz="0"/>
            </w:tcBorders>
          </w:tcPr>
          <w:p/>
        </w:tc>
        <w:tc>
          <w:tcPr>
            <w:tcW w:type="dxa" w:w="4719"/>
            <w:tcBorders>
              <w:top w:val="single" w:color="0F766E" w:sz="12"/>
              <w:left w:val="none" w:color="FFFFFF" w:sz="0"/>
              <w:bottom w:val="none" w:color="FFFFFF" w:sz="0"/>
              <w:right w:val="none" w:color="FFFFFF" w:sz="0"/>
            </w:tcBorders>
            <w:tcMar>
              <w:top w:type="dxa" w:w="110"/>
              <w:left w:type="dxa" w:w="0"/>
              <w:bottom w:type="dxa" w:w="120"/>
              <w:right w:type="dxa" w:w="60"/>
            </w:tcMar>
          </w:tcPr>
          <w:p>
            <w:pPr>
              <w:spacing w:after="50" w:before="0"/>
            </w:pPr>
            <w:r>
              <w:rPr>
                <w:rFonts w:ascii="Segoe UI Semibold" w:cs="Segoe UI Semibold" w:eastAsia="Segoe UI Semibold" w:hAnsi="Segoe UI Semibold"/>
                <w:color w:val="0F766E"/>
                <w:sz w:val="20"/>
                <w:szCs w:val="20"/>
              </w:rPr>
              <w:t xml:space="preserve">04  </w:t>
            </w:r>
            <w:r>
              <w:rPr>
                <w:rFonts w:ascii="Segoe UI Semibold" w:cs="Segoe UI Semibold" w:eastAsia="Segoe UI Semibold" w:hAnsi="Segoe UI Semibold"/>
                <w:color w:val="1B2433"/>
                <w:sz w:val="20"/>
                <w:szCs w:val="20"/>
              </w:rPr>
              <w:t xml:space="preserve">Runs the fraud desk</w:t>
            </w:r>
          </w:p>
          <w:p>
            <w:pPr>
              <w:spacing w:after="0" w:before="0" w:line="264"/>
            </w:pPr>
            <w:r>
              <w:rPr>
                <w:rFonts w:ascii="Segoe UI" w:cs="Segoe UI" w:eastAsia="Segoe UI" w:hAnsi="Segoe UI"/>
                <w:color w:val="1B2433"/>
                <w:sz w:val="18"/>
                <w:szCs w:val="18"/>
              </w:rPr>
              <w:t xml:space="preserve">Vigilance, an AI operations agent, raises and classifies alerts, scores their severity, writes the case and walks the bank's procedure. It is read-only: people act.</w:t>
            </w:r>
          </w:p>
        </w:tc>
      </w:tr>
    </w:tbl>
    <w:p>
      <w:pPr>
        <w:spacing w:after="160" w:before="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32"/>
        <w:gridCol w:w="120"/>
        <w:gridCol w:w="3132"/>
        <w:gridCol w:w="120"/>
        <w:gridCol w:w="3134"/>
      </w:tblGrid>
      <w:tr>
        <w:trPr>
          <w:cantSplit/>
        </w:trPr>
        <w:tc>
          <w:tcPr>
            <w:tcW w:type="dxa" w:w="3132"/>
            <w:tcBorders>
              <w:top w:val="none" w:color="FFFFFF" w:sz="0"/>
              <w:left w:val="single" w:color="0F766E" w:sz="12"/>
              <w:bottom w:val="none" w:color="FFFFFF" w:sz="0"/>
              <w:right w:val="none" w:color="FFFFFF" w:sz="0"/>
            </w:tcBorders>
            <w:shd w:fill="F3F6F5" w:color="auto" w:val="clear"/>
            <w:tcMar>
              <w:top w:type="dxa" w:w="120"/>
              <w:left w:type="dxa" w:w="180"/>
              <w:bottom w:type="dxa" w:w="110"/>
              <w:right w:type="dxa" w:w="140"/>
            </w:tcMar>
          </w:tcPr>
          <w:p>
            <w:pPr>
              <w:spacing w:after="30" w:before="0"/>
            </w:pPr>
            <w:r>
              <w:rPr>
                <w:rFonts w:ascii="Segoe UI Semibold" w:cs="Segoe UI Semibold" w:eastAsia="Segoe UI Semibold" w:hAnsi="Segoe UI Semibold"/>
                <w:color w:val="1B2433"/>
                <w:sz w:val="34"/>
                <w:szCs w:val="34"/>
              </w:rPr>
              <w:t xml:space="preserve">≈ 4 ms</w:t>
            </w:r>
          </w:p>
          <w:p>
            <w:pPr>
              <w:spacing w:after="0" w:before="0" w:line="240"/>
            </w:pPr>
            <w:r>
              <w:rPr>
                <w:rFonts w:ascii="Segoe UI" w:cs="Segoe UI" w:eastAsia="Segoe UI" w:hAnsi="Segoe UI"/>
                <w:color w:val="5B6676"/>
                <w:sz w:val="16"/>
                <w:szCs w:val="16"/>
              </w:rPr>
              <w:t xml:space="preserve">median time to decide a payment (p95 under 9 ms)</w:t>
            </w:r>
          </w:p>
        </w:tc>
        <w:tc>
          <w:tcPr>
            <w:tcW w:type="dxa" w:w="120"/>
            <w:tcBorders>
              <w:top w:val="none" w:color="FFFFFF" w:sz="0"/>
              <w:left w:val="none" w:color="FFFFFF" w:sz="0"/>
              <w:bottom w:val="none" w:color="FFFFFF" w:sz="0"/>
              <w:right w:val="none" w:color="FFFFFF" w:sz="0"/>
            </w:tcBorders>
          </w:tcPr>
          <w:p/>
        </w:tc>
        <w:tc>
          <w:tcPr>
            <w:tcW w:type="dxa" w:w="3132"/>
            <w:tcBorders>
              <w:top w:val="none" w:color="FFFFFF" w:sz="0"/>
              <w:left w:val="single" w:color="0F766E" w:sz="12"/>
              <w:bottom w:val="none" w:color="FFFFFF" w:sz="0"/>
              <w:right w:val="none" w:color="FFFFFF" w:sz="0"/>
            </w:tcBorders>
            <w:shd w:fill="F3F6F5" w:color="auto" w:val="clear"/>
            <w:tcMar>
              <w:top w:type="dxa" w:w="120"/>
              <w:left w:type="dxa" w:w="180"/>
              <w:bottom w:type="dxa" w:w="110"/>
              <w:right w:type="dxa" w:w="140"/>
            </w:tcMar>
          </w:tcPr>
          <w:p>
            <w:pPr>
              <w:spacing w:after="30" w:before="0"/>
            </w:pPr>
            <w:r>
              <w:rPr>
                <w:rFonts w:ascii="Segoe UI Semibold" w:cs="Segoe UI Semibold" w:eastAsia="Segoe UI Semibold" w:hAnsi="Segoe UI Semibold"/>
                <w:color w:val="1B2433"/>
                <w:sz w:val="34"/>
                <w:szCs w:val="34"/>
              </w:rPr>
              <w:t xml:space="preserve">11 / 11</w:t>
            </w:r>
          </w:p>
          <w:p>
            <w:pPr>
              <w:spacing w:after="0" w:before="0" w:line="240"/>
            </w:pPr>
            <w:r>
              <w:rPr>
                <w:rFonts w:ascii="Segoe UI" w:cs="Segoe UI" w:eastAsia="Segoe UI" w:hAnsi="Segoe UI"/>
                <w:color w:val="5B6676"/>
                <w:sz w:val="16"/>
                <w:szCs w:val="16"/>
              </w:rPr>
              <w:t xml:space="preserve">injected attack patterns caught live, with zero false positives</w:t>
            </w:r>
          </w:p>
        </w:tc>
        <w:tc>
          <w:tcPr>
            <w:tcW w:type="dxa" w:w="120"/>
            <w:tcBorders>
              <w:top w:val="none" w:color="FFFFFF" w:sz="0"/>
              <w:left w:val="none" w:color="FFFFFF" w:sz="0"/>
              <w:bottom w:val="none" w:color="FFFFFF" w:sz="0"/>
              <w:right w:val="none" w:color="FFFFFF" w:sz="0"/>
            </w:tcBorders>
          </w:tcPr>
          <w:p/>
        </w:tc>
        <w:tc>
          <w:tcPr>
            <w:tcW w:type="dxa" w:w="3134"/>
            <w:tcBorders>
              <w:top w:val="none" w:color="FFFFFF" w:sz="0"/>
              <w:left w:val="single" w:color="0F766E" w:sz="12"/>
              <w:bottom w:val="none" w:color="FFFFFF" w:sz="0"/>
              <w:right w:val="none" w:color="FFFFFF" w:sz="0"/>
            </w:tcBorders>
            <w:shd w:fill="F3F6F5" w:color="auto" w:val="clear"/>
            <w:tcMar>
              <w:top w:type="dxa" w:w="120"/>
              <w:left w:type="dxa" w:w="180"/>
              <w:bottom w:type="dxa" w:w="110"/>
              <w:right w:type="dxa" w:w="140"/>
            </w:tcMar>
          </w:tcPr>
          <w:p>
            <w:pPr>
              <w:spacing w:after="30" w:before="0"/>
            </w:pPr>
            <w:r>
              <w:rPr>
                <w:rFonts w:ascii="Segoe UI Semibold" w:cs="Segoe UI Semibold" w:eastAsia="Segoe UI Semibold" w:hAnsi="Segoe UI Semibold"/>
                <w:color w:val="1B2433"/>
                <w:sz w:val="34"/>
                <w:szCs w:val="34"/>
              </w:rPr>
              <w:t xml:space="preserve">0.953</w:t>
            </w:r>
          </w:p>
          <w:p>
            <w:pPr>
              <w:spacing w:after="0" w:before="0" w:line="240"/>
            </w:pPr>
            <w:r>
              <w:rPr>
                <w:rFonts w:ascii="Segoe UI" w:cs="Segoe UI" w:eastAsia="Segoe UI" w:hAnsi="Segoe UI"/>
                <w:color w:val="5B6676"/>
                <w:sz w:val="16"/>
                <w:szCs w:val="16"/>
              </w:rPr>
              <w:t xml:space="preserve">PR-AUC of the graph neural network on bank worlds it never saw</w:t>
            </w:r>
          </w:p>
        </w:tc>
      </w:tr>
      <w:tr>
        <w:tc>
          <w:tcPr>
            <w:tcW w:type="dxa" w:w="3132"/>
            <w:tcBorders>
              <w:top w:val="none" w:color="FFFFFF" w:sz="0"/>
              <w:left w:val="none" w:color="FFFFFF" w:sz="0"/>
              <w:bottom w:val="none" w:color="FFFFFF" w:sz="0"/>
              <w:right w:val="none" w:color="FFFFFF" w:sz="0"/>
            </w:tcBorders>
          </w:tcPr>
          <w:p>
            <w:pPr>
              <w:spacing w:after="0" w:before="0" w:line="120"/>
            </w:pPr>
          </w:p>
        </w:tc>
        <w:tc>
          <w:tcPr>
            <w:tcW w:type="dxa" w:w="120"/>
            <w:tcBorders>
              <w:top w:val="none" w:color="FFFFFF" w:sz="0"/>
              <w:left w:val="none" w:color="FFFFFF" w:sz="0"/>
              <w:bottom w:val="none" w:color="FFFFFF" w:sz="0"/>
              <w:right w:val="none" w:color="FFFFFF" w:sz="0"/>
            </w:tcBorders>
          </w:tcPr>
          <w:p>
            <w:pPr>
              <w:spacing w:after="0" w:before="0" w:line="120"/>
            </w:pPr>
          </w:p>
        </w:tc>
        <w:tc>
          <w:tcPr>
            <w:tcW w:type="dxa" w:w="3132"/>
            <w:tcBorders>
              <w:top w:val="none" w:color="FFFFFF" w:sz="0"/>
              <w:left w:val="none" w:color="FFFFFF" w:sz="0"/>
              <w:bottom w:val="none" w:color="FFFFFF" w:sz="0"/>
              <w:right w:val="none" w:color="FFFFFF" w:sz="0"/>
            </w:tcBorders>
          </w:tcPr>
          <w:p>
            <w:pPr>
              <w:spacing w:after="0" w:before="0" w:line="120"/>
            </w:pPr>
          </w:p>
        </w:tc>
        <w:tc>
          <w:tcPr>
            <w:tcW w:type="dxa" w:w="120"/>
            <w:tcBorders>
              <w:top w:val="none" w:color="FFFFFF" w:sz="0"/>
              <w:left w:val="none" w:color="FFFFFF" w:sz="0"/>
              <w:bottom w:val="none" w:color="FFFFFF" w:sz="0"/>
              <w:right w:val="none" w:color="FFFFFF" w:sz="0"/>
            </w:tcBorders>
          </w:tcPr>
          <w:p>
            <w:pPr>
              <w:spacing w:after="0" w:before="0" w:line="120"/>
            </w:pPr>
          </w:p>
        </w:tc>
        <w:tc>
          <w:tcPr>
            <w:tcW w:type="dxa" w:w="3134"/>
            <w:tcBorders>
              <w:top w:val="none" w:color="FFFFFF" w:sz="0"/>
              <w:left w:val="none" w:color="FFFFFF" w:sz="0"/>
              <w:bottom w:val="none" w:color="FFFFFF" w:sz="0"/>
              <w:right w:val="none" w:color="FFFFFF" w:sz="0"/>
            </w:tcBorders>
          </w:tcPr>
          <w:p>
            <w:pPr>
              <w:spacing w:after="0" w:before="0" w:line="120"/>
            </w:pPr>
          </w:p>
        </w:tc>
      </w:tr>
      <w:tr>
        <w:trPr>
          <w:cantSplit/>
        </w:trPr>
        <w:tc>
          <w:tcPr>
            <w:tcW w:type="dxa" w:w="3132"/>
            <w:tcBorders>
              <w:top w:val="none" w:color="FFFFFF" w:sz="0"/>
              <w:left w:val="single" w:color="0F766E" w:sz="12"/>
              <w:bottom w:val="none" w:color="FFFFFF" w:sz="0"/>
              <w:right w:val="none" w:color="FFFFFF" w:sz="0"/>
            </w:tcBorders>
            <w:shd w:fill="F3F6F5" w:color="auto" w:val="clear"/>
            <w:tcMar>
              <w:top w:type="dxa" w:w="120"/>
              <w:left w:type="dxa" w:w="180"/>
              <w:bottom w:type="dxa" w:w="110"/>
              <w:right w:type="dxa" w:w="140"/>
            </w:tcMar>
          </w:tcPr>
          <w:p>
            <w:pPr>
              <w:spacing w:after="30" w:before="0"/>
            </w:pPr>
            <w:r>
              <w:rPr>
                <w:rFonts w:ascii="Segoe UI Semibold" w:cs="Segoe UI Semibold" w:eastAsia="Segoe UI Semibold" w:hAnsi="Segoe UI Semibold"/>
                <w:color w:val="1B2433"/>
                <w:sz w:val="34"/>
                <w:szCs w:val="34"/>
              </w:rPr>
              <w:t xml:space="preserve">8</w:t>
            </w:r>
          </w:p>
          <w:p>
            <w:pPr>
              <w:spacing w:after="0" w:before="0" w:line="240"/>
            </w:pPr>
            <w:r>
              <w:rPr>
                <w:rFonts w:ascii="Segoe UI" w:cs="Segoe UI" w:eastAsia="Segoe UI" w:hAnsi="Segoe UI"/>
                <w:color w:val="5B6676"/>
                <w:sz w:val="16"/>
                <w:szCs w:val="16"/>
              </w:rPr>
              <w:t xml:space="preserve">independent detector families; one alone never flags an account</w:t>
            </w:r>
          </w:p>
        </w:tc>
        <w:tc>
          <w:tcPr>
            <w:tcW w:type="dxa" w:w="120"/>
            <w:tcBorders>
              <w:top w:val="none" w:color="FFFFFF" w:sz="0"/>
              <w:left w:val="none" w:color="FFFFFF" w:sz="0"/>
              <w:bottom w:val="none" w:color="FFFFFF" w:sz="0"/>
              <w:right w:val="none" w:color="FFFFFF" w:sz="0"/>
            </w:tcBorders>
          </w:tcPr>
          <w:p/>
        </w:tc>
        <w:tc>
          <w:tcPr>
            <w:tcW w:type="dxa" w:w="3132"/>
            <w:tcBorders>
              <w:top w:val="none" w:color="FFFFFF" w:sz="0"/>
              <w:left w:val="single" w:color="0F766E" w:sz="12"/>
              <w:bottom w:val="none" w:color="FFFFFF" w:sz="0"/>
              <w:right w:val="none" w:color="FFFFFF" w:sz="0"/>
            </w:tcBorders>
            <w:shd w:fill="F3F6F5" w:color="auto" w:val="clear"/>
            <w:tcMar>
              <w:top w:type="dxa" w:w="120"/>
              <w:left w:type="dxa" w:w="180"/>
              <w:bottom w:type="dxa" w:w="110"/>
              <w:right w:type="dxa" w:w="140"/>
            </w:tcMar>
          </w:tcPr>
          <w:p>
            <w:pPr>
              <w:spacing w:after="30" w:before="0"/>
            </w:pPr>
            <w:r>
              <w:rPr>
                <w:rFonts w:ascii="Segoe UI Semibold" w:cs="Segoe UI Semibold" w:eastAsia="Segoe UI Semibold" w:hAnsi="Segoe UI Semibold"/>
                <w:color w:val="1B2433"/>
                <w:sz w:val="34"/>
                <w:szCs w:val="34"/>
              </w:rPr>
              <w:t xml:space="preserve">150</w:t>
            </w:r>
          </w:p>
          <w:p>
            <w:pPr>
              <w:spacing w:after="0" w:before="0" w:line="240"/>
            </w:pPr>
            <w:r>
              <w:rPr>
                <w:rFonts w:ascii="Segoe UI" w:cs="Segoe UI" w:eastAsia="Segoe UI" w:hAnsi="Segoe UI"/>
                <w:color w:val="5B6676"/>
                <w:sz w:val="16"/>
                <w:szCs w:val="16"/>
              </w:rPr>
              <w:t xml:space="preserve">synthetic bank worlds and 3.2 million payments for training and testing</w:t>
            </w:r>
          </w:p>
        </w:tc>
        <w:tc>
          <w:tcPr>
            <w:tcW w:type="dxa" w:w="120"/>
            <w:tcBorders>
              <w:top w:val="none" w:color="FFFFFF" w:sz="0"/>
              <w:left w:val="none" w:color="FFFFFF" w:sz="0"/>
              <w:bottom w:val="none" w:color="FFFFFF" w:sz="0"/>
              <w:right w:val="none" w:color="FFFFFF" w:sz="0"/>
            </w:tcBorders>
          </w:tcPr>
          <w:p/>
        </w:tc>
        <w:tc>
          <w:tcPr>
            <w:tcW w:type="dxa" w:w="3134"/>
            <w:tcBorders>
              <w:top w:val="none" w:color="FFFFFF" w:sz="0"/>
              <w:left w:val="single" w:color="0F766E" w:sz="12"/>
              <w:bottom w:val="none" w:color="FFFFFF" w:sz="0"/>
              <w:right w:val="none" w:color="FFFFFF" w:sz="0"/>
            </w:tcBorders>
            <w:shd w:fill="F3F6F5" w:color="auto" w:val="clear"/>
            <w:tcMar>
              <w:top w:type="dxa" w:w="120"/>
              <w:left w:type="dxa" w:w="180"/>
              <w:bottom w:type="dxa" w:w="110"/>
              <w:right w:type="dxa" w:w="140"/>
            </w:tcMar>
          </w:tcPr>
          <w:p>
            <w:pPr>
              <w:spacing w:after="30" w:before="0"/>
            </w:pPr>
            <w:r>
              <w:rPr>
                <w:rFonts w:ascii="Segoe UI Semibold" w:cs="Segoe UI Semibold" w:eastAsia="Segoe UI Semibold" w:hAnsi="Segoe UI Semibold"/>
                <w:color w:val="1B2433"/>
                <w:sz w:val="34"/>
                <w:szCs w:val="34"/>
              </w:rPr>
              <w:t xml:space="preserve">404</w:t>
            </w:r>
          </w:p>
          <w:p>
            <w:pPr>
              <w:spacing w:after="0" w:before="0" w:line="240"/>
            </w:pPr>
            <w:r>
              <w:rPr>
                <w:rFonts w:ascii="Segoe UI" w:cs="Segoe UI" w:eastAsia="Segoe UI" w:hAnsi="Segoe UI"/>
                <w:color w:val="5B6676"/>
                <w:sz w:val="16"/>
                <w:szCs w:val="16"/>
              </w:rPr>
              <w:t xml:space="preserve">automated tests, including property-based money-conservation checks</w:t>
            </w:r>
          </w:p>
        </w:tc>
      </w:tr>
    </w:tbl>
    <w:p>
      <w:pPr>
        <w:spacing w:after="120" w:before="0" w:line="240"/>
      </w:pPr>
    </w:p>
    <w:p>
      <w:pPr>
        <w:keepLines/>
        <w:spacing w:after="0" w:before="0" w:line="276"/>
      </w:pPr>
      <w:r>
        <w:rPr>
          <w:rFonts w:ascii="Segoe UI" w:cs="Segoe UI" w:eastAsia="Segoe UI" w:hAnsi="Segoe UI"/>
          <w:color w:val="5B6676"/>
          <w:sz w:val="16"/>
          <w:szCs w:val="16"/>
        </w:rPr>
        <w:t xml:space="preserve">Scope: a working prototype on synthetic data. No real customers or money are involved; the payment rail, the external fraud registry and call context are simulated and labelled as such on every screen.</w:t>
      </w:r>
    </w:p>
    <w:p>
      <w:pPr>
        <w:pStyle w:val="Heading1"/>
        <w:keepNext/>
        <w:pageBreakBefore/>
        <w:pBdr>
          <w:bottom w:val="single" w:color="DCE3E1" w:sz="6" w:space="6"/>
        </w:pBdr>
        <w:spacing w:after="140" w:before="0"/>
      </w:pPr>
      <w:r>
        <w:rPr>
          <w:rFonts w:ascii="Segoe UI Semibold" w:cs="Segoe UI Semibold" w:eastAsia="Segoe UI Semibold" w:hAnsi="Segoe UI Semibold"/>
          <w:color w:val="1B2433"/>
          <w:sz w:val="30"/>
          <w:szCs w:val="30"/>
        </w:rPr>
        <w:t xml:space="preserve">How it works</w:t>
      </w:r>
    </w:p>
    <w:p>
      <w:pPr>
        <w:keepLines/>
        <w:spacing w:after="60" w:before="0" w:line="276"/>
      </w:pPr>
      <w:r>
        <w:rPr>
          <w:rFonts w:ascii="Segoe UI" w:cs="Segoe UI" w:eastAsia="Segoe UI" w:hAnsi="Segoe UI"/>
          <w:color w:val="1B2433"/>
          <w:sz w:val="19"/>
          <w:szCs w:val="19"/>
        </w:rPr>
        <w:t xml:space="preserve">One payment travels left to right across the top: evidence is gathered and fused, and a tier is chosen before any money moves. Once money moves, the ledger, the live graph and the detectors learn from it, and that learning flows back into the next decision.</w:t>
      </w:r>
    </w:p>
    <w:p>
      <w:pPr>
        <w:keepNext w:val="false"/>
        <w:spacing w:after="160" w:before="120"/>
        <w:jc w:val="center"/>
      </w:pPr>
      <w:r>
        <w:drawing>
          <wp:inline distT="0" distB="0" distL="0" distR="0">
            <wp:extent cx="6124575" cy="3781425"/>
            <wp:effectExtent t="0" r="0" b="0" l="0"/>
            <wp:docPr id="2"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781425"/>
                    </a:xfrm>
                    <a:prstGeom prst="rect">
                      <a:avLst/>
                    </a:prstGeom>
                  </pic:spPr>
                </pic:pic>
              </a:graphicData>
            </a:graphic>
          </wp:inline>
        </w:drawing>
      </w:r>
    </w:p>
    <w:p>
      <w:pPr>
        <w:spacing w:after="40" w:before="0" w:line="240"/>
      </w:pPr>
    </w:p>
    <w:p>
      <w:pPr>
        <w:pStyle w:val="Heading2"/>
        <w:keepNext/>
        <w:spacing w:after="70" w:before="200"/>
      </w:pPr>
      <w:r>
        <w:rPr>
          <w:rFonts w:ascii="Segoe UI Semibold" w:cs="Segoe UI Semibold" w:eastAsia="Segoe UI Semibold" w:hAnsi="Segoe UI Semibold"/>
          <w:color w:val="1B2433"/>
          <w:sz w:val="21"/>
          <w:szCs w:val="21"/>
        </w:rPr>
        <w:t xml:space="preserve">Three principles behind every design decision</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Rules decide, models corroborate.</w:t>
      </w:r>
      <w:r>
        <w:rPr>
          <w:rFonts w:ascii="Segoe UI" w:cs="Segoe UI" w:eastAsia="Segoe UI" w:hAnsi="Segoe UI"/>
          <w:color w:val="1B2433"/>
          <w:sz w:val="19"/>
          <w:szCs w:val="19"/>
        </w:rPr>
        <w:t xml:space="preserve"> The payment tier comes only from a transparent, versioned policy. Machine-learning scores are shown beside it as evidence; a test proves the tier is identical with or without them.</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Proportionate, never punitive.</w:t>
      </w:r>
      <w:r>
        <w:rPr>
          <w:rFonts w:ascii="Segoe UI" w:cs="Segoe UI" w:eastAsia="Segoe UI" w:hAnsi="Segoe UI"/>
          <w:color w:val="1B2433"/>
          <w:sz w:val="19"/>
          <w:szCs w:val="19"/>
        </w:rPr>
        <w:t xml:space="preserve"> A hold applies to one payment's amount, incoming money is never held, and the customer sees plain facts, never accusations. A trusted contact is alerted only when there is evidence the sender is being coerced.</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Deterministic and auditable.</w:t>
      </w:r>
      <w:r>
        <w:rPr>
          <w:rFonts w:ascii="Segoe UI" w:cs="Segoe UI" w:eastAsia="Segoe UI" w:hAnsi="Segoe UI"/>
          <w:color w:val="1B2433"/>
          <w:sz w:val="19"/>
          <w:szCs w:val="19"/>
        </w:rPr>
        <w:t xml:space="preserve"> Money is stored as integer paise and the ledger always balances to ₹0. Every decision is an append-only record with a SHA-256 hash and its policy version, and a reset rebuilds the identical world, so every result can be reproduced.</w:t>
      </w:r>
    </w:p>
    <w:p>
      <w:pPr>
        <w:keepLines/>
        <w:spacing w:after="110" w:before="80" w:line="276"/>
      </w:pPr>
      <w:r>
        <w:rPr>
          <w:rFonts w:ascii="Segoe UI" w:cs="Segoe UI" w:eastAsia="Segoe UI" w:hAnsi="Segoe UI"/>
          <w:color w:val="1B2433"/>
          <w:sz w:val="19"/>
          <w:szCs w:val="19"/>
        </w:rPr>
        <w:t xml:space="preserve">Every screen updates live over WebSockets with no polling: the 3D network, the India money map, the transaction tape and the alerts all move the moment a payment posts.</w:t>
      </w:r>
    </w:p>
    <w:p>
      <w:pPr>
        <w:pStyle w:val="Heading1"/>
        <w:keepNext/>
        <w:pageBreakBefore/>
        <w:pBdr>
          <w:bottom w:val="single" w:color="DCE3E1" w:sz="6" w:space="6"/>
        </w:pBdr>
        <w:spacing w:after="140" w:before="0"/>
      </w:pPr>
      <w:r>
        <w:rPr>
          <w:rFonts w:ascii="Segoe UI Semibold" w:cs="Segoe UI Semibold" w:eastAsia="Segoe UI Semibold" w:hAnsi="Segoe UI Semibold"/>
          <w:color w:val="0F766E"/>
          <w:sz w:val="30"/>
          <w:szCs w:val="30"/>
        </w:rPr>
        <w:t xml:space="preserve">1   </w:t>
      </w:r>
      <w:r>
        <w:rPr>
          <w:rFonts w:ascii="Segoe UI Semibold" w:cs="Segoe UI Semibold" w:eastAsia="Segoe UI Semibold" w:hAnsi="Segoe UI Semibold"/>
          <w:color w:val="1B2433"/>
          <w:sz w:val="30"/>
          <w:szCs w:val="30"/>
        </w:rPr>
        <w:t xml:space="preserve">Deciding before the money moves</w:t>
      </w:r>
    </w:p>
    <w:p>
      <w:pPr>
        <w:keepLines/>
        <w:spacing w:after="110" w:before="0" w:line="276"/>
      </w:pPr>
      <w:r>
        <w:rPr>
          <w:rFonts w:ascii="Segoe UI" w:cs="Segoe UI" w:eastAsia="Segoe UI" w:hAnsi="Segoe UI"/>
          <w:color w:val="1B2433"/>
          <w:sz w:val="19"/>
          <w:szCs w:val="19"/>
        </w:rPr>
        <w:t xml:space="preserve">Each payment is assessed on five dimensions. Every rule that fires adds a fixed, published contribution, and a dimension's score is the capped sum of its rules:</w:t>
      </w:r>
    </w:p>
    <w:p>
      <w:pPr>
        <w:keepNext/>
        <w:keepLines/>
        <w:spacing w:after="110" w:before="40"/>
        <w:jc w:val="center"/>
      </w:pPr>
      <w:r>
        <w:drawing>
          <wp:inline distT="0" distB="0" distL="0" distR="0">
            <wp:extent cx="1809750" cy="428625"/>
            <wp:effectExtent t="0" r="0" b="0" l="0"/>
            <wp:docPr id="3" name="f_dim" descr="f_dim" title="f_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4286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00"/>
        <w:gridCol w:w="2900"/>
        <w:gridCol w:w="3938"/>
      </w:tblGrid>
      <w:tr>
        <w:trPr>
          <w:cantSplit/>
          <w:tblHeader/>
        </w:trPr>
        <w:tc>
          <w:tcPr>
            <w:tcW w:type="dxa" w:w="200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Dimension</w:t>
            </w:r>
          </w:p>
        </w:tc>
        <w:tc>
          <w:tcPr>
            <w:tcW w:type="dxa" w:w="8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center"/>
            </w:pPr>
            <w:r>
              <w:rPr>
                <w:rFonts w:ascii="Segoe UI Semibold" w:cs="Segoe UI Semibold" w:eastAsia="Segoe UI Semibold" w:hAnsi="Segoe UI Semibold"/>
                <w:color w:val="5B6676"/>
                <w:sz w:val="16"/>
                <w:szCs w:val="16"/>
              </w:rPr>
              <w:t xml:space="preserve">Weight</w:t>
            </w:r>
          </w:p>
        </w:tc>
        <w:tc>
          <w:tcPr>
            <w:tcW w:type="dxa" w:w="29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What it looks at</w:t>
            </w:r>
          </w:p>
        </w:tc>
        <w:tc>
          <w:tcPr>
            <w:tcW w:type="dxa" w:w="393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Example signals (contribution)</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External intelligence</w:t>
            </w:r>
          </w:p>
        </w:tc>
        <w:tc>
          <w:tcPr>
            <w:tcW w:type="dxa" w:w="8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25%</w:t>
            </w:r>
          </w:p>
        </w:tc>
        <w:tc>
          <w:tcPr>
            <w:tcW w:type="dxa" w:w="29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What a fraud registry says about the recipient</w:t>
            </w:r>
          </w:p>
        </w:tc>
        <w:tc>
          <w:tcPr>
            <w:tcW w:type="dxa" w:w="39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reported 0.65 · confirmed mule 1.00</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Network (RingWatch)</w:t>
            </w:r>
          </w:p>
        </w:tc>
        <w:tc>
          <w:tcPr>
            <w:tcW w:type="dxa" w:w="8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25%</w:t>
            </w:r>
          </w:p>
        </w:tc>
        <w:tc>
          <w:tcPr>
            <w:tcW w:type="dxa" w:w="29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The recipient's money flows over the last 72 hours</w:t>
            </w:r>
          </w:p>
        </w:tc>
        <w:tc>
          <w:tcPr>
            <w:tcW w:type="dxa" w:w="39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many first-time senders 0.25 · rapid pass-through 0.30 · circular flow 0.25 · holds traced scam money 0.40</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Journey (TrailScore)</w:t>
            </w:r>
          </w:p>
        </w:tc>
        <w:tc>
          <w:tcPr>
            <w:tcW w:type="dxa" w:w="8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20%</w:t>
            </w:r>
          </w:p>
        </w:tc>
        <w:tc>
          <w:tcPr>
            <w:tcW w:type="dxa" w:w="29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What the sender did in the last 30 minutes</w:t>
            </w:r>
          </w:p>
        </w:tc>
        <w:tc>
          <w:tcPr>
            <w:tcW w:type="dxa" w:w="39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new device 0.20 · payee added 0.15 · limit raised 0.20 · all three in order +0.25</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Behaviour</w:t>
            </w:r>
          </w:p>
        </w:tc>
        <w:tc>
          <w:tcPr>
            <w:tcW w:type="dxa" w:w="8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15%</w:t>
            </w:r>
          </w:p>
        </w:tc>
        <w:tc>
          <w:tcPr>
            <w:tcW w:type="dxa" w:w="29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This payment against the sender's own 180 days</w:t>
            </w:r>
          </w:p>
        </w:tc>
        <w:tc>
          <w:tcPr>
            <w:tcW w:type="dxa" w:w="39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unusually large 0.30 · first payment to payee 0.15 · 80%+ of balance 0.30</w:t>
            </w:r>
          </w:p>
        </w:tc>
      </w:tr>
      <w:tr>
        <w:trPr>
          <w:cantSplit/>
        </w:trPr>
        <w:tc>
          <w:tcPr>
            <w:tcW w:type="dxa" w:w="200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val="false"/>
              <w:keepLines/>
              <w:spacing w:after="0" w:before="0" w:line="250"/>
              <w:jc w:val="left"/>
            </w:pPr>
            <w:r>
              <w:rPr>
                <w:rFonts w:ascii="Segoe UI" w:cs="Segoe UI" w:eastAsia="Segoe UI" w:hAnsi="Segoe UI"/>
                <w:b/>
                <w:bCs/>
                <w:color w:val="1B2433"/>
                <w:sz w:val="17"/>
                <w:szCs w:val="17"/>
              </w:rPr>
              <w:t xml:space="preserve">Context (ContextFlag)</w:t>
            </w:r>
          </w:p>
        </w:tc>
        <w:tc>
          <w:tcPr>
            <w:tcW w:type="dxa" w:w="8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center"/>
            </w:pPr>
            <w:r>
              <w:rPr>
                <w:rFonts w:ascii="Segoe UI" w:cs="Segoe UI" w:eastAsia="Segoe UI" w:hAnsi="Segoe UI"/>
                <w:color w:val="1B2433"/>
                <w:sz w:val="17"/>
                <w:szCs w:val="17"/>
              </w:rPr>
              <w:t xml:space="preserve">15%</w:t>
            </w:r>
          </w:p>
        </w:tc>
        <w:tc>
          <w:tcPr>
            <w:tcW w:type="dxa" w:w="29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7"/>
                <w:szCs w:val="17"/>
              </w:rPr>
              <w:t xml:space="preserve">Pressure cues in a call or message</w:t>
            </w:r>
          </w:p>
        </w:tc>
        <w:tc>
          <w:tcPr>
            <w:tcW w:type="dxa" w:w="393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7"/>
                <w:szCs w:val="17"/>
              </w:rPr>
              <w:t xml:space="preserve">urgency 0.25 · secrecy 0.30 · fear of authority 0.35 · "bypass your bank" 0.30</w:t>
            </w:r>
          </w:p>
        </w:tc>
      </w:tr>
    </w:tbl>
    <w:p>
      <w:pPr>
        <w:spacing w:after="80" w:before="0" w:line="240"/>
      </w:pPr>
    </w:p>
    <w:p>
      <w:pPr>
        <w:keepLines/>
        <w:spacing w:after="110" w:before="100" w:line="276"/>
      </w:pPr>
      <w:r>
        <w:rPr>
          <w:rFonts w:ascii="Segoe UI" w:cs="Segoe UI" w:eastAsia="Segoe UI" w:hAnsi="Segoe UI"/>
          <w:color w:val="1B2433"/>
          <w:sz w:val="19"/>
          <w:szCs w:val="19"/>
        </w:rPr>
        <w:t xml:space="preserve">The dimensions are fused with fixed weights. Independent evidence that agrees counts for more than one loud signal, so every additional dimension at 0.5 or above adds 0.10:</w:t>
      </w:r>
    </w:p>
    <w:p>
      <w:pPr>
        <w:keepNext w:val="false"/>
        <w:keepLines/>
        <w:spacing w:after="40" w:before="80"/>
        <w:jc w:val="center"/>
      </w:pPr>
      <w:r>
        <w:drawing>
          <wp:inline distT="0" distB="0" distL="0" distR="0">
            <wp:extent cx="4152900" cy="590550"/>
            <wp:effectExtent t="0" r="0" b="0" l="0"/>
            <wp:docPr id="4" name="f_fuse" descr="f_fuse" title="f_f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52900" cy="590550"/>
                    </a:xfrm>
                    <a:prstGeom prst="rect">
                      <a:avLst/>
                    </a:prstGeom>
                  </pic:spPr>
                </pic:pic>
              </a:graphicData>
            </a:graphic>
          </wp:inline>
        </w:drawing>
      </w:r>
    </w:p>
    <w:p>
      <w:pPr>
        <w:keepNext w:val="false"/>
        <w:keepLines/>
        <w:spacing w:after="120" w:before="0"/>
        <w:jc w:val="center"/>
      </w:pPr>
      <w:r>
        <w:drawing>
          <wp:inline distT="0" distB="0" distL="0" distR="0">
            <wp:extent cx="3438525" cy="266700"/>
            <wp:effectExtent t="0" r="0" b="0" l="0"/>
            <wp:docPr id="5" name="f_w" descr="f_w" title="f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38525" cy="266700"/>
                    </a:xfrm>
                    <a:prstGeom prst="rect">
                      <a:avLst/>
                    </a:prstGeom>
                  </pic:spPr>
                </pic:pic>
              </a:graphicData>
            </a:graphic>
          </wp:inline>
        </w:drawing>
      </w:r>
    </w:p>
    <w:p>
      <w:pPr>
        <w:keepNext/>
        <w:keepLines/>
        <w:spacing w:after="110" w:before="0" w:line="276"/>
      </w:pPr>
      <w:r>
        <w:rPr>
          <w:rFonts w:ascii="Segoe UI" w:cs="Segoe UI" w:eastAsia="Segoe UI" w:hAnsi="Segoe UI"/>
          <w:color w:val="1B2433"/>
          <w:sz w:val="19"/>
          <w:szCs w:val="19"/>
        </w:rPr>
        <w:t xml:space="preserve">The final score picks a proportionate response. The examples above the bar are real decisions from the demo:</w:t>
      </w:r>
    </w:p>
    <w:p>
      <w:pPr>
        <w:keepNext w:val="false"/>
        <w:spacing w:after="160" w:before="120"/>
        <w:jc w:val="center"/>
      </w:pPr>
      <w:r>
        <w:drawing>
          <wp:inline distT="0" distB="0" distL="0" distR="0">
            <wp:extent cx="6029325" cy="1133475"/>
            <wp:effectExtent t="0" r="0" b="0" l="0"/>
            <wp:docPr id="6" name="ladder" descr="ladder" title="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29325" cy="1133475"/>
                    </a:xfrm>
                    <a:prstGeom prst="rect">
                      <a:avLst/>
                    </a:prstGeom>
                  </pic:spPr>
                </pic:pic>
              </a:graphicData>
            </a:graphic>
          </wp:inline>
        </w:drawing>
      </w:r>
    </w:p>
    <w:p>
      <w:pPr>
        <w:keepLines/>
        <w:spacing w:after="110" w:before="0" w:line="276"/>
      </w:pPr>
      <w:r>
        <w:rPr>
          <w:rFonts w:ascii="Segoe UI" w:cs="Segoe UI" w:eastAsia="Segoe UI" w:hAnsi="Segoe UI"/>
          <w:color w:val="1B2433"/>
          <w:sz w:val="19"/>
          <w:szCs w:val="19"/>
        </w:rPr>
        <w:t xml:space="preserve">Four </w:t>
      </w:r>
      <w:r>
        <w:rPr>
          <w:rFonts w:ascii="Segoe UI" w:cs="Segoe UI" w:eastAsia="Segoe UI" w:hAnsi="Segoe UI"/>
          <w:b/>
          <w:bCs/>
          <w:color w:val="1B2433"/>
          <w:sz w:val="19"/>
          <w:szCs w:val="19"/>
        </w:rPr>
        <w:t xml:space="preserve">named adjustments</w:t>
      </w:r>
      <w:r>
        <w:rPr>
          <w:rFonts w:ascii="Segoe UI" w:cs="Segoe UI" w:eastAsia="Segoe UI" w:hAnsi="Segoe UI"/>
          <w:color w:val="1B2433"/>
          <w:sz w:val="19"/>
          <w:szCs w:val="19"/>
        </w:rPr>
        <w:t xml:space="preserve"> are applied last and recorded by name on the decision: two floors that force at least Tier 3 when the recipient is a confirmed mule or holds ₹10,000 or more of traced scam money; a </w:t>
      </w:r>
      <w:r>
        <w:rPr>
          <w:rFonts w:ascii="Segoe UI" w:cs="Segoe UI" w:eastAsia="Segoe UI" w:hAnsi="Segoe UI"/>
          <w:b/>
          <w:bCs/>
          <w:color w:val="1B2433"/>
          <w:sz w:val="19"/>
          <w:szCs w:val="19"/>
        </w:rPr>
        <w:t xml:space="preserve">friction guard</w:t>
      </w:r>
      <w:r>
        <w:rPr>
          <w:rFonts w:ascii="Segoe UI" w:cs="Segoe UI" w:eastAsia="Segoe UI" w:hAnsi="Segoe UI"/>
          <w:color w:val="1B2433"/>
          <w:sz w:val="19"/>
          <w:szCs w:val="19"/>
        </w:rPr>
        <w:t xml:space="preserve"> that caps clean, established relationships at Tier 1; and a cap that reserves Tier 4 for cases with evidence the sender is compromised or coerced. These numbers are hand-set, explainable values in one versioned file, which a risk officer can review in a diff.</w:t>
      </w:r>
    </w:p>
    <w:p>
      <w:pPr>
        <w:pStyle w:val="Heading2"/>
        <w:keepNext/>
        <w:spacing w:after="70" w:before="200"/>
      </w:pPr>
      <w:r>
        <w:rPr>
          <w:rFonts w:ascii="Segoe UI Semibold" w:cs="Segoe UI Semibold" w:eastAsia="Segoe UI Semibold" w:hAnsi="Segoe UI Semibold"/>
          <w:color w:val="1B2433"/>
          <w:sz w:val="21"/>
          <w:szCs w:val="21"/>
        </w:rPr>
        <w:t xml:space="preserve">Measuring "unusual" robustly</w:t>
      </w:r>
    </w:p>
    <w:p>
      <w:pPr>
        <w:keepNext/>
        <w:keepLines/>
        <w:spacing w:after="110" w:before="0" w:line="276"/>
      </w:pPr>
      <w:r>
        <w:rPr>
          <w:rFonts w:ascii="Segoe UI" w:cs="Segoe UI" w:eastAsia="Segoe UI" w:hAnsi="Segoe UI"/>
          <w:color w:val="1B2433"/>
          <w:sz w:val="19"/>
          <w:szCs w:val="19"/>
        </w:rPr>
        <w:t xml:space="preserve">Behaviour uses a robust z-score built on the median and the median absolute deviation, so one old large payment cannot hide the next one. Floors stop a customer who always pays the same amount from producing an infinite score; 3.5 or above is an outlier.</w:t>
      </w:r>
    </w:p>
    <w:p>
      <w:pPr>
        <w:keepNext w:val="false"/>
        <w:keepLines/>
        <w:spacing w:after="110" w:before="80"/>
        <w:jc w:val="center"/>
      </w:pPr>
      <w:r>
        <w:drawing>
          <wp:inline distT="0" distB="0" distL="0" distR="0">
            <wp:extent cx="2771775" cy="390525"/>
            <wp:effectExtent t="0" r="0" b="0" l="0"/>
            <wp:docPr id="7" name="f_z" descr="f_z" title="f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71775" cy="3905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F766E" w:sz="18"/>
              <w:bottom w:val="none" w:color="FFFFFF" w:sz="0"/>
              <w:right w:val="none" w:color="FFFFFF" w:sz="0"/>
            </w:tcBorders>
            <w:shd w:fill="F3F6F5" w:color="auto" w:val="clear"/>
            <w:tcMar>
              <w:top w:type="dxa" w:w="140"/>
              <w:left w:type="dxa" w:w="220"/>
              <w:bottom w:type="dxa" w:w="80"/>
              <w:right w:type="dxa" w:w="220"/>
            </w:tcMar>
          </w:tcPr>
          <w:p>
            <w:pPr>
              <w:keepLines/>
              <w:spacing w:after="40" w:before="0" w:line="276"/>
            </w:pPr>
            <w:r>
              <w:rPr>
                <w:rFonts w:ascii="Segoe UI" w:cs="Segoe UI" w:eastAsia="Segoe UI" w:hAnsi="Segoe UI"/>
                <w:b/>
                <w:bCs/>
                <w:color w:val="1B2433"/>
                <w:sz w:val="19"/>
                <w:szCs w:val="19"/>
              </w:rPr>
              <w:t xml:space="preserve">Worked example: a "digital arrest" scam.</w:t>
            </w:r>
            <w:r>
              <w:rPr>
                <w:rFonts w:ascii="Segoe UI" w:cs="Segoe UI" w:eastAsia="Segoe UI" w:hAnsi="Segoe UI"/>
                <w:color w:val="1B2433"/>
                <w:sz w:val="19"/>
                <w:szCs w:val="19"/>
              </w:rPr>
              <w:t xml:space="preserve"> In eight minutes, Sunita (67) signs in on a new device, adds a payee, raises her transfer limit and takes a call from someone posing as police, who tells her to move ₹5,61,600, 95% of her savings, to a "verification account".</w:t>
            </w:r>
          </w:p>
          <w:p>
            <w:pPr>
              <w:keepNext w:val="false"/>
              <w:keepLines/>
              <w:spacing w:after="60" w:before="40"/>
              <w:jc w:val="center"/>
            </w:pPr>
            <w:r>
              <w:drawing>
                <wp:inline distT="0" distB="0" distL="0" distR="0">
                  <wp:extent cx="4314825" cy="361950"/>
                  <wp:effectExtent t="0" r="0" b="0" l="0"/>
                  <wp:docPr id="8" name="f_ex" descr="f_ex" title="f_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14825" cy="361950"/>
                          </a:xfrm>
                          <a:prstGeom prst="rect">
                            <a:avLst/>
                          </a:prstGeom>
                        </pic:spPr>
                      </pic:pic>
                    </a:graphicData>
                  </a:graphic>
                </wp:inline>
              </w:drawing>
            </w:r>
          </w:p>
          <w:p>
            <w:pPr>
              <w:keepLines/>
              <w:spacing w:after="60" w:before="0" w:line="276"/>
            </w:pPr>
            <w:r>
              <w:rPr>
                <w:rFonts w:ascii="Segoe UI" w:cs="Segoe UI" w:eastAsia="Segoe UI" w:hAnsi="Segoe UI"/>
                <w:color w:val="1B2433"/>
                <w:sz w:val="19"/>
                <w:szCs w:val="19"/>
              </w:rPr>
              <w:t xml:space="preserve">Vigil holds only that payment and sends the facts to her trusted contact, Arjun. Each step alone was ordinary; the sequence was not. The decision replay shows the score climbing 0.04 → 0.07 → 0.11 → 0.36 → 0.64, and removing the call context alone would have made it a Tier 2 "confirm the purpose" instead.</w:t>
            </w:r>
          </w:p>
        </w:tc>
      </w:tr>
    </w:tbl>
    <w:p>
      <w:pPr>
        <w:keepNext/>
        <w:spacing w:after="0" w:before="120"/>
        <w:jc w:val="center"/>
      </w:pPr>
      <w:r>
        <w:drawing>
          <wp:inline distT="0" distB="0" distL="0" distR="0">
            <wp:extent cx="5848350" cy="2333625"/>
            <wp:effectExtent t="0" r="0" b="0" l="0"/>
            <wp:docPr id="9" name="guard" descr="guard" title="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2333625"/>
                    </a:xfrm>
                    <a:prstGeom prst="rect">
                      <a:avLst/>
                    </a:prstGeom>
                  </pic:spPr>
                </pic:pic>
              </a:graphicData>
            </a:graphic>
          </wp:inline>
        </w:drawing>
      </w:r>
    </w:p>
    <w:p>
      <w:pPr>
        <w:spacing w:after="200" w:before="60" w:line="250"/>
        <w:jc w:val="center"/>
      </w:pPr>
      <w:r>
        <w:rPr>
          <w:rFonts w:ascii="Segoe UI" w:cs="Segoe UI" w:eastAsia="Segoe UI" w:hAnsi="Segoe UI"/>
          <w:color w:val="5B6676"/>
          <w:sz w:val="16"/>
          <w:szCs w:val="16"/>
        </w:rPr>
        <w:t xml:space="preserve">Transaction guard. The customer's phone (left) shows one calm, factual message; the bank (right) sees every rule, its evidence, its source and its points.</w:t>
      </w: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2   </w:t>
      </w:r>
      <w:r>
        <w:rPr>
          <w:rFonts w:ascii="Segoe UI Semibold" w:cs="Segoe UI Semibold" w:eastAsia="Segoe UI Semibold" w:hAnsi="Segoe UI Semibold"/>
          <w:color w:val="1B2433"/>
          <w:sz w:val="30"/>
          <w:szCs w:val="30"/>
        </w:rPr>
        <w:t xml:space="preserve">Finding mule rings</w:t>
      </w:r>
    </w:p>
    <w:p>
      <w:pPr>
        <w:keepNext/>
        <w:keepLines/>
        <w:spacing w:after="110" w:before="0" w:line="276"/>
      </w:pPr>
      <w:r>
        <w:rPr>
          <w:rFonts w:ascii="Segoe UI" w:cs="Segoe UI" w:eastAsia="Segoe UI" w:hAnsi="Segoe UI"/>
          <w:color w:val="1B2433"/>
          <w:sz w:val="19"/>
          <w:szCs w:val="19"/>
        </w:rPr>
        <w:t xml:space="preserve">Beside the payment decision, every account is re-scored each time a payment lands. One function turns an account's last 72 hours into </w:t>
      </w:r>
      <w:r>
        <w:rPr>
          <w:rFonts w:ascii="Segoe UI" w:cs="Segoe UI" w:eastAsia="Segoe UI" w:hAnsi="Segoe UI"/>
          <w:b/>
          <w:bCs/>
          <w:color w:val="1B2433"/>
          <w:sz w:val="19"/>
          <w:szCs w:val="19"/>
        </w:rPr>
        <w:t xml:space="preserve">15 behavioural features</w:t>
      </w:r>
      <w:r>
        <w:rPr>
          <w:rFonts w:ascii="Segoe UI" w:cs="Segoe UI" w:eastAsia="Segoe UI" w:hAnsi="Segoe UI"/>
          <w:color w:val="1B2433"/>
          <w:sz w:val="19"/>
          <w:szCs w:val="19"/>
        </w:rPr>
        <w:t xml:space="preserve">: counterparties in and out, value in and out, retention, the share forwarded within 60 minutes, the share of brand-new counterparties, transfers just under ₹10,000, device sharing, dormancy, channel mix, posting rate and account age. The same function feeds training and live scoring, so a model never sees features computed differently from those it learned 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50"/>
        <w:gridCol w:w="4950"/>
        <w:gridCol w:w="2638"/>
      </w:tblGrid>
      <w:tr>
        <w:trPr>
          <w:cantSplit/>
          <w:tblHeader/>
        </w:trPr>
        <w:tc>
          <w:tcPr>
            <w:tcW w:type="dxa" w:w="205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Detector family</w:t>
            </w:r>
          </w:p>
        </w:tc>
        <w:tc>
          <w:tcPr>
            <w:tcW w:type="dxa" w:w="495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How it works</w:t>
            </w:r>
          </w:p>
        </w:tc>
        <w:tc>
          <w:tcPr>
            <w:tcW w:type="dxa" w:w="263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Flags when</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Rule engine</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Six windowed checks: fan-in, fan-out, low retention, shared device, channel diversity, velocity</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4 or more of 12 points</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RingWatch</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Transparent money-flow rules on the recipient (also feed the payment decision)</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network score ≥ 0.40</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Random Forest</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100 trees, depth 10, class-balanced; isotonic-calibrated probability</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 0.536 (max F1 on validation)</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Graph attention network</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Relational GAT over the 72-hour payment graph; sees two hops of neighbours</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 0.583 (max F1 on validation)</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Behavioural drift</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Last 72 hours against the account's own previous 45 days</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HIGH, with 2+ features changed</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Early warning</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Unusual relative to the whole population on two or more signals</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top 8% of the population</w:t>
            </w:r>
          </w:p>
        </w:tc>
      </w:tr>
      <w:tr>
        <w:trPr>
          <w:cantSplit/>
        </w:trPr>
        <w:tc>
          <w:tcPr>
            <w:tcW w:type="dxa" w:w="20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Pattern memory</w:t>
            </w:r>
          </w:p>
        </w:tc>
        <w:tc>
          <w:tcPr>
            <w:tcW w:type="dxa" w:w="49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Similarity to ten mule-pattern prototypes built from training worlds only</w:t>
            </w:r>
          </w:p>
        </w:tc>
        <w:tc>
          <w:tcPr>
            <w:tcW w:type="dxa" w:w="2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similarity ≥ 0.731</w:t>
            </w:r>
          </w:p>
        </w:tc>
      </w:tr>
      <w:tr>
        <w:trPr>
          <w:cantSplit/>
        </w:trPr>
        <w:tc>
          <w:tcPr>
            <w:tcW w:type="dxa" w:w="205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val="false"/>
              <w:keepLines/>
              <w:spacing w:after="0" w:before="0" w:line="250"/>
              <w:jc w:val="left"/>
            </w:pPr>
            <w:r>
              <w:rPr>
                <w:rFonts w:ascii="Segoe UI" w:cs="Segoe UI" w:eastAsia="Segoe UI" w:hAnsi="Segoe UI"/>
                <w:b/>
                <w:bCs/>
                <w:color w:val="1B2433"/>
                <w:sz w:val="17"/>
                <w:szCs w:val="17"/>
              </w:rPr>
              <w:t xml:space="preserve">External registry</w:t>
            </w:r>
          </w:p>
        </w:tc>
        <w:tc>
          <w:tcPr>
            <w:tcW w:type="dxa" w:w="495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7"/>
                <w:szCs w:val="17"/>
              </w:rPr>
              <w:t xml:space="preserve">Simulated fraud-registry listing</w:t>
            </w:r>
          </w:p>
        </w:tc>
        <w:tc>
          <w:tcPr>
            <w:tcW w:type="dxa" w:w="263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7"/>
                <w:szCs w:val="17"/>
              </w:rPr>
              <w:t xml:space="preserve">reported or confirmed mule</w:t>
            </w:r>
          </w:p>
        </w:tc>
      </w:tr>
    </w:tbl>
    <w:p>
      <w:pPr>
        <w:pStyle w:val="Heading2"/>
        <w:keepNext/>
        <w:spacing w:after="70" w:before="200"/>
      </w:pPr>
      <w:r>
        <w:rPr>
          <w:rFonts w:ascii="Segoe UI Semibold" w:cs="Segoe UI Semibold" w:eastAsia="Segoe UI Semibold" w:hAnsi="Segoe UI Semibold"/>
          <w:color w:val="1B2433"/>
          <w:sz w:val="21"/>
          <w:szCs w:val="21"/>
        </w:rPr>
        <w:t xml:space="preserve">The graph neural network</w:t>
      </w:r>
    </w:p>
    <w:p>
      <w:pPr>
        <w:keepNext/>
        <w:keepLines/>
        <w:spacing w:after="110" w:before="0" w:line="276"/>
      </w:pPr>
      <w:r>
        <w:rPr>
          <w:rFonts w:ascii="Segoe UI" w:cs="Segoe UI" w:eastAsia="Segoe UI" w:hAnsi="Segoe UI"/>
          <w:color w:val="1B2433"/>
          <w:sz w:val="19"/>
          <w:szCs w:val="19"/>
        </w:rPr>
        <w:t xml:space="preserve">Mules are defined by who they trade with, so the strongest model looks at the network itself. Two relational graph-attention layers (16 → 32 → 32, four heads of eight) keep separate weights for money coming in and money going out, because collecting is not distributing. Attention learns which neighbours matter:</w:t>
      </w:r>
    </w:p>
    <w:p>
      <w:pPr>
        <w:keepNext w:val="false"/>
        <w:keepLines/>
        <w:spacing w:after="110" w:before="80"/>
        <w:jc w:val="center"/>
      </w:pPr>
      <w:r>
        <w:drawing>
          <wp:inline distT="0" distB="0" distL="0" distR="0">
            <wp:extent cx="4276725" cy="762000"/>
            <wp:effectExtent t="0" r="0" b="0" l="0"/>
            <wp:docPr id="10" name="f_gat" descr="f_gat" title="f_g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76725" cy="762000"/>
                    </a:xfrm>
                    <a:prstGeom prst="rect">
                      <a:avLst/>
                    </a:prstGeom>
                  </pic:spPr>
                </pic:pic>
              </a:graphicData>
            </a:graphic>
          </wp:inline>
        </w:drawing>
      </w:r>
    </w:p>
    <w:p>
      <w:pPr>
        <w:keepNext/>
        <w:keepLines/>
        <w:spacing w:after="110" w:before="0" w:line="276"/>
      </w:pPr>
      <w:r>
        <w:rPr>
          <w:rFonts w:ascii="Segoe UI" w:cs="Segoe UI" w:eastAsia="Segoe UI" w:hAnsi="Segoe UI"/>
          <w:color w:val="1B2433"/>
          <w:sz w:val="19"/>
          <w:szCs w:val="19"/>
        </w:rPr>
        <w:t xml:space="preserve">It is trained on 90 synthetic worlds with a class-weighted loss (a missed mule costs up to 20 times a false alarm), early-stopped on validation PR-AUC, then calibrated with isotonic regression so that a score of 0.8 means roughly 80%. The server runs a 4,961-parameter NumPy re-implementation that matches the trained PyTorch model to 3 × 10⁻⁷, so no deep-learning runtime sits on the request path.</w:t>
      </w:r>
    </w:p>
    <w:p>
      <w:pPr>
        <w:keepNext w:val="false"/>
        <w:keepLines/>
        <w:spacing w:after="30" w:before="80"/>
        <w:jc w:val="center"/>
      </w:pPr>
      <w:r>
        <w:drawing>
          <wp:inline distT="0" distB="0" distL="0" distR="0">
            <wp:extent cx="3914775" cy="333375"/>
            <wp:effectExtent t="0" r="0" b="0" l="0"/>
            <wp:docPr id="11" name="f_loss" descr="f_loss" title="f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14775" cy="333375"/>
                    </a:xfrm>
                    <a:prstGeom prst="rect">
                      <a:avLst/>
                    </a:prstGeom>
                  </pic:spPr>
                </pic:pic>
              </a:graphicData>
            </a:graphic>
          </wp:inline>
        </w:drawing>
      </w:r>
    </w:p>
    <w:p>
      <w:pPr>
        <w:keepNext w:val="false"/>
        <w:keepLines/>
        <w:spacing w:after="110" w:before="30"/>
        <w:jc w:val="center"/>
      </w:pPr>
      <w:r>
        <w:drawing>
          <wp:inline distT="0" distB="0" distL="0" distR="0">
            <wp:extent cx="3143250" cy="342900"/>
            <wp:effectExtent t="0" r="0" b="0" l="0"/>
            <wp:docPr id="12" name="f_iso" descr="f_iso" title="f_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342900"/>
                    </a:xfrm>
                    <a:prstGeom prst="rect">
                      <a:avLst/>
                    </a:prstGeom>
                  </pic:spPr>
                </pic:pic>
              </a:graphicData>
            </a:graphic>
          </wp:inline>
        </w:drawing>
      </w:r>
    </w:p>
    <w:p>
      <w:pPr>
        <w:pStyle w:val="Heading2"/>
        <w:keepNext/>
        <w:spacing w:after="70" w:before="200"/>
      </w:pPr>
      <w:r>
        <w:rPr>
          <w:rFonts w:ascii="Segoe UI Semibold" w:cs="Segoe UI Semibold" w:eastAsia="Segoe UI Semibold" w:hAnsi="Segoe UI Semibold"/>
          <w:color w:val="1B2433"/>
          <w:sz w:val="21"/>
          <w:szCs w:val="21"/>
        </w:rPr>
        <w:t xml:space="preserve">Change and similarity</w:t>
      </w:r>
    </w:p>
    <w:p>
      <w:pPr>
        <w:keepNext/>
        <w:keepLines/>
        <w:spacing w:after="110" w:before="0" w:line="276"/>
      </w:pPr>
      <w:r>
        <w:rPr>
          <w:rFonts w:ascii="Segoe UI" w:cs="Segoe UI" w:eastAsia="Segoe UI" w:hAnsi="Segoe UI"/>
          <w:color w:val="1B2433"/>
          <w:sz w:val="19"/>
          <w:szCs w:val="19"/>
        </w:rPr>
        <w:t xml:space="preserve">Drift compares the last 72 hours with the account's own 45-day baseline, feature by feature. The scale κ is fitted on ordinary accounts, so a jump from 2 to 3 payments never looks like 2 to 200. Pattern memory compares a 13-dimension money-flow signature with the median signature c and robust scale k of each known pattern:</w:t>
      </w:r>
    </w:p>
    <w:p>
      <w:pPr>
        <w:keepNext w:val="false"/>
        <w:keepLines/>
        <w:spacing w:after="40" w:before="80"/>
        <w:jc w:val="center"/>
      </w:pPr>
      <w:r>
        <w:drawing>
          <wp:inline distT="0" distB="0" distL="0" distR="0">
            <wp:extent cx="3790950" cy="352425"/>
            <wp:effectExtent t="0" r="0" b="0" l="0"/>
            <wp:docPr id="13" name="f_drift" descr="f_drift" title="f_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90950" cy="352425"/>
                    </a:xfrm>
                    <a:prstGeom prst="rect">
                      <a:avLst/>
                    </a:prstGeom>
                  </pic:spPr>
                </pic:pic>
              </a:graphicData>
            </a:graphic>
          </wp:inline>
        </w:drawing>
      </w:r>
    </w:p>
    <w:p>
      <w:pPr>
        <w:keepNext w:val="false"/>
        <w:keepLines/>
        <w:spacing w:after="110" w:before="40"/>
        <w:jc w:val="center"/>
      </w:pPr>
      <w:r>
        <w:drawing>
          <wp:inline distT="0" distB="0" distL="0" distR="0">
            <wp:extent cx="3571875" cy="447675"/>
            <wp:effectExtent t="0" r="0" b="0" l="0"/>
            <wp:docPr id="14" name="f_sim" descr="f_sim" title="f_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571875" cy="447675"/>
                    </a:xfrm>
                    <a:prstGeom prst="rect">
                      <a:avLst/>
                    </a:prstGeom>
                  </pic:spPr>
                </pic:pic>
              </a:graphicData>
            </a:graphic>
          </wp:inline>
        </w:drawing>
      </w:r>
    </w:p>
    <w:p>
      <w:pPr>
        <w:pStyle w:val="Heading2"/>
        <w:keepNext/>
        <w:spacing w:after="70" w:before="200"/>
      </w:pPr>
      <w:r>
        <w:rPr>
          <w:rFonts w:ascii="Segoe UI Semibold" w:cs="Segoe UI Semibold" w:eastAsia="Segoe UI Semibold" w:hAnsi="Segoe UI Semibold"/>
          <w:color w:val="1B2433"/>
          <w:sz w:val="21"/>
          <w:szCs w:val="21"/>
        </w:rPr>
        <w:t xml:space="preserve">Agreement, not a single score</w:t>
      </w:r>
    </w:p>
    <w:p>
      <w:pPr>
        <w:keepNext/>
        <w:keepLines/>
        <w:spacing w:after="110" w:before="0" w:line="276"/>
      </w:pPr>
      <w:r>
        <w:rPr>
          <w:rFonts w:ascii="Segoe UI" w:cs="Segoe UI" w:eastAsia="Segoe UI" w:hAnsi="Segoe UI"/>
          <w:color w:val="1B2433"/>
          <w:sz w:val="19"/>
          <w:szCs w:val="19"/>
        </w:rPr>
        <w:t xml:space="preserve">One family alone never paints an account red: a busy shop trips the rules, a salaried customer shows drift on payday, a scam victim shows sudden change. An account is </w:t>
      </w:r>
      <w:r>
        <w:rPr>
          <w:rFonts w:ascii="Segoe UI" w:cs="Segoe UI" w:eastAsia="Segoe UI" w:hAnsi="Segoe UI"/>
          <w:b/>
          <w:bCs/>
          <w:color w:val="1B2433"/>
          <w:sz w:val="19"/>
          <w:szCs w:val="19"/>
        </w:rPr>
        <w:t xml:space="preserve">flagged</w:t>
      </w:r>
      <w:r>
        <w:rPr>
          <w:rFonts w:ascii="Segoe UI" w:cs="Segoe UI" w:eastAsia="Segoe UI" w:hAnsi="Segoe UI"/>
          <w:color w:val="1B2433"/>
          <w:sz w:val="19"/>
          <w:szCs w:val="19"/>
        </w:rPr>
        <w:t xml:space="preserve"> only when independent families agree and money is moving onward:</w:t>
      </w:r>
    </w:p>
    <w:p>
      <w:pPr>
        <w:keepNext w:val="false"/>
        <w:keepLines/>
        <w:spacing w:after="110" w:before="80"/>
        <w:jc w:val="center"/>
      </w:pPr>
      <w:r>
        <w:drawing>
          <wp:inline distT="0" distB="0" distL="0" distR="0">
            <wp:extent cx="4800600" cy="476250"/>
            <wp:effectExtent t="0" r="0" b="0" l="0"/>
            <wp:docPr id="15" name="f_status" descr="f_status" title="f_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00600" cy="476250"/>
                    </a:xfrm>
                    <a:prstGeom prst="rect">
                      <a:avLst/>
                    </a:prstGeom>
                  </pic:spPr>
                </pic:pic>
              </a:graphicData>
            </a:graphic>
          </wp:inline>
        </w:drawing>
      </w:r>
    </w:p>
    <w:p>
      <w:pPr>
        <w:keepLines/>
        <w:spacing w:after="110" w:before="0" w:line="276"/>
      </w:pPr>
      <w:r>
        <w:rPr>
          <w:rFonts w:ascii="Segoe UI" w:cs="Segoe UI" w:eastAsia="Segoe UI" w:hAnsi="Segoe UI"/>
          <w:color w:val="1B2433"/>
          <w:sz w:val="19"/>
          <w:szCs w:val="19"/>
        </w:rPr>
        <w:t xml:space="preserve">The model threshold T adapts after each graded attack (up one step if an innocent account was flagged, down if a corroborated mule was narrowly missed) and never touches a payment tier. Requiring mule evidence for agreement raised precision at "moderate agreement" from 0.55 to 0.86 at the same recall.</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99"/>
        <w:gridCol w:w="240"/>
        <w:gridCol w:w="4699"/>
      </w:tblGrid>
      <w:tr>
        <w:trPr>
          <w:cantSplit/>
        </w:trPr>
        <w:tc>
          <w:tcPr>
            <w:tcW w:type="dxa" w:w="4699"/>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drawing>
                <wp:inline distT="0" distB="0" distL="0" distR="0">
                  <wp:extent cx="2790825" cy="1819275"/>
                  <wp:effectExtent t="0" r="0" b="0" l="0"/>
                  <wp:docPr id="16" name="network" descr="network" title="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90825" cy="1819275"/>
                          </a:xfrm>
                          <a:prstGeom prst="rect">
                            <a:avLst/>
                          </a:prstGeom>
                        </pic:spPr>
                      </pic:pic>
                    </a:graphicData>
                  </a:graphic>
                </wp:inline>
              </w:drawing>
            </w:r>
          </w:p>
          <w:p>
            <w:pPr>
              <w:spacing w:after="0" w:before="60" w:line="240"/>
              <w:jc w:val="center"/>
            </w:pPr>
            <w:r>
              <w:rPr>
                <w:rFonts w:ascii="Segoe UI" w:cs="Segoe UI" w:eastAsia="Segoe UI" w:hAnsi="Segoe UI"/>
                <w:color w:val="5B6676"/>
                <w:sz w:val="16"/>
                <w:szCs w:val="16"/>
              </w:rPr>
              <w:t xml:space="preserve">Live network, risk view: the mule ring and a five-account device farm light up as they form.</w:t>
            </w:r>
          </w:p>
        </w:tc>
        <w:tc>
          <w:tcPr>
            <w:tcW w:type="dxa" w:w="240"/>
            <w:tcBorders>
              <w:top w:val="none" w:color="FFFFFF" w:sz="0"/>
              <w:left w:val="none" w:color="FFFFFF" w:sz="0"/>
              <w:bottom w:val="none" w:color="FFFFFF" w:sz="0"/>
              <w:right w:val="none" w:color="FFFFFF" w:sz="0"/>
            </w:tcBorders>
          </w:tcPr>
          <w:p/>
        </w:tc>
        <w:tc>
          <w:tcPr>
            <w:tcW w:type="dxa" w:w="4699"/>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jc w:val="center"/>
            </w:pPr>
            <w:r>
              <w:drawing>
                <wp:inline distT="0" distB="0" distL="0" distR="0">
                  <wp:extent cx="2790825" cy="1819275"/>
                  <wp:effectExtent t="0" r="0" b="0" l="0"/>
                  <wp:docPr id="17" name="map" descr="map" titl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90825" cy="1819275"/>
                          </a:xfrm>
                          <a:prstGeom prst="rect">
                            <a:avLst/>
                          </a:prstGeom>
                        </pic:spPr>
                      </pic:pic>
                    </a:graphicData>
                  </a:graphic>
                </wp:inline>
              </w:drawing>
            </w:r>
          </w:p>
          <w:p>
            <w:pPr>
              <w:spacing w:after="0" w:before="60" w:line="240"/>
              <w:jc w:val="center"/>
            </w:pPr>
            <w:r>
              <w:rPr>
                <w:rFonts w:ascii="Segoe UI" w:cs="Segoe UI" w:eastAsia="Segoe UI" w:hAnsi="Segoe UI"/>
                <w:color w:val="5B6676"/>
                <w:sz w:val="16"/>
                <w:szCs w:val="16"/>
              </w:rPr>
              <w:t xml:space="preserve">Money map: victims' money converging on Mumbai, with a cash-out cluster at its ATMs (simulated locations). The location intelligence rail beside it flags impossible travel, coordinated cash-out and unusual geography from precise location points; location only corroborates the detectors, it never decides.</w:t>
            </w:r>
          </w:p>
        </w:tc>
      </w:tr>
    </w:tbl>
    <w:p>
      <w:pPr>
        <w:spacing w:after="120" w:before="0" w:line="240"/>
      </w:pP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3   </w:t>
      </w:r>
      <w:r>
        <w:rPr>
          <w:rFonts w:ascii="Segoe UI Semibold" w:cs="Segoe UI Semibold" w:eastAsia="Segoe UI Semibold" w:hAnsi="Segoe UI Semibold"/>
          <w:color w:val="1B2433"/>
          <w:sz w:val="30"/>
          <w:szCs w:val="30"/>
        </w:rPr>
        <w:t xml:space="preserve">Following the stolen money</w:t>
      </w:r>
    </w:p>
    <w:p>
      <w:pPr>
        <w:keepNext/>
        <w:keepLines/>
        <w:spacing w:after="110" w:before="0" w:line="276"/>
      </w:pPr>
      <w:r>
        <w:rPr>
          <w:rFonts w:ascii="Segoe UI" w:cs="Segoe UI" w:eastAsia="Segoe UI" w:hAnsi="Segoe UI"/>
          <w:color w:val="1B2433"/>
          <w:sz w:val="19"/>
          <w:szCs w:val="19"/>
        </w:rPr>
        <w:t xml:space="preserve">Once stolen money mixes with an account holder's own money, there is no fact about which rupees left later. Courts settle this with tracing rules, and TaintTrace applies the </w:t>
      </w:r>
      <w:r>
        <w:rPr>
          <w:rFonts w:ascii="Segoe UI" w:cs="Segoe UI" w:eastAsia="Segoe UI" w:hAnsi="Segoe UI"/>
          <w:b/>
          <w:bCs/>
          <w:color w:val="1B2433"/>
          <w:sz w:val="19"/>
          <w:szCs w:val="19"/>
        </w:rPr>
        <w:t xml:space="preserve">Lowest Intermediate Balance Rule</w:t>
      </w:r>
      <w:r>
        <w:rPr>
          <w:rFonts w:ascii="Segoe UI" w:cs="Segoe UI" w:eastAsia="Segoe UI" w:hAnsi="Segoe UI"/>
          <w:color w:val="1B2433"/>
          <w:sz w:val="19"/>
          <w:szCs w:val="19"/>
        </w:rPr>
        <w:t xml:space="preserve">: the holder is presumed to spend their own money first, and the victim's claim can only shrink to the lowest balance since, never be refilled by later deposits.</w:t>
      </w:r>
    </w:p>
    <w:p>
      <w:pPr>
        <w:keepNext w:val="false"/>
        <w:keepLines/>
        <w:spacing w:after="110" w:before="80"/>
        <w:jc w:val="center"/>
      </w:pPr>
      <w:r>
        <w:drawing>
          <wp:inline distT="0" distB="0" distL="0" distR="0">
            <wp:extent cx="4391025" cy="485775"/>
            <wp:effectExtent t="0" r="0" b="0" l="0"/>
            <wp:docPr id="18" name="f_libr" descr="f_libr" title="f_lib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91025" cy="485775"/>
                    </a:xfrm>
                    <a:prstGeom prst="rect">
                      <a:avLst/>
                    </a:prstGeom>
                  </pic:spPr>
                </pic:pic>
              </a:graphicData>
            </a:graphic>
          </wp:inline>
        </w:drawing>
      </w:r>
    </w:p>
    <w:p>
      <w:pPr>
        <w:keepLines/>
        <w:spacing w:after="110" w:before="0" w:line="276"/>
      </w:pPr>
      <w:r>
        <w:rPr>
          <w:rFonts w:ascii="Segoe UI" w:cs="Segoe UI" w:eastAsia="Segoe UI" w:hAnsi="Segoe UI"/>
          <w:color w:val="1B2433"/>
          <w:sz w:val="19"/>
          <w:szCs w:val="19"/>
        </w:rPr>
        <w:t xml:space="preserve">All incidents are traced in one pass, so two scams can never claim the same rupees, and conservation is exact to the paisa (property-tested on random flows). A pro-rata trace runs alongside for comparison, and limiting the trace to accounts the money could have reached cut a run from 2 s to 13 ms.</w:t>
      </w:r>
    </w:p>
    <w:p>
      <w:pPr>
        <w:keepLines/>
        <w:spacing w:after="110" w:before="0" w:line="276"/>
      </w:pPr>
      <w:r>
        <w:rPr>
          <w:rFonts w:ascii="Segoe UI" w:cs="Segoe UI" w:eastAsia="Segoe UI" w:hAnsi="Segoe UI"/>
          <w:b/>
          <w:bCs/>
          <w:color w:val="1B2433"/>
          <w:sz w:val="19"/>
          <w:szCs w:val="19"/>
        </w:rPr>
        <w:t xml:space="preserve">Example.</w:t>
      </w:r>
      <w:r>
        <w:rPr>
          <w:rFonts w:ascii="Segoe UI" w:cs="Segoe UI" w:eastAsia="Segoe UI" w:hAnsi="Segoe UI"/>
          <w:color w:val="1B2433"/>
          <w:sz w:val="19"/>
          <w:szCs w:val="19"/>
        </w:rPr>
        <w:t xml:space="preserve"> When the bank confirmed one victim's ₹48,000 payment, LIBR placed ₹21,500 of it with the collector and ₹26,500 with the next account in the chain: exactly ₹48,000, nothing lost or invented. The next ₹45,000 payment to that collector moved from "confirm the purpose" to a scoped hold, and the customer was told why: "₹21,500 now in this account traces back to a payment the bank confirmed was stolen".</w:t>
      </w: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4   </w:t>
      </w:r>
      <w:r>
        <w:rPr>
          <w:rFonts w:ascii="Segoe UI Semibold" w:cs="Segoe UI Semibold" w:eastAsia="Segoe UI Semibold" w:hAnsi="Segoe UI Semibold"/>
          <w:color w:val="1B2433"/>
          <w:sz w:val="30"/>
          <w:szCs w:val="30"/>
        </w:rPr>
        <w:t xml:space="preserve">Vigilance: the fraud-operations agent</w:t>
      </w:r>
    </w:p>
    <w:p>
      <w:pPr>
        <w:keepNext/>
        <w:keepLines/>
        <w:spacing w:after="110" w:before="0" w:line="276"/>
      </w:pPr>
      <w:r>
        <w:rPr>
          <w:rFonts w:ascii="Segoe UI" w:cs="Segoe UI" w:eastAsia="Segoe UI" w:hAnsi="Segoe UI"/>
          <w:color w:val="1B2433"/>
          <w:sz w:val="19"/>
          <w:szCs w:val="19"/>
        </w:rPr>
        <w:t xml:space="preserve">Vigilance turns live signals into work a fraud team can act on. A deterministic incident engine checks nine conditions whenever anything changes, and names each alert the way an analyst would: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gridCol w:w="6638"/>
      </w:tblGrid>
      <w:tr>
        <w:trPr>
          <w:cantSplit/>
          <w:tblHeader/>
        </w:trPr>
        <w:tc>
          <w:tcPr>
            <w:tcW w:type="dxa" w:w="300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Alert</w:t>
            </w:r>
          </w:p>
        </w:tc>
        <w:tc>
          <w:tcPr>
            <w:tcW w:type="dxa" w:w="663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Raised when</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Customer under coercion</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a Tier 4 hold is open and the trusted contact has been alerted</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Stolen money traced</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value from a bank-confirmed scam sits in one or more accounts</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Mule ring forming</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three or more risky accounts are linked by payments, at least one flagged</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Cash-out in progress</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three or more risky ATM withdrawals within 8 km and 45 minutes</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Device farm</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three or more accounts share one device, at least one flagged</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Payment held for review</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a Tier 3 hold is waiting for the bank</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New account passing money through</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an account up to 30 days old forwards 70% or more of at least ₹20,000 within 48 hours</w:t>
            </w:r>
          </w:p>
        </w:tc>
      </w:tr>
      <w:tr>
        <w:trPr>
          <w:cantSplit/>
        </w:trPr>
        <w:tc>
          <w:tcPr>
            <w:tcW w:type="dxa" w:w="3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Possible account takeover</w:t>
            </w:r>
          </w:p>
        </w:tc>
        <w:tc>
          <w:tcPr>
            <w:tcW w:type="dxa" w:w="6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7"/>
                <w:szCs w:val="17"/>
              </w:rPr>
              <w:t xml:space="preserve">the same account is in two places (phone GPS or ATM, after subtracting their accuracy) faster than 900 km/h allows</w:t>
            </w:r>
          </w:p>
        </w:tc>
      </w:tr>
      <w:tr>
        <w:trPr>
          <w:cantSplit/>
        </w:trPr>
        <w:tc>
          <w:tcPr>
            <w:tcW w:type="dxa" w:w="300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val="false"/>
              <w:keepLines/>
              <w:spacing w:after="0" w:before="0" w:line="250"/>
              <w:jc w:val="left"/>
            </w:pPr>
            <w:r>
              <w:rPr>
                <w:rFonts w:ascii="Segoe UI" w:cs="Segoe UI" w:eastAsia="Segoe UI" w:hAnsi="Segoe UI"/>
                <w:b/>
                <w:bCs/>
                <w:color w:val="1B2433"/>
                <w:sz w:val="17"/>
                <w:szCs w:val="17"/>
              </w:rPr>
              <w:t xml:space="preserve">Suspected mule account</w:t>
            </w:r>
          </w:p>
        </w:tc>
        <w:tc>
          <w:tcPr>
            <w:tcW w:type="dxa" w:w="663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7"/>
                <w:szCs w:val="17"/>
              </w:rPr>
              <w:t xml:space="preserve">a flagged account that is not already part of a ring alert</w:t>
            </w:r>
          </w:p>
        </w:tc>
      </w:tr>
    </w:tbl>
    <w:p>
      <w:pPr>
        <w:keepNext/>
        <w:keepLines/>
        <w:spacing w:after="110" w:before="160" w:line="276"/>
      </w:pPr>
      <w:r>
        <w:rPr>
          <w:rFonts w:ascii="Segoe UI" w:cs="Segoe UI" w:eastAsia="Segoe UI" w:hAnsi="Segoe UI"/>
          <w:color w:val="1B2433"/>
          <w:sz w:val="19"/>
          <w:szCs w:val="19"/>
        </w:rPr>
        <w:t xml:space="preserve">Severity is an explainable score out of 100: 80 or more is Critical (respond within 15 minutes), 60–79 High (1 hour), 40–59 Medium (4 hours), below 40 Low (24 hours).</w:t>
      </w:r>
    </w:p>
    <w:p>
      <w:pPr>
        <w:keepNext w:val="false"/>
        <w:keepLines/>
        <w:spacing w:after="110" w:before="80"/>
        <w:jc w:val="center"/>
      </w:pPr>
      <w:r>
        <w:drawing>
          <wp:inline distT="0" distB="0" distL="0" distR="0">
            <wp:extent cx="4105275" cy="476250"/>
            <wp:effectExtent t="0" r="0" b="0" l="0"/>
            <wp:docPr id="19" name="f_sev" descr="f_sev" title="f_s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05275" cy="476250"/>
                    </a:xfrm>
                    <a:prstGeom prst="rect">
                      <a:avLst/>
                    </a:prstGeom>
                  </pic:spPr>
                </pic:pic>
              </a:graphicData>
            </a:graphic>
          </wp:inline>
        </w:drawing>
      </w:r>
    </w:p>
    <w:p>
      <w:pPr>
        <w:keepLines/>
        <w:spacing w:after="110" w:before="0" w:line="276"/>
      </w:pPr>
      <w:r>
        <w:rPr>
          <w:rFonts w:ascii="Segoe UI" w:cs="Segoe UI" w:eastAsia="Segoe UI" w:hAnsi="Segoe UI"/>
          <w:color w:val="1B2433"/>
          <w:sz w:val="19"/>
          <w:szCs w:val="19"/>
        </w:rPr>
        <w:t xml:space="preserve">Each case carries the bank's procedure in four phases (contain, investigate, report, recover) with owners and deadlines modelled on Indian requirements: a Suspicious Transaction Report to FIU-IND within 7 working days, fraud reporting to RBI within 14 days, and coordination on the 1930 cyber-fraud helpline. Steps inside Vigil tick themselves when Vigil sees them done, and Vigilance can draft the STR grounds for the Principal Officer to review.</w:t>
      </w:r>
    </w:p>
    <w:p>
      <w:pPr>
        <w:keepLines/>
        <w:spacing w:after="110" w:before="0" w:line="276"/>
      </w:pPr>
      <w:r>
        <w:rPr>
          <w:rFonts w:ascii="Segoe UI" w:cs="Segoe UI" w:eastAsia="Segoe UI" w:hAnsi="Segoe UI"/>
          <w:b/>
          <w:bCs/>
          <w:color w:val="1B2433"/>
          <w:sz w:val="19"/>
          <w:szCs w:val="19"/>
        </w:rPr>
        <w:t xml:space="preserve">AI with guard-rails.</w:t>
      </w:r>
      <w:r>
        <w:rPr>
          <w:rFonts w:ascii="Segoe UI" w:cs="Segoe UI" w:eastAsia="Segoe UI" w:hAnsi="Segoe UI"/>
          <w:color w:val="1B2433"/>
          <w:sz w:val="19"/>
          <w:szCs w:val="19"/>
        </w:rPr>
        <w:t xml:space="preserve"> An optional Google Gemini model writes the assessments and chat answers from live facts, using 19 read-only look-ups. Severity, classification and procedures never come from the model. A reply naming an account outside the alert is rejected; names and payment notes written by other people reach the model as labelled untrusted data, so instructions hidden in a payment note are ignored; and the interface accepts only seven whitelisted navigation actions. Without an API key, every alert, case and answer still works from live data.</w:t>
      </w:r>
    </w:p>
    <w:p>
      <w:pPr>
        <w:keepNext/>
        <w:spacing w:after="0" w:before="120"/>
        <w:jc w:val="center"/>
      </w:pPr>
      <w:r>
        <w:drawing>
          <wp:inline distT="0" distB="0" distL="0" distR="0">
            <wp:extent cx="5848350" cy="2676525"/>
            <wp:effectExtent t="0" r="0" b="0" l="0"/>
            <wp:docPr id="20" name="vigilance" descr="vigilance" title="vigi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48350" cy="2676525"/>
                    </a:xfrm>
                    <a:prstGeom prst="rect">
                      <a:avLst/>
                    </a:prstGeom>
                  </pic:spPr>
                </pic:pic>
              </a:graphicData>
            </a:graphic>
          </wp:inline>
        </w:drawing>
      </w:r>
    </w:p>
    <w:p>
      <w:pPr>
        <w:spacing w:after="200" w:before="60" w:line="250"/>
        <w:jc w:val="center"/>
      </w:pPr>
      <w:r>
        <w:rPr>
          <w:rFonts w:ascii="Segoe UI" w:cs="Segoe UI" w:eastAsia="Segoe UI" w:hAnsi="Segoe UI"/>
          <w:color w:val="5B6676"/>
          <w:sz w:val="16"/>
          <w:szCs w:val="16"/>
        </w:rPr>
        <w:t xml:space="preserve">Vigilance ranks the open alerts on the Overview and opens the case beside any page: classification, time left, an AI-written assessment and the red flags in rupees.</w:t>
      </w: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5   </w:t>
      </w:r>
      <w:r>
        <w:rPr>
          <w:rFonts w:ascii="Segoe UI Semibold" w:cs="Segoe UI Semibold" w:eastAsia="Segoe UI Semibold" w:hAnsi="Segoe UI Semibold"/>
          <w:color w:val="1B2433"/>
          <w:sz w:val="30"/>
          <w:szCs w:val="30"/>
        </w:rPr>
        <w:t xml:space="preserve">Explainable and auditable by design</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One decision, three renderings:</w:t>
      </w:r>
      <w:r>
        <w:rPr>
          <w:rFonts w:ascii="Segoe UI" w:cs="Segoe UI" w:eastAsia="Segoe UI" w:hAnsi="Segoe UI"/>
          <w:color w:val="1B2433"/>
          <w:sz w:val="19"/>
          <w:szCs w:val="19"/>
        </w:rPr>
        <w:t xml:space="preserve"> plain words for the customer (a banned-word list keeps accusations out), every rule, value and point for the analyst, and the hashed raw inputs for the auditor.</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Decision replay</w:t>
      </w:r>
      <w:r>
        <w:rPr>
          <w:rFonts w:ascii="Segoe UI" w:cs="Segoe UI" w:eastAsia="Segoe UI" w:hAnsi="Segoe UI"/>
          <w:color w:val="1B2433"/>
          <w:sz w:val="19"/>
          <w:szCs w:val="19"/>
        </w:rPr>
        <w:t xml:space="preserve"> re-scores the evidence known at each moment. </w:t>
      </w:r>
      <w:r>
        <w:rPr>
          <w:rFonts w:ascii="Segoe UI" w:cs="Segoe UI" w:eastAsia="Segoe UI" w:hAnsi="Segoe UI"/>
          <w:b/>
          <w:bCs/>
          <w:color w:val="1B2433"/>
          <w:sz w:val="19"/>
          <w:szCs w:val="19"/>
        </w:rPr>
        <w:t xml:space="preserve">Counterfactuals</w:t>
      </w:r>
      <w:r>
        <w:rPr>
          <w:rFonts w:ascii="Segoe UI" w:cs="Segoe UI" w:eastAsia="Segoe UI" w:hAnsi="Segoe UI"/>
          <w:color w:val="1B2433"/>
          <w:sz w:val="19"/>
          <w:szCs w:val="19"/>
        </w:rPr>
        <w:t xml:space="preserve"> re-run the same versioned policy without a piece of evidence, to show exactly what would have made the payment safe. No language model is involved in either.</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Provenance</w:t>
      </w:r>
      <w:r>
        <w:rPr>
          <w:rFonts w:ascii="Segoe UI" w:cs="Segoe UI" w:eastAsia="Segoe UI" w:hAnsi="Segoe UI"/>
          <w:color w:val="1B2433"/>
          <w:sz w:val="19"/>
          <w:szCs w:val="19"/>
        </w:rPr>
        <w:t xml:space="preserve"> records the source, time, freshness and version of every signal. The policy file carries a content hash, so even an unversioned edit to a weight is detected on replay.</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Shadow mode</w:t>
      </w:r>
      <w:r>
        <w:rPr>
          <w:rFonts w:ascii="Segoe UI" w:cs="Segoe UI" w:eastAsia="Segoe UI" w:hAnsi="Segoe UI"/>
          <w:color w:val="1B2433"/>
          <w:sz w:val="19"/>
          <w:szCs w:val="19"/>
        </w:rPr>
        <w:t xml:space="preserve"> lets a bank run Vigil beside its existing rules, record both recommendations and measure agreement before switching on a single intervention.</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SHAP explains the model; the reason line explains the decision.</w:t>
      </w:r>
      <w:r>
        <w:rPr>
          <w:rFonts w:ascii="Segoe UI" w:cs="Segoe UI" w:eastAsia="Segoe UI" w:hAnsi="Segoe UI"/>
          <w:color w:val="1B2433"/>
          <w:sz w:val="19"/>
          <w:szCs w:val="19"/>
        </w:rPr>
        <w:t xml:space="preserve"> The two are deliberately kept in separate panels, so a model's opinion is never mistaken for the reason a payment was held.</w:t>
      </w:r>
    </w:p>
    <w:p>
      <w:pPr>
        <w:keepNext/>
        <w:spacing w:after="0" w:before="120"/>
        <w:jc w:val="center"/>
      </w:pPr>
      <w:r>
        <w:drawing>
          <wp:inline distT="0" distB="0" distL="0" distR="0">
            <wp:extent cx="4848225" cy="2276475"/>
            <wp:effectExtent t="0" r="0" b="0" l="0"/>
            <wp:docPr id="21" name="replay" descr="replay" title="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48225" cy="2276475"/>
                    </a:xfrm>
                    <a:prstGeom prst="rect">
                      <a:avLst/>
                    </a:prstGeom>
                  </pic:spPr>
                </pic:pic>
              </a:graphicData>
            </a:graphic>
          </wp:inline>
        </w:drawing>
      </w:r>
    </w:p>
    <w:p>
      <w:pPr>
        <w:spacing w:after="200" w:before="60" w:line="250"/>
        <w:jc w:val="center"/>
      </w:pPr>
      <w:r>
        <w:rPr>
          <w:rFonts w:ascii="Segoe UI" w:cs="Segoe UI" w:eastAsia="Segoe UI" w:hAnsi="Segoe UI"/>
          <w:color w:val="5B6676"/>
          <w:sz w:val="16"/>
          <w:szCs w:val="16"/>
        </w:rPr>
        <w:t xml:space="preserve">Decision replay for the coerced payment: new device, payee, limit, then the call. Every frame re-scores only the evidence known at that moment.</w:t>
      </w: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6   </w:t>
      </w:r>
      <w:r>
        <w:rPr>
          <w:rFonts w:ascii="Segoe UI Semibold" w:cs="Segoe UI Semibold" w:eastAsia="Segoe UI Semibold" w:hAnsi="Segoe UI Semibold"/>
          <w:color w:val="1B2433"/>
          <w:sz w:val="30"/>
          <w:szCs w:val="30"/>
        </w:rPr>
        <w:t xml:space="preserve">Results</w:t>
      </w:r>
    </w:p>
    <w:p>
      <w:pPr>
        <w:keepLines/>
        <w:spacing w:after="110" w:before="0" w:line="276"/>
      </w:pPr>
      <w:r>
        <w:rPr>
          <w:rFonts w:ascii="Segoe UI" w:cs="Segoe UI" w:eastAsia="Segoe UI" w:hAnsi="Segoe UI"/>
          <w:color w:val="1B2433"/>
          <w:sz w:val="19"/>
          <w:szCs w:val="19"/>
        </w:rPr>
        <w:t xml:space="preserve">All model figures are measured on 30 synthetic bank worlds the models never saw (9,171 accounts, 310 mules). Worlds are split 90 / 30 / 30 for training, calibration and testing, so no attack is ever partly seen in training, and every threshold is chosen on validation worlds only.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1000"/>
        <w:gridCol w:w="1000"/>
        <w:gridCol w:w="1000"/>
        <w:gridCol w:w="1080"/>
        <w:gridCol w:w="1000"/>
        <w:gridCol w:w="1858"/>
      </w:tblGrid>
      <w:tr>
        <w:trPr>
          <w:cantSplit/>
          <w:tblHeader/>
        </w:trPr>
        <w:tc>
          <w:tcPr>
            <w:tcW w:type="dxa" w:w="270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Detector</w:t>
            </w:r>
          </w:p>
        </w:tc>
        <w:tc>
          <w:tcPr>
            <w:tcW w:type="dxa" w:w="10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Precision</w:t>
            </w:r>
          </w:p>
        </w:tc>
        <w:tc>
          <w:tcPr>
            <w:tcW w:type="dxa" w:w="10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Recall</w:t>
            </w:r>
          </w:p>
        </w:tc>
        <w:tc>
          <w:tcPr>
            <w:tcW w:type="dxa" w:w="10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F1</w:t>
            </w:r>
          </w:p>
        </w:tc>
        <w:tc>
          <w:tcPr>
            <w:tcW w:type="dxa" w:w="108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ROC-AUC</w:t>
            </w:r>
          </w:p>
        </w:tc>
        <w:tc>
          <w:tcPr>
            <w:tcW w:type="dxa" w:w="10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PR-AUC</w:t>
            </w:r>
          </w:p>
        </w:tc>
        <w:tc>
          <w:tcPr>
            <w:tcW w:type="dxa" w:w="185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False alarms / 1,000</w:t>
            </w:r>
          </w:p>
        </w:tc>
      </w:tr>
      <w:tr>
        <w:trPr>
          <w:cantSplit/>
        </w:trPr>
        <w:tc>
          <w:tcPr>
            <w:tcW w:type="dxa" w:w="2700"/>
            <w:tcBorders>
              <w:top w:val="none" w:color="FFFFFF" w:sz="0"/>
              <w:left w:val="none" w:color="FFFFFF" w:sz="0"/>
              <w:bottom w:val="single" w:color="DCE3E1" w:sz="4"/>
              <w:right w:val="none" w:color="FFFFFF" w:sz="0"/>
            </w:tcBorders>
            <w:shd w:fill="F3F6F5" w:color="auto" w:val="clear"/>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Graph attention network</w:t>
            </w:r>
          </w:p>
        </w:tc>
        <w:tc>
          <w:tcPr>
            <w:tcW w:type="dxa" w:w="1000"/>
            <w:tcBorders>
              <w:top w:val="none" w:color="FFFFFF" w:sz="0"/>
              <w:left w:val="none" w:color="FFFFFF" w:sz="0"/>
              <w:bottom w:val="single" w:color="DCE3E1" w:sz="4"/>
              <w:right w:val="none" w:color="FFFFFF" w:sz="0"/>
            </w:tcBorders>
            <w:shd w:fill="F3F6F5" w:color="auto" w:val="clear"/>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0.963</w:t>
            </w:r>
          </w:p>
        </w:tc>
        <w:tc>
          <w:tcPr>
            <w:tcW w:type="dxa" w:w="1000"/>
            <w:tcBorders>
              <w:top w:val="none" w:color="FFFFFF" w:sz="0"/>
              <w:left w:val="none" w:color="FFFFFF" w:sz="0"/>
              <w:bottom w:val="single" w:color="DCE3E1" w:sz="4"/>
              <w:right w:val="none" w:color="FFFFFF" w:sz="0"/>
            </w:tcBorders>
            <w:shd w:fill="F3F6F5" w:color="auto" w:val="clear"/>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0.926</w:t>
            </w:r>
          </w:p>
        </w:tc>
        <w:tc>
          <w:tcPr>
            <w:tcW w:type="dxa" w:w="1000"/>
            <w:tcBorders>
              <w:top w:val="none" w:color="FFFFFF" w:sz="0"/>
              <w:left w:val="none" w:color="FFFFFF" w:sz="0"/>
              <w:bottom w:val="single" w:color="DCE3E1" w:sz="4"/>
              <w:right w:val="none" w:color="FFFFFF" w:sz="0"/>
            </w:tcBorders>
            <w:shd w:fill="F3F6F5" w:color="auto" w:val="clear"/>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0.944</w:t>
            </w:r>
          </w:p>
        </w:tc>
        <w:tc>
          <w:tcPr>
            <w:tcW w:type="dxa" w:w="1080"/>
            <w:tcBorders>
              <w:top w:val="none" w:color="FFFFFF" w:sz="0"/>
              <w:left w:val="none" w:color="FFFFFF" w:sz="0"/>
              <w:bottom w:val="single" w:color="DCE3E1" w:sz="4"/>
              <w:right w:val="none" w:color="FFFFFF" w:sz="0"/>
            </w:tcBorders>
            <w:shd w:fill="F3F6F5" w:color="auto" w:val="clear"/>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0.983</w:t>
            </w:r>
          </w:p>
        </w:tc>
        <w:tc>
          <w:tcPr>
            <w:tcW w:type="dxa" w:w="1000"/>
            <w:tcBorders>
              <w:top w:val="none" w:color="FFFFFF" w:sz="0"/>
              <w:left w:val="none" w:color="FFFFFF" w:sz="0"/>
              <w:bottom w:val="single" w:color="DCE3E1" w:sz="4"/>
              <w:right w:val="none" w:color="FFFFFF" w:sz="0"/>
            </w:tcBorders>
            <w:shd w:fill="F3F6F5" w:color="auto" w:val="clear"/>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0.953</w:t>
            </w:r>
          </w:p>
        </w:tc>
        <w:tc>
          <w:tcPr>
            <w:tcW w:type="dxa" w:w="1858"/>
            <w:tcBorders>
              <w:top w:val="none" w:color="FFFFFF" w:sz="0"/>
              <w:left w:val="none" w:color="FFFFFF" w:sz="0"/>
              <w:bottom w:val="single" w:color="DCE3E1" w:sz="4"/>
              <w:right w:val="none" w:color="FFFFFF" w:sz="0"/>
            </w:tcBorders>
            <w:shd w:fill="F3F6F5" w:color="auto" w:val="clear"/>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1.2</w:t>
            </w:r>
          </w:p>
        </w:tc>
      </w:tr>
      <w:tr>
        <w:trPr>
          <w:cantSplit/>
        </w:trPr>
        <w:tc>
          <w:tcPr>
            <w:tcW w:type="dxa" w:w="27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Random Forest</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0.929</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0.842</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0.883</w:t>
            </w:r>
          </w:p>
        </w:tc>
        <w:tc>
          <w:tcPr>
            <w:tcW w:type="dxa" w:w="108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0.982</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0.914</w:t>
            </w:r>
          </w:p>
        </w:tc>
        <w:tc>
          <w:tcPr>
            <w:tcW w:type="dxa" w:w="185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2.3</w:t>
            </w:r>
          </w:p>
        </w:tc>
      </w:tr>
      <w:tr>
        <w:trPr>
          <w:cantSplit/>
        </w:trPr>
        <w:tc>
          <w:tcPr>
            <w:tcW w:type="dxa" w:w="27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3 or more of 6 families agree</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0.844</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0.784</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0.813</w:t>
            </w:r>
          </w:p>
        </w:tc>
        <w:tc>
          <w:tcPr>
            <w:tcW w:type="dxa" w:w="108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0.965</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0.833</w:t>
            </w:r>
          </w:p>
        </w:tc>
        <w:tc>
          <w:tcPr>
            <w:tcW w:type="dxa" w:w="185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5.1</w:t>
            </w:r>
          </w:p>
        </w:tc>
      </w:tr>
      <w:tr>
        <w:trPr>
          <w:cantSplit/>
        </w:trPr>
        <w:tc>
          <w:tcPr>
            <w:tcW w:type="dxa" w:w="27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Behavioural drift</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0.591</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0.758</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0.664</w:t>
            </w:r>
          </w:p>
        </w:tc>
        <w:tc>
          <w:tcPr>
            <w:tcW w:type="dxa" w:w="108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0.946</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0.608</w:t>
            </w:r>
          </w:p>
        </w:tc>
        <w:tc>
          <w:tcPr>
            <w:tcW w:type="dxa" w:w="185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18.4</w:t>
            </w:r>
          </w:p>
        </w:tc>
      </w:tr>
      <w:tr>
        <w:trPr>
          <w:cantSplit/>
        </w:trPr>
        <w:tc>
          <w:tcPr>
            <w:tcW w:type="dxa" w:w="27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Pattern memory</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0.731</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0.439</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0.548</w:t>
            </w:r>
          </w:p>
        </w:tc>
        <w:tc>
          <w:tcPr>
            <w:tcW w:type="dxa" w:w="108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0.906</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0.611</w:t>
            </w:r>
          </w:p>
        </w:tc>
        <w:tc>
          <w:tcPr>
            <w:tcW w:type="dxa" w:w="185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5.6</w:t>
            </w:r>
          </w:p>
        </w:tc>
      </w:tr>
      <w:tr>
        <w:trPr>
          <w:cantSplit/>
        </w:trPr>
        <w:tc>
          <w:tcPr>
            <w:tcW w:type="dxa" w:w="27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Early warning</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0.422</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0.661</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0.515</w:t>
            </w:r>
          </w:p>
        </w:tc>
        <w:tc>
          <w:tcPr>
            <w:tcW w:type="dxa" w:w="108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0.905</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0.415</w:t>
            </w:r>
          </w:p>
        </w:tc>
        <w:tc>
          <w:tcPr>
            <w:tcW w:type="dxa" w:w="185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31.7</w:t>
            </w:r>
          </w:p>
        </w:tc>
      </w:tr>
      <w:tr>
        <w:trPr>
          <w:cantSplit/>
        </w:trPr>
        <w:tc>
          <w:tcPr>
            <w:tcW w:type="dxa" w:w="270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Rules alone</w:t>
            </w:r>
          </w:p>
        </w:tc>
        <w:tc>
          <w:tcPr>
            <w:tcW w:type="dxa" w:w="10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0.202</w:t>
            </w:r>
          </w:p>
        </w:tc>
        <w:tc>
          <w:tcPr>
            <w:tcW w:type="dxa" w:w="10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0.394</w:t>
            </w:r>
          </w:p>
        </w:tc>
        <w:tc>
          <w:tcPr>
            <w:tcW w:type="dxa" w:w="10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0.267</w:t>
            </w:r>
          </w:p>
        </w:tc>
        <w:tc>
          <w:tcPr>
            <w:tcW w:type="dxa" w:w="108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0.740</w:t>
            </w:r>
          </w:p>
        </w:tc>
        <w:tc>
          <w:tcPr>
            <w:tcW w:type="dxa" w:w="10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0.123</w:t>
            </w:r>
          </w:p>
        </w:tc>
        <w:tc>
          <w:tcPr>
            <w:tcW w:type="dxa" w:w="185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54.4</w:t>
            </w:r>
          </w:p>
        </w:tc>
      </w:tr>
    </w:tbl>
    <w:p>
      <w:pPr>
        <w:keepNext w:val="false"/>
        <w:keepLines/>
        <w:spacing w:after="110" w:before="160"/>
        <w:jc w:val="center"/>
      </w:pPr>
      <w:r>
        <w:drawing>
          <wp:inline distT="0" distB="0" distL="0" distR="0">
            <wp:extent cx="3305175" cy="657225"/>
            <wp:effectExtent t="0" r="0" b="0" l="0"/>
            <wp:docPr id="22" name="f_metrics" descr="f_metrics" title="f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305175" cy="657225"/>
                    </a:xfrm>
                    <a:prstGeom prst="rect">
                      <a:avLst/>
                    </a:prstGeom>
                  </pic:spPr>
                </pic:pic>
              </a:graphicData>
            </a:graphic>
          </wp:inline>
        </w:drawing>
      </w:r>
    </w:p>
    <w:p>
      <w:pPr>
        <w:keepLines/>
        <w:spacing w:after="110" w:before="0" w:line="276"/>
      </w:pPr>
      <w:r>
        <w:rPr>
          <w:rFonts w:ascii="Segoe UI" w:cs="Segoe UI" w:eastAsia="Segoe UI" w:hAnsi="Segoe UI"/>
          <w:color w:val="1B2433"/>
          <w:sz w:val="19"/>
          <w:szCs w:val="19"/>
        </w:rPr>
        <w:t xml:space="preserve">Isotonic calibration cut the Random Forest's expected calibration error from 0.029 to 0.003 (Brier score 0.0117 → 0.0063), so its scores can be read as probabilities on these worlds.</w:t>
      </w:r>
    </w:p>
    <w:p>
      <w:pPr>
        <w:keepNext/>
        <w:keepLines/>
        <w:spacing w:after="110" w:before="0" w:line="276"/>
      </w:pPr>
      <w:r>
        <w:rPr>
          <w:rFonts w:ascii="Segoe UI" w:cs="Segoe UI" w:eastAsia="Segoe UI" w:hAnsi="Segoe UI"/>
          <w:b/>
          <w:bCs/>
          <w:color w:val="1B2433"/>
          <w:sz w:val="19"/>
          <w:szCs w:val="19"/>
        </w:rPr>
        <w:t xml:space="preserve">Live detection.</w:t>
      </w:r>
      <w:r>
        <w:rPr>
          <w:rFonts w:ascii="Segoe UI" w:cs="Segoe UI" w:eastAsia="Segoe UI" w:hAnsi="Segoe UI"/>
          <w:color w:val="1B2433"/>
          <w:sz w:val="19"/>
          <w:szCs w:val="19"/>
        </w:rPr>
        <w:t xml:space="preserve"> Each of the eleven injectable attack patterns was run on a freshly reset world. Every pattern was caught, with zero false positives, and the first account was flagged within 0.02–3.7 seconds of the first injected payment. In the two patterns marked *, the remaining accounts were deliberately held at early warning: their only signal, a fast pass-through chain, also matches scam victims and customers paying bills on payday.</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50"/>
        <w:gridCol w:w="1250"/>
        <w:gridCol w:w="1000"/>
        <w:gridCol w:w="2150"/>
        <w:gridCol w:w="1250"/>
        <w:gridCol w:w="1838"/>
      </w:tblGrid>
      <w:tr>
        <w:trPr>
          <w:cantSplit/>
          <w:tblHeader/>
        </w:trPr>
        <w:tc>
          <w:tcPr>
            <w:tcW w:type="dxa" w:w="215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Pattern</w:t>
            </w:r>
          </w:p>
        </w:tc>
        <w:tc>
          <w:tcPr>
            <w:tcW w:type="dxa" w:w="125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center"/>
            </w:pPr>
            <w:r>
              <w:rPr>
                <w:rFonts w:ascii="Segoe UI Semibold" w:cs="Segoe UI Semibold" w:eastAsia="Segoe UI Semibold" w:hAnsi="Segoe UI Semibold"/>
                <w:color w:val="5B6676"/>
                <w:sz w:val="16"/>
                <w:szCs w:val="16"/>
              </w:rPr>
              <w:t xml:space="preserve">Mules flagged</w:t>
            </w:r>
          </w:p>
        </w:tc>
        <w:tc>
          <w:tcPr>
            <w:tcW w:type="dxa" w:w="100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First flag</w:t>
            </w:r>
          </w:p>
        </w:tc>
        <w:tc>
          <w:tcPr>
            <w:tcW w:type="dxa" w:w="215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6"/>
                <w:szCs w:val="16"/>
              </w:rPr>
              <w:t xml:space="preserve">Pattern</w:t>
            </w:r>
          </w:p>
        </w:tc>
        <w:tc>
          <w:tcPr>
            <w:tcW w:type="dxa" w:w="1250"/>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center"/>
            </w:pPr>
            <w:r>
              <w:rPr>
                <w:rFonts w:ascii="Segoe UI Semibold" w:cs="Segoe UI Semibold" w:eastAsia="Segoe UI Semibold" w:hAnsi="Segoe UI Semibold"/>
                <w:color w:val="5B6676"/>
                <w:sz w:val="16"/>
                <w:szCs w:val="16"/>
              </w:rPr>
              <w:t xml:space="preserve">Mules flagged</w:t>
            </w:r>
          </w:p>
        </w:tc>
        <w:tc>
          <w:tcPr>
            <w:tcW w:type="dxa" w:w="183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right"/>
            </w:pPr>
            <w:r>
              <w:rPr>
                <w:rFonts w:ascii="Segoe UI Semibold" w:cs="Segoe UI Semibold" w:eastAsia="Segoe UI Semibold" w:hAnsi="Segoe UI Semibold"/>
                <w:color w:val="5B6676"/>
                <w:sz w:val="16"/>
                <w:szCs w:val="16"/>
              </w:rPr>
              <w:t xml:space="preserve">First flag</w:t>
            </w:r>
          </w:p>
        </w:tc>
      </w:tr>
      <w:tr>
        <w:trPr>
          <w:cantSplit/>
        </w:trPr>
        <w:tc>
          <w:tcPr>
            <w:tcW w:type="dxa" w:w="21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Money-mule network</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3 of 4*</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0.02 s</w:t>
            </w:r>
          </w:p>
        </w:tc>
        <w:tc>
          <w:tcPr>
            <w:tcW w:type="dxa" w:w="21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Shared-device cluster</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5 of 5</w:t>
            </w:r>
          </w:p>
        </w:tc>
        <w:tc>
          <w:tcPr>
            <w:tcW w:type="dxa" w:w="18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0.03 s</w:t>
            </w:r>
          </w:p>
        </w:tc>
      </w:tr>
      <w:tr>
        <w:trPr>
          <w:cantSplit/>
        </w:trPr>
        <w:tc>
          <w:tcPr>
            <w:tcW w:type="dxa" w:w="21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Fan-in</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 of 1</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3.5 s</w:t>
            </w:r>
          </w:p>
        </w:tc>
        <w:tc>
          <w:tcPr>
            <w:tcW w:type="dxa" w:w="21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Behavioural drift</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 of 1</w:t>
            </w:r>
          </w:p>
        </w:tc>
        <w:tc>
          <w:tcPr>
            <w:tcW w:type="dxa" w:w="18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3.5 s</w:t>
            </w:r>
          </w:p>
        </w:tc>
      </w:tr>
      <w:tr>
        <w:trPr>
          <w:cantSplit/>
        </w:trPr>
        <w:tc>
          <w:tcPr>
            <w:tcW w:type="dxa" w:w="21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Fan-out</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 of 1</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1.8 s</w:t>
            </w:r>
          </w:p>
        </w:tc>
        <w:tc>
          <w:tcPr>
            <w:tcW w:type="dxa" w:w="21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Early volume spike</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 of 1</w:t>
            </w:r>
          </w:p>
        </w:tc>
        <w:tc>
          <w:tcPr>
            <w:tcW w:type="dxa" w:w="18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1.2 s</w:t>
            </w:r>
          </w:p>
        </w:tc>
      </w:tr>
      <w:tr>
        <w:trPr>
          <w:cantSplit/>
        </w:trPr>
        <w:tc>
          <w:tcPr>
            <w:tcW w:type="dxa" w:w="21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Circular ring</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4 of 4</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3.7 s</w:t>
            </w:r>
          </w:p>
        </w:tc>
        <w:tc>
          <w:tcPr>
            <w:tcW w:type="dxa" w:w="21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Smurfing</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 of 1</w:t>
            </w:r>
          </w:p>
        </w:tc>
        <w:tc>
          <w:tcPr>
            <w:tcW w:type="dxa" w:w="18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2.4 s</w:t>
            </w:r>
          </w:p>
        </w:tc>
      </w:tr>
      <w:tr>
        <w:trPr>
          <w:cantSplit/>
        </w:trPr>
        <w:tc>
          <w:tcPr>
            <w:tcW w:type="dxa" w:w="215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Velocity chain</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3 of 5*</w:t>
            </w:r>
          </w:p>
        </w:tc>
        <w:tc>
          <w:tcPr>
            <w:tcW w:type="dxa" w:w="100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1.2 s</w:t>
            </w:r>
          </w:p>
        </w:tc>
        <w:tc>
          <w:tcPr>
            <w:tcW w:type="dxa" w:w="21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b/>
                <w:bCs/>
                <w:color w:val="1B2433"/>
                <w:sz w:val="17"/>
                <w:szCs w:val="17"/>
              </w:rPr>
              <w:t xml:space="preserve">Dormant activation</w:t>
            </w:r>
          </w:p>
        </w:tc>
        <w:tc>
          <w:tcPr>
            <w:tcW w:type="dxa" w:w="1250"/>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center"/>
            </w:pPr>
            <w:r>
              <w:rPr>
                <w:rFonts w:ascii="Segoe UI" w:cs="Segoe UI" w:eastAsia="Segoe UI" w:hAnsi="Segoe UI"/>
                <w:color w:val="1B2433"/>
                <w:sz w:val="17"/>
                <w:szCs w:val="17"/>
              </w:rPr>
              <w:t xml:space="preserve">1 of 1</w:t>
            </w:r>
          </w:p>
        </w:tc>
        <w:tc>
          <w:tcPr>
            <w:tcW w:type="dxa" w:w="18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right"/>
            </w:pPr>
            <w:r>
              <w:rPr>
                <w:rFonts w:ascii="Segoe UI" w:cs="Segoe UI" w:eastAsia="Segoe UI" w:hAnsi="Segoe UI"/>
                <w:color w:val="1B2433"/>
                <w:sz w:val="17"/>
                <w:szCs w:val="17"/>
              </w:rPr>
              <w:t xml:space="preserve">3.5 s</w:t>
            </w:r>
          </w:p>
        </w:tc>
      </w:tr>
      <w:tr>
        <w:trPr>
          <w:cantSplit/>
        </w:trPr>
        <w:tc>
          <w:tcPr>
            <w:tcW w:type="dxa" w:w="215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val="false"/>
              <w:keepLines/>
              <w:spacing w:after="0" w:before="0" w:line="250"/>
              <w:jc w:val="left"/>
            </w:pPr>
            <w:r>
              <w:rPr>
                <w:rFonts w:ascii="Segoe UI" w:cs="Segoe UI" w:eastAsia="Segoe UI" w:hAnsi="Segoe UI"/>
                <w:b/>
                <w:bCs/>
                <w:color w:val="1B2433"/>
                <w:sz w:val="17"/>
                <w:szCs w:val="17"/>
              </w:rPr>
              <w:t xml:space="preserve">Cross-channel burst</w:t>
            </w:r>
          </w:p>
        </w:tc>
        <w:tc>
          <w:tcPr>
            <w:tcW w:type="dxa" w:w="125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center"/>
            </w:pPr>
            <w:r>
              <w:rPr>
                <w:rFonts w:ascii="Segoe UI" w:cs="Segoe UI" w:eastAsia="Segoe UI" w:hAnsi="Segoe UI"/>
                <w:color w:val="1B2433"/>
                <w:sz w:val="17"/>
                <w:szCs w:val="17"/>
              </w:rPr>
              <w:t xml:space="preserve">1 of 1</w:t>
            </w:r>
          </w:p>
        </w:tc>
        <w:tc>
          <w:tcPr>
            <w:tcW w:type="dxa" w:w="100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right"/>
            </w:pPr>
            <w:r>
              <w:rPr>
                <w:rFonts w:ascii="Segoe UI" w:cs="Segoe UI" w:eastAsia="Segoe UI" w:hAnsi="Segoe UI"/>
                <w:color w:val="1B2433"/>
                <w:sz w:val="17"/>
                <w:szCs w:val="17"/>
              </w:rPr>
              <w:t xml:space="preserve">3.5 s</w:t>
            </w:r>
          </w:p>
        </w:tc>
        <w:tc>
          <w:tcPr>
            <w:tcW w:type="dxa" w:w="215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p>
        </w:tc>
        <w:tc>
          <w:tcPr>
            <w:tcW w:type="dxa" w:w="1250"/>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center"/>
            </w:pPr>
          </w:p>
        </w:tc>
        <w:tc>
          <w:tcPr>
            <w:tcW w:type="dxa" w:w="183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right"/>
            </w:pPr>
          </w:p>
        </w:tc>
      </w:tr>
    </w:tbl>
    <w:p>
      <w:pPr>
        <w:spacing w:after="140" w:before="0" w:line="24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0F766E" w:sz="18"/>
              <w:bottom w:val="none" w:color="FFFFFF" w:sz="0"/>
              <w:right w:val="none" w:color="FFFFFF" w:sz="0"/>
            </w:tcBorders>
            <w:shd w:fill="F3F6F5" w:color="auto" w:val="clear"/>
            <w:tcMar>
              <w:top w:type="dxa" w:w="140"/>
              <w:left w:type="dxa" w:w="220"/>
              <w:bottom w:type="dxa" w:w="80"/>
              <w:right w:type="dxa" w:w="220"/>
            </w:tcMar>
          </w:tcPr>
          <w:p>
            <w:pPr>
              <w:keepLines/>
              <w:spacing w:after="60" w:before="0" w:line="276"/>
            </w:pPr>
            <w:r>
              <w:rPr>
                <w:rFonts w:ascii="Segoe UI" w:cs="Segoe UI" w:eastAsia="Segoe UI" w:hAnsi="Segoe UI"/>
                <w:b/>
                <w:bCs/>
                <w:color w:val="1B2433"/>
                <w:sz w:val="19"/>
                <w:szCs w:val="19"/>
              </w:rPr>
              <w:t xml:space="preserve">An honest evaluation.</w:t>
            </w:r>
            <w:r>
              <w:rPr>
                <w:rFonts w:ascii="Segoe UI" w:cs="Segoe UI" w:eastAsia="Segoe UI" w:hAnsi="Segoe UI"/>
                <w:color w:val="1B2433"/>
                <w:sz w:val="19"/>
                <w:szCs w:val="19"/>
              </w:rPr>
              <w:t xml:space="preserve"> Rebuilding the original prototype's protocol on the same worlds (features taken only from the attack window, random row split) produces an impressive-looking precision of 0.90. The same model on realistic traffic flags 74.6% of ordinary accounts, a precision of 0.04: it had learned "was touched by the injector". Vigil's windowed features, world-level split and validation-only tuning remove that leak, and leave-one-family-out tests are reported openly: the learned models are strongest on attack families they have seen, while the transparent rules still catch some unseen ones. That is exactly why rules decide and models corroborate.</w:t>
            </w:r>
          </w:p>
        </w:tc>
      </w:tr>
    </w:tbl>
    <w:p>
      <w:pPr>
        <w:keepLines/>
        <w:spacing w:after="110" w:before="160" w:line="276"/>
      </w:pPr>
      <w:r>
        <w:rPr>
          <w:rFonts w:ascii="Segoe UI" w:cs="Segoe UI" w:eastAsia="Segoe UI" w:hAnsi="Segoe UI"/>
          <w:b/>
          <w:bCs/>
          <w:color w:val="1B2433"/>
          <w:sz w:val="19"/>
          <w:szCs w:val="19"/>
        </w:rPr>
        <w:t xml:space="preserve">Speed.</w:t>
      </w:r>
      <w:r>
        <w:rPr>
          <w:rFonts w:ascii="Segoe UI" w:cs="Segoe UI" w:eastAsia="Segoe UI" w:hAnsi="Segoe UI"/>
          <w:color w:val="1B2433"/>
          <w:sz w:val="19"/>
          <w:szCs w:val="19"/>
        </w:rPr>
        <w:t xml:space="preserve"> A payment decision takes 4.1 ms at the median and 8.8 ms at p95 (200-decision benchmark); re-scoring every account touched by a new payment stays under 20 ms at the median; a full rebuild of the detection snapshot takes under a second.</w:t>
      </w: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7   </w:t>
      </w:r>
      <w:r>
        <w:rPr>
          <w:rFonts w:ascii="Segoe UI Semibold" w:cs="Segoe UI Semibold" w:eastAsia="Segoe UI Semibold" w:hAnsi="Segoe UI Semibold"/>
          <w:color w:val="1B2433"/>
          <w:sz w:val="30"/>
          <w:szCs w:val="30"/>
        </w:rPr>
        <w:t xml:space="preserve">Engineering</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638"/>
      </w:tblGrid>
      <w:tr>
        <w:trPr>
          <w:cantSplit/>
          <w:tblHeader/>
        </w:trPr>
        <w:tc>
          <w:tcPr>
            <w:tcW w:type="dxa" w:w="200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7"/>
                <w:szCs w:val="17"/>
              </w:rPr>
              <w:t xml:space="preserve">Layer</w:t>
            </w:r>
          </w:p>
        </w:tc>
        <w:tc>
          <w:tcPr>
            <w:tcW w:type="dxa" w:w="763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7"/>
                <w:szCs w:val="17"/>
              </w:rPr>
              <w:t xml:space="preserve">Technology</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Backend</w:t>
            </w:r>
          </w:p>
        </w:tc>
        <w:tc>
          <w:tcPr>
            <w:tcW w:type="dxa" w:w="7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Python 3.11, FastAPI, Pydantic and SQLite (WAL mode, append-only decision records). One process on one port, on a single laptop.</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Real time</w:t>
            </w:r>
          </w:p>
        </w:tc>
        <w:tc>
          <w:tcPr>
            <w:tcW w:type="dxa" w:w="7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WebSocket push to every screen with no polling; detection runs as post-commit hooks within a 30 ms budget.</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Machine learning</w:t>
            </w:r>
          </w:p>
        </w:tc>
        <w:tc>
          <w:tcPr>
            <w:tcW w:type="dxa" w:w="7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scikit-learn (Random Forest, isotonic calibration), PyTorch for GNN training only, NumPy inference ports, TreeSHAP explanations.</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Interface</w:t>
            </w:r>
          </w:p>
        </w:tc>
        <w:tc>
          <w:tcPr>
            <w:tcW w:type="dxa" w:w="7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React 18 and TypeScript; three.js for the 3D network and globe; d3-geo for an offline India map; Chart.js and Cytoscape.</w:t>
            </w:r>
          </w:p>
        </w:tc>
      </w:tr>
      <w:tr>
        <w:trPr>
          <w:cantSplit/>
        </w:trPr>
        <w:tc>
          <w:tcPr>
            <w:tcW w:type="dxa" w:w="20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AI agent</w:t>
            </w:r>
          </w:p>
        </w:tc>
        <w:tc>
          <w:tcPr>
            <w:tcW w:type="dxa" w:w="76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Google Gemini (optional, free tier) behind 19 read-only tools, output validation and prompt-injection defences.</w:t>
            </w:r>
          </w:p>
        </w:tc>
      </w:tr>
      <w:tr>
        <w:trPr>
          <w:cantSplit/>
        </w:trPr>
        <w:tc>
          <w:tcPr>
            <w:tcW w:type="dxa" w:w="200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val="false"/>
              <w:keepLines/>
              <w:spacing w:after="0" w:before="0" w:line="250"/>
              <w:jc w:val="left"/>
            </w:pPr>
            <w:r>
              <w:rPr>
                <w:rFonts w:ascii="Segoe UI" w:cs="Segoe UI" w:eastAsia="Segoe UI" w:hAnsi="Segoe UI"/>
                <w:b/>
                <w:bCs/>
                <w:color w:val="1B2433"/>
                <w:sz w:val="18"/>
                <w:szCs w:val="18"/>
              </w:rPr>
              <w:t xml:space="preserve">Quality</w:t>
            </w:r>
          </w:p>
        </w:tc>
        <w:tc>
          <w:tcPr>
            <w:tcW w:type="dxa" w:w="763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8"/>
                <w:szCs w:val="18"/>
              </w:rPr>
              <w:t xml:space="preserve">404 automated tests (pytest and Hypothesis property tests), deterministic seeded worlds, a smoke test and a latency benchmark.</w:t>
            </w:r>
          </w:p>
        </w:tc>
      </w:tr>
    </w:tbl>
    <w:p>
      <w:pPr>
        <w:spacing w:after="80" w:before="0" w:line="240"/>
      </w:pP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An in-memory, time-ordered payment graph</w:t>
      </w:r>
      <w:r>
        <w:rPr>
          <w:rFonts w:ascii="Segoe UI" w:cs="Segoe UI" w:eastAsia="Segoe UI" w:hAnsi="Segoe UI"/>
          <w:color w:val="1B2433"/>
          <w:sz w:val="19"/>
          <w:szCs w:val="19"/>
        </w:rPr>
        <w:t xml:space="preserve"> instead of a graph database: a 72-hour window query is a binary search, answered in microseconds inside the same process.</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Exact money:</w:t>
      </w:r>
      <w:r>
        <w:rPr>
          <w:rFonts w:ascii="Segoe UI" w:cs="Segoe UI" w:eastAsia="Segoe UI" w:hAnsi="Segoe UI"/>
          <w:color w:val="1B2433"/>
          <w:sz w:val="19"/>
          <w:szCs w:val="19"/>
        </w:rPr>
        <w:t xml:space="preserve"> integer paise everywhere, with largest-remainder splitting so traced amounts always add up to the paisa.</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Models as plain arrays:</w:t>
      </w:r>
      <w:r>
        <w:rPr>
          <w:rFonts w:ascii="Segoe UI" w:cs="Segoe UI" w:eastAsia="Segoe UI" w:hAnsi="Segoe UI"/>
          <w:color w:val="1B2433"/>
          <w:sz w:val="19"/>
          <w:szCs w:val="19"/>
        </w:rPr>
        <w:t xml:space="preserve"> trained models are exported to NumPy and checked against the originals at training time, so the server never imports a deep-learning framework.</w:t>
      </w:r>
    </w:p>
    <w:p>
      <w:pPr>
        <w:pStyle w:val="ListParagraph"/>
        <w:keepLines/>
        <w:numPr>
          <w:ilvl w:val="0"/>
          <w:numId w:val="2"/>
        </w:numPr>
        <w:spacing w:after="70" w:before="0" w:line="270"/>
      </w:pPr>
      <w:r>
        <w:rPr>
          <w:rFonts w:ascii="Segoe UI" w:cs="Segoe UI" w:eastAsia="Segoe UI" w:hAnsi="Segoe UI"/>
          <w:b/>
          <w:bCs/>
          <w:color w:val="1B2433"/>
          <w:sz w:val="19"/>
          <w:szCs w:val="19"/>
        </w:rPr>
        <w:t xml:space="preserve">Policy as data:</w:t>
      </w:r>
      <w:r>
        <w:rPr>
          <w:rFonts w:ascii="Segoe UI" w:cs="Segoe UI" w:eastAsia="Segoe UI" w:hAnsi="Segoe UI"/>
          <w:color w:val="1B2433"/>
          <w:sz w:val="19"/>
          <w:szCs w:val="19"/>
        </w:rPr>
        <w:t xml:space="preserve"> every weight and threshold lives in versioned files; the interface reads them from the API and never hard-codes a number.</w:t>
      </w:r>
    </w:p>
    <w:p>
      <w:pPr>
        <w:pStyle w:val="Heading1"/>
        <w:keepNext/>
        <w:pBdr>
          <w:bottom w:val="single" w:color="DCE3E1" w:sz="6" w:space="6"/>
        </w:pBdr>
        <w:spacing w:after="140" w:before="320"/>
      </w:pPr>
      <w:r>
        <w:rPr>
          <w:rFonts w:ascii="Segoe UI Semibold" w:cs="Segoe UI Semibold" w:eastAsia="Segoe UI Semibold" w:hAnsi="Segoe UI Semibold"/>
          <w:color w:val="0F766E"/>
          <w:sz w:val="30"/>
          <w:szCs w:val="30"/>
        </w:rPr>
        <w:t xml:space="preserve">8   </w:t>
      </w:r>
      <w:r>
        <w:rPr>
          <w:rFonts w:ascii="Segoe UI Semibold" w:cs="Segoe UI Semibold" w:eastAsia="Segoe UI Semibold" w:hAnsi="Segoe UI Semibold"/>
          <w:color w:val="1B2433"/>
          <w:sz w:val="30"/>
          <w:szCs w:val="30"/>
        </w:rPr>
        <w:t xml:space="preserve">Beyond payments: connected industrial systems</w:t>
      </w:r>
    </w:p>
    <w:p>
      <w:pPr>
        <w:keepNext/>
        <w:keepLines/>
        <w:spacing w:after="110" w:before="0" w:line="276"/>
      </w:pPr>
      <w:r>
        <w:rPr>
          <w:rFonts w:ascii="Segoe UI" w:cs="Segoe UI" w:eastAsia="Segoe UI" w:hAnsi="Segoe UI"/>
          <w:color w:val="1B2433"/>
          <w:sz w:val="19"/>
          <w:szCs w:val="19"/>
        </w:rPr>
        <w:t xml:space="preserve">Vigil's core is not specific to money. It is a live graph of entities exchanging something of value, scored by transparent rules and graph learning, with proportionate, explainable responses and a complete audit trail. The same architecture maps directly onto large networks of connected industrial devices: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00"/>
        <w:gridCol w:w="6038"/>
      </w:tblGrid>
      <w:tr>
        <w:trPr>
          <w:cantSplit/>
          <w:tblHeader/>
        </w:trPr>
        <w:tc>
          <w:tcPr>
            <w:tcW w:type="dxa" w:w="3600"/>
            <w:tcBorders>
              <w:top w:val="none" w:color="FFFFFF" w:sz="0"/>
              <w:left w:val="none" w:color="FFFFFF" w:sz="0"/>
              <w:bottom w:val="single" w:color="1B2433" w:sz="10"/>
              <w:right w:val="none" w:color="FFFFFF" w:sz="0"/>
            </w:tcBorders>
            <w:tcMar>
              <w:top w:type="dxa" w:w="50"/>
              <w:left w:type="dxa" w:w="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7"/>
                <w:szCs w:val="17"/>
              </w:rPr>
              <w:t xml:space="preserve">In Vigil</w:t>
            </w:r>
          </w:p>
        </w:tc>
        <w:tc>
          <w:tcPr>
            <w:tcW w:type="dxa" w:w="6038"/>
            <w:tcBorders>
              <w:top w:val="none" w:color="FFFFFF" w:sz="0"/>
              <w:left w:val="none" w:color="FFFFFF" w:sz="0"/>
              <w:bottom w:val="single" w:color="1B2433" w:sz="10"/>
              <w:right w:val="none" w:color="FFFFFF" w:sz="0"/>
            </w:tcBorders>
            <w:tcMar>
              <w:top w:type="dxa" w:w="50"/>
              <w:left w:type="dxa" w:w="90"/>
              <w:bottom w:type="dxa" w:w="50"/>
              <w:right w:type="dxa" w:w="90"/>
            </w:tcMar>
            <w:vAlign w:val="bottom"/>
          </w:tcPr>
          <w:p>
            <w:pPr>
              <w:keepNext/>
              <w:spacing w:after="0" w:before="0" w:line="250"/>
              <w:jc w:val="left"/>
            </w:pPr>
            <w:r>
              <w:rPr>
                <w:rFonts w:ascii="Segoe UI Semibold" w:cs="Segoe UI Semibold" w:eastAsia="Segoe UI Semibold" w:hAnsi="Segoe UI Semibold"/>
                <w:color w:val="5B6676"/>
                <w:sz w:val="17"/>
                <w:szCs w:val="17"/>
              </w:rPr>
              <w:t xml:space="preserve">In a connected industrial network</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Account</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Device, sensor, gateway or controller</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Payment between accounts</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Message, command or data flow between devices</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Mule ring (fan-in, fan-out, fast chains)</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A compromised cluster or botnet converging on one controller, or relaying commands onward</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Behavioural drift against its own baseline</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A device departing from its own normal operating profile: a slowly failing sensor or a hijacked node</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Early warning against the population</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A device behaving unlike the rest of its fleet</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Graph neural network over two hops</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A device judged by who it talks to, not only by what it reports</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Pre-payment tiers, pass to hold</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Command gating: allow, flag, require confirmation, or quarantine a single command without stopping the whole process</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TaintTrace</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Tracing how a bad command or corrupted reading propagated downstream</w:t>
            </w:r>
          </w:p>
        </w:tc>
      </w:tr>
      <w:tr>
        <w:trPr>
          <w:cantSplit/>
        </w:trPr>
        <w:tc>
          <w:tcPr>
            <w:tcW w:type="dxa" w:w="3600"/>
            <w:tcBorders>
              <w:top w:val="none" w:color="FFFFFF" w:sz="0"/>
              <w:left w:val="none" w:color="FFFFFF" w:sz="0"/>
              <w:bottom w:val="single" w:color="DCE3E1" w:sz="4"/>
              <w:right w:val="none" w:color="FFFFFF" w:sz="0"/>
            </w:tcBorders>
            <w:tcMar>
              <w:top w:type="dxa" w:w="55"/>
              <w:left w:type="dxa" w:w="0"/>
              <w:bottom w:type="dxa" w:w="55"/>
              <w:right w:type="dxa" w:w="90"/>
            </w:tcMar>
            <w:vAlign w:val="top"/>
          </w:tcPr>
          <w:p>
            <w:pPr>
              <w:keepNext/>
              <w:keepLines/>
              <w:spacing w:after="0" w:before="0" w:line="250"/>
              <w:jc w:val="left"/>
            </w:pPr>
            <w:r>
              <w:rPr>
                <w:rFonts w:ascii="Segoe UI" w:cs="Segoe UI" w:eastAsia="Segoe UI" w:hAnsi="Segoe UI"/>
                <w:b/>
                <w:bCs/>
                <w:color w:val="1B2433"/>
                <w:sz w:val="18"/>
                <w:szCs w:val="18"/>
              </w:rPr>
              <w:t xml:space="preserve">Shadow mode</w:t>
            </w:r>
          </w:p>
        </w:tc>
        <w:tc>
          <w:tcPr>
            <w:tcW w:type="dxa" w:w="6038"/>
            <w:tcBorders>
              <w:top w:val="none" w:color="FFFFFF" w:sz="0"/>
              <w:left w:val="none" w:color="FFFFFF" w:sz="0"/>
              <w:bottom w:val="single" w:color="DCE3E1" w:sz="4"/>
              <w:right w:val="none" w:color="FFFFFF" w:sz="0"/>
            </w:tcBorders>
            <w:tcMar>
              <w:top w:type="dxa" w:w="55"/>
              <w:left w:type="dxa" w:w="90"/>
              <w:bottom w:type="dxa" w:w="55"/>
              <w:right w:type="dxa" w:w="90"/>
            </w:tcMar>
            <w:vAlign w:val="top"/>
          </w:tcPr>
          <w:p>
            <w:pPr>
              <w:keepNext/>
              <w:keepLines/>
              <w:spacing w:after="0" w:before="0" w:line="250"/>
              <w:jc w:val="left"/>
            </w:pPr>
            <w:r>
              <w:rPr>
                <w:rFonts w:ascii="Segoe UI" w:cs="Segoe UI" w:eastAsia="Segoe UI" w:hAnsi="Segoe UI"/>
                <w:color w:val="1B2433"/>
                <w:sz w:val="18"/>
                <w:szCs w:val="18"/>
              </w:rPr>
              <w:t xml:space="preserve">Running beside existing control and alarm rules, measuring, then enforcing</w:t>
            </w:r>
          </w:p>
        </w:tc>
      </w:tr>
      <w:tr>
        <w:trPr>
          <w:cantSplit/>
        </w:trPr>
        <w:tc>
          <w:tcPr>
            <w:tcW w:type="dxa" w:w="3600"/>
            <w:tcBorders>
              <w:top w:val="none" w:color="FFFFFF" w:sz="0"/>
              <w:left w:val="none" w:color="FFFFFF" w:sz="0"/>
              <w:bottom w:val="single" w:color="DCE3E1" w:sz="6"/>
              <w:right w:val="none" w:color="FFFFFF" w:sz="0"/>
            </w:tcBorders>
            <w:tcMar>
              <w:top w:type="dxa" w:w="55"/>
              <w:left w:type="dxa" w:w="0"/>
              <w:bottom w:type="dxa" w:w="55"/>
              <w:right w:type="dxa" w:w="90"/>
            </w:tcMar>
            <w:vAlign w:val="top"/>
          </w:tcPr>
          <w:p>
            <w:pPr>
              <w:keepNext w:val="false"/>
              <w:keepLines/>
              <w:spacing w:after="0" w:before="0" w:line="250"/>
              <w:jc w:val="left"/>
            </w:pPr>
            <w:r>
              <w:rPr>
                <w:rFonts w:ascii="Segoe UI" w:cs="Segoe UI" w:eastAsia="Segoe UI" w:hAnsi="Segoe UI"/>
                <w:b/>
                <w:bCs/>
                <w:color w:val="1B2433"/>
                <w:sz w:val="18"/>
                <w:szCs w:val="18"/>
              </w:rPr>
              <w:t xml:space="preserve">Vigilance</w:t>
            </w:r>
          </w:p>
        </w:tc>
        <w:tc>
          <w:tcPr>
            <w:tcW w:type="dxa" w:w="6038"/>
            <w:tcBorders>
              <w:top w:val="none" w:color="FFFFFF" w:sz="0"/>
              <w:left w:val="none" w:color="FFFFFF" w:sz="0"/>
              <w:bottom w:val="single" w:color="DCE3E1" w:sz="6"/>
              <w:right w:val="none" w:color="FFFFFF" w:sz="0"/>
            </w:tcBorders>
            <w:tcMar>
              <w:top w:type="dxa" w:w="55"/>
              <w:left w:type="dxa" w:w="90"/>
              <w:bottom w:type="dxa" w:w="55"/>
              <w:right w:type="dxa" w:w="90"/>
            </w:tcMar>
            <w:vAlign w:val="top"/>
          </w:tcPr>
          <w:p>
            <w:pPr>
              <w:keepNext w:val="false"/>
              <w:keepLines/>
              <w:spacing w:after="0" w:before="0" w:line="250"/>
              <w:jc w:val="left"/>
            </w:pPr>
            <w:r>
              <w:rPr>
                <w:rFonts w:ascii="Segoe UI" w:cs="Segoe UI" w:eastAsia="Segoe UI" w:hAnsi="Segoe UI"/>
                <w:color w:val="1B2433"/>
                <w:sz w:val="18"/>
                <w:szCs w:val="18"/>
              </w:rPr>
              <w:t xml:space="preserve">Classified alerts with severity, response deadlines and step-by-step procedures for the operations team</w:t>
            </w:r>
          </w:p>
        </w:tc>
      </w:tr>
    </w:tbl>
    <w:p>
      <w:pPr>
        <w:spacing w:after="100" w:before="0" w:line="240"/>
      </w:pPr>
    </w:p>
    <w:p>
      <w:pPr>
        <w:keepLines/>
        <w:spacing w:after="110" w:before="0" w:line="276"/>
      </w:pPr>
      <w:r>
        <w:rPr>
          <w:rFonts w:ascii="Segoe UI" w:cs="Segoe UI" w:eastAsia="Segoe UI" w:hAnsi="Segoe UI"/>
          <w:color w:val="1B2433"/>
          <w:sz w:val="19"/>
          <w:szCs w:val="19"/>
        </w:rPr>
        <w:t xml:space="preserve">Because every decision comes from versioned, explainable rules and every action is recorded, the approach suits environments where a false shutdown is as costly as a missed attack: the system can explain each alert, prove what it knew at the time, and be trialled safely in shadow before it is trusted to act.</w:t>
      </w:r>
    </w:p>
    <w:sectPr>
      <w:footerReference w:type="default" r:id="rId6"/>
      <w:footerReference w:type="first" r:id="rId7"/>
      <w:pgSz w:w="11906" w:h="16838" w:orient="portrait"/>
      <w:pgMar w:top="1080" w:right="1134" w:bottom="1080" w:left="1134" w:header="708" w:footer="56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1" w:sz="4" w:space="6"/>
      </w:pBdr>
      <w:tabs>
        <w:tab w:val="right" w:pos="9638"/>
      </w:tabs>
    </w:pPr>
    <w:r>
      <w:rPr>
        <w:rFonts w:ascii="Segoe UI Semibold" w:cs="Segoe UI Semibold" w:eastAsia="Segoe UI Semibold" w:hAnsi="Segoe UI Semibold"/>
        <w:color w:val="1B2433"/>
        <w:sz w:val="15"/>
        <w:szCs w:val="15"/>
      </w:rPr>
      <w:t xml:space="preserve">Vigil</w:t>
    </w:r>
    <w:r>
      <w:rPr>
        <w:rFonts w:ascii="Segoe UI" w:cs="Segoe UI" w:eastAsia="Segoe UI" w:hAnsi="Segoe UI"/>
        <w:color w:val="5B6676"/>
        <w:sz w:val="15"/>
        <w:szCs w:val="15"/>
      </w:rPr>
      <w:t xml:space="preserve">  ·  Project overview  ·  Kausik G H, P Rithik Raju, Abhishek Kandavel, Advaith Anand</w:t>
    </w:r>
    <w:r>
      <w:rPr>
        <w:rFonts w:ascii="Segoe UI" w:cs="Segoe UI" w:eastAsia="Segoe UI" w:hAnsi="Segoe UI"/>
        <w:sz w:val="15"/>
        <w:szCs w:val="15"/>
      </w:rPr>
      <w:t xml:space="preserve">	</w:t>
    </w:r>
    <w:r>
      <w:rPr>
        <w:rFonts w:ascii="Segoe UI" w:cs="Segoe UI" w:eastAsia="Segoe UI" w:hAnsi="Segoe UI"/>
        <w:color w:val="5B667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0F766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2433"/>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egoe UI Semibold" w:cs="Segoe UI Semibold" w:eastAsia="Segoe UI Semibold" w:hAnsi="Segoe UI Semibold"/>
      <w:color w:val="1B2433"/>
      <w:sz w:val="30"/>
      <w:szCs w:val="30"/>
    </w:rPr>
  </w:style>
  <w:style w:type="paragraph" w:styleId="Heading2">
    <w:name w:val="Heading 2"/>
    <w:basedOn w:val="Normal"/>
    <w:next w:val="Normal"/>
    <w:qFormat/>
    <w:pPr>
      <w:outlineLvl w:val="1"/>
    </w:pPr>
    <w:rPr>
      <w:rFonts w:ascii="Segoe UI Semibold" w:cs="Segoe UI Semibold" w:eastAsia="Segoe UI Semibold" w:hAnsi="Segoe UI Semibold"/>
      <w:color w:val="1B24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f71c53f43cf8259c8ba22b1447ce8e9056c8fdeb.jpg"/><Relationship Id="rId10" Type="http://schemas.openxmlformats.org/officeDocument/2006/relationships/image" Target="media/bbdb1f6fa8a3ece81b895aef49a6a3dfd2dce937.png"/><Relationship Id="rId11" Type="http://schemas.openxmlformats.org/officeDocument/2006/relationships/image" Target="media/0454e5dadeff0b7fb7d4de9c49d42e6195b98c69.png"/><Relationship Id="rId12" Type="http://schemas.openxmlformats.org/officeDocument/2006/relationships/image" Target="media/3c83f0ee694b6907964679eaf0e5b4eab33bc5b7.png"/><Relationship Id="rId13" Type="http://schemas.openxmlformats.org/officeDocument/2006/relationships/image" Target="media/d860b2fc7e942155ab851d490cbc7407037515d4.png"/><Relationship Id="rId14" Type="http://schemas.openxmlformats.org/officeDocument/2006/relationships/image" Target="media/c894db23b103f59010c8277f83f0c190d2c4f268.png"/><Relationship Id="rId15" Type="http://schemas.openxmlformats.org/officeDocument/2006/relationships/image" Target="media/78f37483211988ff59fc42414ec0493c1f647e2a.png"/><Relationship Id="rId16" Type="http://schemas.openxmlformats.org/officeDocument/2006/relationships/image" Target="media/bd89646a993abc2dbaafbcd73aa197a0c514ac84.png"/><Relationship Id="rId17" Type="http://schemas.openxmlformats.org/officeDocument/2006/relationships/image" Target="media/48d03345e19a9bf892efff3d118acc557a323a25.jpg"/><Relationship Id="rId18" Type="http://schemas.openxmlformats.org/officeDocument/2006/relationships/image" Target="media/b452ac65ec3ad5c30d844a40128da6215f3b0877.png"/><Relationship Id="rId19" Type="http://schemas.openxmlformats.org/officeDocument/2006/relationships/image" Target="media/ef93ec0fddf51dab936901c6554a9b846eb7e582.png"/><Relationship Id="rId20" Type="http://schemas.openxmlformats.org/officeDocument/2006/relationships/image" Target="media/facef071d71c65fbdeb79b58c99b2e26eeb3d645.png"/><Relationship Id="rId21" Type="http://schemas.openxmlformats.org/officeDocument/2006/relationships/image" Target="media/525705adee55d9b482ecdd8fd9f0e406d8fb86ff.png"/><Relationship Id="rId22" Type="http://schemas.openxmlformats.org/officeDocument/2006/relationships/image" Target="media/db24125edab0d62e0b9c848155516dae76d14889.png"/><Relationship Id="rId23" Type="http://schemas.openxmlformats.org/officeDocument/2006/relationships/image" Target="media/7a55c0d2eb914a19c539412af855dc473fb36fab.png"/><Relationship Id="rId24" Type="http://schemas.openxmlformats.org/officeDocument/2006/relationships/image" Target="media/3cef6860da111c0f95e437e321805d85deb566fa.jpg"/><Relationship Id="rId25" Type="http://schemas.openxmlformats.org/officeDocument/2006/relationships/image" Target="media/b2224316e13f3243c527a0993ff49294180c4852.jpg"/><Relationship Id="rId26" Type="http://schemas.openxmlformats.org/officeDocument/2006/relationships/image" Target="media/4dc365bce3e0ce84ec35831d1baf341a16d7c843.png"/><Relationship Id="rId27" Type="http://schemas.openxmlformats.org/officeDocument/2006/relationships/image" Target="media/d10e0b6548035c88233cdef02535dac741f7724f.png"/><Relationship Id="rId28" Type="http://schemas.openxmlformats.org/officeDocument/2006/relationships/image" Target="media/1a6508fb1fcf005c9850f2a3d357bdbd237b0cc3.jpg"/><Relationship Id="rId29" Type="http://schemas.openxmlformats.org/officeDocument/2006/relationships/image" Target="media/5eae17d247857301e12a1194d61e5246f9bd642b.jpg"/><Relationship Id="rId30" Type="http://schemas.openxmlformats.org/officeDocument/2006/relationships/image" Target="media/5d9354f5c66ba3af94865abd301c72ad6b3aa247.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 — Project overview</dc:title>
  <dc:creator>Kausik G H</dc:creator>
  <dc:description>Real-time payment risk and money-mule intelligence</dc:description>
  <cp:lastModifiedBy>Un-named</cp:lastModifiedBy>
  <cp:revision>1</cp:revision>
  <dcterms:created xsi:type="dcterms:W3CDTF">2026-10-13T17:43:02.429Z</dcterms:created>
  <dcterms:modified xsi:type="dcterms:W3CDTF">2026-10-13T17:43:02.430Z</dcterms:modified>
</cp:coreProperties>
</file>

<file path=docProps/custom.xml><?xml version="1.0" encoding="utf-8"?>
<Properties xmlns="http://schemas.openxmlformats.org/officeDocument/2006/custom-properties" xmlns:vt="http://schemas.openxmlformats.org/officeDocument/2006/docPropsVTypes"/>
</file>