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D95F0E"/>
          <w:sz w:val="28"/>
        </w:rPr>
        <w:t>WEEK 4 INTERNSHIP PROJECT</w:t>
      </w:r>
    </w:p>
    <w:p>
      <w:pPr>
        <w:spacing w:before="360"/>
        <w:jc w:val="center"/>
      </w:pPr>
      <w:r>
        <w:rPr>
          <w:b/>
          <w:color w:val="17365D"/>
          <w:sz w:val="50"/>
        </w:rPr>
        <w:t>END-TO-END ORDER-TO-CASH</w:t>
        <w:br/>
        <w:t>SIMULATION AND EVALUATION</w:t>
      </w:r>
    </w:p>
    <w:p>
      <w:pPr>
        <w:spacing w:before="400"/>
        <w:jc w:val="center"/>
      </w:pPr>
      <w:r>
        <w:rPr>
          <w:color w:val="D95F0E"/>
          <w:sz w:val="30"/>
        </w:rPr>
        <w:t>SAP Sales and Distribution (SAP SD)</w:t>
      </w:r>
    </w:p>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DCE6F1"/>
          </w:tcPr>
          <w:p>
            <w:pPr>
              <w:spacing w:after="40"/>
            </w:pPr>
            <w:r/>
            <w:r>
              <w:rPr>
                <w:b/>
                <w:color w:val="17365D"/>
                <w:sz w:val="20"/>
              </w:rPr>
              <w:t>Submitted by</w:t>
            </w:r>
          </w:p>
        </w:tc>
        <w:tc>
          <w:tcPr>
            <w:tcW w:type="dxa" w:w="4997"/>
            <w:vAlign w:val="center"/>
          </w:tcPr>
          <w:p>
            <w:pPr>
              <w:spacing w:after="40"/>
            </w:pPr>
            <w:r/>
            <w:r>
              <w:rPr>
                <w:b w:val="0"/>
                <w:sz w:val="20"/>
              </w:rPr>
              <w:t>Kavana G S</w:t>
            </w:r>
          </w:p>
        </w:tc>
      </w:tr>
      <w:tr>
        <w:trPr>
          <w:cantSplit/>
        </w:trPr>
        <w:tc>
          <w:tcPr>
            <w:tcW w:type="dxa" w:w="4997"/>
            <w:vAlign w:val="center"/>
            <w:shd w:fill="DCE6F1"/>
          </w:tcPr>
          <w:p>
            <w:pPr>
              <w:spacing w:after="40"/>
            </w:pPr>
            <w:r/>
            <w:r>
              <w:rPr>
                <w:b/>
                <w:color w:val="17365D"/>
                <w:sz w:val="20"/>
              </w:rPr>
              <w:t>Project</w:t>
            </w:r>
          </w:p>
        </w:tc>
        <w:tc>
          <w:tcPr>
            <w:tcW w:type="dxa" w:w="4997"/>
            <w:vAlign w:val="center"/>
          </w:tcPr>
          <w:p>
            <w:pPr>
              <w:spacing w:after="40"/>
            </w:pPr>
            <w:r/>
            <w:r>
              <w:rPr>
                <w:b w:val="0"/>
                <w:sz w:val="20"/>
              </w:rPr>
              <w:t>Week 4 – Final Internship Task</w:t>
            </w:r>
          </w:p>
        </w:tc>
      </w:tr>
      <w:tr>
        <w:trPr>
          <w:cantSplit/>
        </w:trPr>
        <w:tc>
          <w:tcPr>
            <w:tcW w:type="dxa" w:w="4997"/>
            <w:vAlign w:val="center"/>
            <w:shd w:fill="DCE6F1"/>
          </w:tcPr>
          <w:p>
            <w:pPr>
              <w:spacing w:after="40"/>
            </w:pPr>
            <w:r/>
            <w:r>
              <w:rPr>
                <w:b/>
                <w:color w:val="17365D"/>
                <w:sz w:val="20"/>
              </w:rPr>
              <w:t>Area</w:t>
            </w:r>
          </w:p>
        </w:tc>
        <w:tc>
          <w:tcPr>
            <w:tcW w:type="dxa" w:w="4997"/>
            <w:vAlign w:val="center"/>
          </w:tcPr>
          <w:p>
            <w:pPr>
              <w:spacing w:after="40"/>
            </w:pPr>
            <w:r/>
            <w:r>
              <w:rPr>
                <w:b w:val="0"/>
                <w:sz w:val="20"/>
              </w:rPr>
              <w:t>SAP Sales and Distribution (SAP SD)</w:t>
            </w:r>
          </w:p>
        </w:tc>
      </w:tr>
      <w:tr>
        <w:trPr>
          <w:cantSplit/>
        </w:trPr>
        <w:tc>
          <w:tcPr>
            <w:tcW w:type="dxa" w:w="4997"/>
            <w:vAlign w:val="center"/>
            <w:shd w:fill="DCE6F1"/>
          </w:tcPr>
          <w:p>
            <w:pPr>
              <w:spacing w:after="40"/>
            </w:pPr>
            <w:r/>
            <w:r>
              <w:rPr>
                <w:b/>
                <w:color w:val="17365D"/>
                <w:sz w:val="20"/>
              </w:rPr>
              <w:t>Project type</w:t>
            </w:r>
          </w:p>
        </w:tc>
        <w:tc>
          <w:tcPr>
            <w:tcW w:type="dxa" w:w="4997"/>
            <w:vAlign w:val="center"/>
          </w:tcPr>
          <w:p>
            <w:pPr>
              <w:spacing w:after="40"/>
            </w:pPr>
            <w:r/>
            <w:r>
              <w:rPr>
                <w:b w:val="0"/>
                <w:sz w:val="20"/>
              </w:rPr>
              <w:t>Illustrative process simulation and evaluation</w:t>
            </w:r>
          </w:p>
        </w:tc>
      </w:tr>
    </w:tbl>
    <w:p>
      <w:pPr>
        <w:spacing w:before="600"/>
        <w:jc w:val="center"/>
      </w:pPr>
      <w:r>
        <w:rPr>
          <w:i/>
          <w:color w:val="646464"/>
          <w:sz w:val="18"/>
        </w:rPr>
        <w:t>Prepared as a learning exercise. No live SAP system was accessed and no SAP transactions were executed.</w:t>
      </w:r>
    </w:p>
    <w:p>
      <w:r>
        <w:br w:type="page"/>
      </w:r>
    </w:p>
    <w:p>
      <w:pPr>
        <w:pStyle w:val="Heading1"/>
      </w:pPr>
      <w:r>
        <w:t>Declaration and Simulation Note</w:t>
      </w:r>
    </w:p>
    <w:p>
      <w:r>
        <w:t>I, Kavana G S, have prepared this report as part of the Week 4 SAP SD internship assignment. The report demonstrates my understanding of the end-to-end Order-to-Cash (O2C) process through a structured business scenario, process explanation, sample test cases, expected outcomes, risk analysis and improvement recommendations.</w:t>
      </w:r>
    </w:p>
    <w:p>
      <w:r>
        <w:t>Important scope clarification: I did not have access to a live SAP system for this assignment. Therefore, all business data, transaction examples, process outcomes and test results in this report are illustrative and simulated for learning purposes. Transaction codes are included as references to commonly used SAP GUI transactions; they were not executed or verified in a live SAP environment. Actual screens, field names, configuration and transaction availability may vary by SAP version and implementation.</w:t>
      </w:r>
    </w:p>
    <w:p>
      <w:pPr>
        <w:pStyle w:val="Heading1"/>
      </w:pPr>
      <w:r>
        <w:t>Table of Contents</w:t>
      </w:r>
    </w:p>
    <w:p>
      <w:pPr>
        <w:pStyle w:val="ListBullet"/>
      </w:pPr>
      <w:r>
        <w:t>1. Executive Summary</w:t>
      </w:r>
    </w:p>
    <w:p>
      <w:pPr>
        <w:pStyle w:val="ListBullet"/>
      </w:pPr>
      <w:r>
        <w:t>2. Project Objectives and Scope</w:t>
      </w:r>
    </w:p>
    <w:p>
      <w:pPr>
        <w:pStyle w:val="ListBullet"/>
      </w:pPr>
      <w:r>
        <w:t>3. Business Scenario and Sample Data</w:t>
      </w:r>
    </w:p>
    <w:p>
      <w:pPr>
        <w:pStyle w:val="ListBullet"/>
      </w:pPr>
      <w:r>
        <w:t>4. Overview of the Order-to-Cash Process</w:t>
      </w:r>
    </w:p>
    <w:p>
      <w:pPr>
        <w:pStyle w:val="ListBullet"/>
      </w:pPr>
      <w:r>
        <w:t>5. End-to-End Process Simulation</w:t>
      </w:r>
    </w:p>
    <w:p>
      <w:pPr>
        <w:pStyle w:val="ListBullet"/>
      </w:pPr>
      <w:r>
        <w:t>6. Process Flow Diagram</w:t>
      </w:r>
    </w:p>
    <w:p>
      <w:pPr>
        <w:pStyle w:val="ListBullet"/>
      </w:pPr>
      <w:r>
        <w:t>7. Test Strategy and Test Cases</w:t>
      </w:r>
    </w:p>
    <w:p>
      <w:pPr>
        <w:pStyle w:val="ListBullet"/>
      </w:pPr>
      <w:r>
        <w:t>8. Troubleshooting Guide</w:t>
      </w:r>
    </w:p>
    <w:p>
      <w:pPr>
        <w:pStyle w:val="ListBullet"/>
      </w:pPr>
      <w:r>
        <w:t>9. Process Evaluation</w:t>
      </w:r>
    </w:p>
    <w:p>
      <w:pPr>
        <w:pStyle w:val="ListBullet"/>
      </w:pPr>
      <w:r>
        <w:t>10. Risk Analysis and Controls</w:t>
      </w:r>
    </w:p>
    <w:p>
      <w:pPr>
        <w:pStyle w:val="ListBullet"/>
      </w:pPr>
      <w:r>
        <w:t>11. Recommendations for Improvement</w:t>
      </w:r>
    </w:p>
    <w:p>
      <w:pPr>
        <w:pStyle w:val="ListBullet"/>
      </w:pPr>
      <w:r>
        <w:t>12. Conclusion</w:t>
      </w:r>
    </w:p>
    <w:p>
      <w:pPr>
        <w:pStyle w:val="ListBullet"/>
      </w:pPr>
      <w:r>
        <w:t>13. Glossary and Reference Transaction Codes</w:t>
      </w:r>
    </w:p>
    <w:p>
      <w:pPr>
        <w:pStyle w:val="Heading1"/>
      </w:pPr>
      <w:r>
        <w:t>1. Executive Summary</w:t>
      </w:r>
    </w:p>
    <w:p>
      <w:r>
        <w:t>Order-to-Cash (O2C) is an integrated business process that starts when a customer places an order and ends when the company receives and records payment. In SAP SD, the process connects sales order management, delivery processing, goods issue, billing and payment-related financial activities.</w:t>
      </w:r>
    </w:p>
    <w:p>
      <w:r>
        <w:t>This project uses a fictional company, ABC Electronics Pvt. Ltd., to simulate the sale of LED monitors to a customer, Global Retail Solutions. The scenario follows the major O2C stages and explains the purpose of each stage, key data checks, commonly referenced SAP transaction codes, expected business outcomes and possible exceptions.</w:t>
      </w:r>
    </w:p>
    <w:p>
      <w:r>
        <w:t>The report also defines sample test cases to assess whether the process works as intended. Since no live SAP environment was available, the test cases describe the steps and expected results rather than claiming actual system execution. The evaluation focuses on process completeness, data accuracy, operational efficiency, risks and practical improvement opportunities.</w:t>
      </w:r>
    </w:p>
    <w:p>
      <w:pPr>
        <w:pStyle w:val="Heading1"/>
      </w:pPr>
      <w:r>
        <w:t>2. Project Objectives and Scope</w:t>
      </w:r>
    </w:p>
    <w:p>
      <w:pPr>
        <w:pStyle w:val="Heading2"/>
      </w:pPr>
      <w:r>
        <w:t>2.1 Objectives</w:t>
      </w:r>
    </w:p>
    <w:p>
      <w:pPr>
        <w:pStyle w:val="ListBullet"/>
      </w:pPr>
      <w:r>
        <w:t>Understand the complete Order-to-Cash lifecycle in an SAP SD business context.</w:t>
      </w:r>
    </w:p>
    <w:p>
      <w:pPr>
        <w:pStyle w:val="ListBullet"/>
      </w:pPr>
      <w:r>
        <w:t>Explain how a sales order progresses through delivery, picking, packing, Post Goods Issue (PGI), billing and payment recording.</w:t>
      </w:r>
    </w:p>
    <w:p>
      <w:pPr>
        <w:pStyle w:val="ListBullet"/>
      </w:pPr>
      <w:r>
        <w:t>Identify important data checks and dependencies at each stage.</w:t>
      </w:r>
    </w:p>
    <w:p>
      <w:pPr>
        <w:pStyle w:val="ListBullet"/>
      </w:pPr>
      <w:r>
        <w:t>Develop structured test cases with preconditions, steps, expected results and troubleshooting guidance.</w:t>
      </w:r>
    </w:p>
    <w:p>
      <w:pPr>
        <w:pStyle w:val="ListBullet"/>
      </w:pPr>
      <w:r>
        <w:t>Evaluate process efficiency, control points, potential risks and improvement opportunities.</w:t>
      </w:r>
    </w:p>
    <w:p>
      <w:pPr>
        <w:pStyle w:val="ListBullet"/>
      </w:pPr>
      <w:r>
        <w:t>Present the process in a clear flow diagram and a self-contained report.</w:t>
      </w:r>
    </w:p>
    <w:p>
      <w:pPr>
        <w:pStyle w:val="Heading2"/>
      </w:pPr>
      <w:r>
        <w:t>2.2 Scope</w:t>
      </w:r>
    </w:p>
    <w:p>
      <w:r>
        <w:t>The simulation covers a standard make-to-stock sales scenario for a domestic customer. It includes sales order creation, outbound delivery, picking and packing as applicable, PGI, billing and the subsequent receipt/clearing of customer payment in the finance process.</w:t>
      </w:r>
    </w:p>
    <w:p>
      <w:r>
        <w:t>The report does not configure an SAP system, create master data, execute transactions, connect to a bank, post accounting documents or validate system-generated outputs. These activities are described conceptually only.</w:t>
      </w:r>
    </w:p>
    <w:p>
      <w:pPr>
        <w:pStyle w:val="Heading2"/>
      </w:pPr>
      <w:r>
        <w:t>2.3 Assumptions</w:t>
      </w:r>
    </w:p>
    <w:p>
      <w:pPr>
        <w:pStyle w:val="ListBullet"/>
      </w:pPr>
      <w:r>
        <w:t>The fictional company has an active sales organization, distribution channel, division, plant and shipping point configured.</w:t>
      </w:r>
    </w:p>
    <w:p>
      <w:pPr>
        <w:pStyle w:val="ListBullet"/>
      </w:pPr>
      <w:r>
        <w:t>The customer and material master records are assumed to exist and contain valid sales, shipping, pricing and accounting-related data.</w:t>
      </w:r>
    </w:p>
    <w:p>
      <w:pPr>
        <w:pStyle w:val="ListBullet"/>
      </w:pPr>
      <w:r>
        <w:t>Sufficient unrestricted stock is assumed to be available for the standard scenario.</w:t>
      </w:r>
    </w:p>
    <w:p>
      <w:pPr>
        <w:pStyle w:val="ListBullet"/>
      </w:pPr>
      <w:r>
        <w:t>Pricing, tax, credit management, delivery and billing settings are assumed to be configured according to the company's business rules.</w:t>
      </w:r>
    </w:p>
    <w:p>
      <w:pPr>
        <w:pStyle w:val="ListBullet"/>
      </w:pPr>
      <w:r>
        <w:t>All amounts are illustrative and shown in Indian Rupees (INR); tax is excluded from the simple example unless separately determined by configuration.</w:t>
      </w:r>
    </w:p>
    <w:p>
      <w:pPr>
        <w:pStyle w:val="Heading1"/>
      </w:pPr>
      <w:r>
        <w:t>3. Business Scenario and Sample Data</w:t>
      </w:r>
    </w:p>
    <w:p>
      <w:r>
        <w:t>ABC Electronics Pvt. Ltd. receives a purchase request from Global Retail Solutions for 10 LED monitors. The company checks the customer and product information, creates a sales order, arranges delivery, posts the goods issue, generates an invoice and records the customer's payment.</w:t>
      </w:r>
    </w:p>
    <w:p>
      <w:pPr>
        <w:pStyle w:val="Heading2"/>
      </w:pPr>
      <w:r>
        <w:t>3.1 Scenario master and transaction data</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17365D"/>
          </w:tcPr>
          <w:p>
            <w:pPr>
              <w:spacing w:after="40"/>
            </w:pPr>
            <w:r/>
            <w:r>
              <w:rPr>
                <w:b/>
                <w:color w:val="FFFFFF"/>
                <w:sz w:val="18"/>
              </w:rPr>
              <w:t>Field</w:t>
            </w:r>
          </w:p>
        </w:tc>
        <w:tc>
          <w:tcPr>
            <w:tcW w:type="dxa" w:w="3096"/>
            <w:vAlign w:val="center"/>
            <w:shd w:fill="17365D"/>
          </w:tcPr>
          <w:p>
            <w:pPr>
              <w:spacing w:after="40"/>
            </w:pPr>
            <w:r/>
            <w:r>
              <w:rPr>
                <w:b/>
                <w:color w:val="FFFFFF"/>
                <w:sz w:val="18"/>
              </w:rPr>
              <w:t>Illustrative value</w:t>
            </w:r>
          </w:p>
        </w:tc>
        <w:tc>
          <w:tcPr>
            <w:tcW w:type="dxa" w:w="4608"/>
            <w:vAlign w:val="center"/>
            <w:shd w:fill="17365D"/>
          </w:tcPr>
          <w:p>
            <w:pPr>
              <w:spacing w:after="40"/>
            </w:pPr>
            <w:r/>
            <w:r>
              <w:rPr>
                <w:b/>
                <w:color w:val="FFFFFF"/>
                <w:sz w:val="18"/>
              </w:rPr>
              <w:t>Purpose</w:t>
            </w:r>
          </w:p>
        </w:tc>
      </w:tr>
      <w:tr>
        <w:trPr>
          <w:cantSplit/>
        </w:trPr>
        <w:tc>
          <w:tcPr>
            <w:tcW w:type="dxa" w:w="2088"/>
            <w:vAlign w:val="center"/>
          </w:tcPr>
          <w:p>
            <w:pPr>
              <w:spacing w:after="40"/>
            </w:pPr>
            <w:r/>
            <w:r>
              <w:rPr>
                <w:b w:val="0"/>
                <w:sz w:val="17"/>
              </w:rPr>
              <w:t>Company</w:t>
            </w:r>
          </w:p>
        </w:tc>
        <w:tc>
          <w:tcPr>
            <w:tcW w:type="dxa" w:w="3096"/>
            <w:vAlign w:val="center"/>
          </w:tcPr>
          <w:p>
            <w:pPr>
              <w:spacing w:after="40"/>
            </w:pPr>
            <w:r/>
            <w:r>
              <w:rPr>
                <w:b w:val="0"/>
                <w:sz w:val="17"/>
              </w:rPr>
              <w:t>ABC Electronics Pvt. Ltd.</w:t>
            </w:r>
          </w:p>
        </w:tc>
        <w:tc>
          <w:tcPr>
            <w:tcW w:type="dxa" w:w="4608"/>
            <w:vAlign w:val="center"/>
          </w:tcPr>
          <w:p>
            <w:pPr>
              <w:spacing w:after="40"/>
            </w:pPr>
            <w:r/>
            <w:r>
              <w:rPr>
                <w:b w:val="0"/>
                <w:sz w:val="17"/>
              </w:rPr>
              <w:t>Fictional selling company</w:t>
            </w:r>
          </w:p>
        </w:tc>
      </w:tr>
      <w:tr>
        <w:trPr>
          <w:cantSplit/>
        </w:trPr>
        <w:tc>
          <w:tcPr>
            <w:tcW w:type="dxa" w:w="2088"/>
            <w:vAlign w:val="center"/>
          </w:tcPr>
          <w:p>
            <w:pPr>
              <w:spacing w:after="40"/>
            </w:pPr>
            <w:r/>
            <w:r>
              <w:rPr>
                <w:b w:val="0"/>
                <w:sz w:val="17"/>
              </w:rPr>
              <w:t>Customer</w:t>
            </w:r>
          </w:p>
        </w:tc>
        <w:tc>
          <w:tcPr>
            <w:tcW w:type="dxa" w:w="3096"/>
            <w:vAlign w:val="center"/>
          </w:tcPr>
          <w:p>
            <w:pPr>
              <w:spacing w:after="40"/>
            </w:pPr>
            <w:r/>
            <w:r>
              <w:rPr>
                <w:b w:val="0"/>
                <w:sz w:val="17"/>
              </w:rPr>
              <w:t>Global Retail Solutions</w:t>
            </w:r>
          </w:p>
        </w:tc>
        <w:tc>
          <w:tcPr>
            <w:tcW w:type="dxa" w:w="4608"/>
            <w:vAlign w:val="center"/>
          </w:tcPr>
          <w:p>
            <w:pPr>
              <w:spacing w:after="40"/>
            </w:pPr>
            <w:r/>
            <w:r>
              <w:rPr>
                <w:b w:val="0"/>
                <w:sz w:val="17"/>
              </w:rPr>
              <w:t>Customer placing the order</w:t>
            </w:r>
          </w:p>
        </w:tc>
      </w:tr>
      <w:tr>
        <w:trPr>
          <w:cantSplit/>
        </w:trPr>
        <w:tc>
          <w:tcPr>
            <w:tcW w:type="dxa" w:w="2088"/>
            <w:vAlign w:val="center"/>
          </w:tcPr>
          <w:p>
            <w:pPr>
              <w:spacing w:after="40"/>
            </w:pPr>
            <w:r/>
            <w:r>
              <w:rPr>
                <w:b w:val="0"/>
                <w:sz w:val="17"/>
              </w:rPr>
              <w:t>Product / Material</w:t>
            </w:r>
          </w:p>
        </w:tc>
        <w:tc>
          <w:tcPr>
            <w:tcW w:type="dxa" w:w="3096"/>
            <w:vAlign w:val="center"/>
          </w:tcPr>
          <w:p>
            <w:pPr>
              <w:spacing w:after="40"/>
            </w:pPr>
            <w:r/>
            <w:r>
              <w:rPr>
                <w:b w:val="0"/>
                <w:sz w:val="17"/>
              </w:rPr>
              <w:t>LED Monitor – MON-LED-24</w:t>
            </w:r>
          </w:p>
        </w:tc>
        <w:tc>
          <w:tcPr>
            <w:tcW w:type="dxa" w:w="4608"/>
            <w:vAlign w:val="center"/>
          </w:tcPr>
          <w:p>
            <w:pPr>
              <w:spacing w:after="40"/>
            </w:pPr>
            <w:r/>
            <w:r>
              <w:rPr>
                <w:b w:val="0"/>
                <w:sz w:val="17"/>
              </w:rPr>
              <w:t>Product requested</w:t>
            </w:r>
          </w:p>
        </w:tc>
      </w:tr>
      <w:tr>
        <w:trPr>
          <w:cantSplit/>
        </w:trPr>
        <w:tc>
          <w:tcPr>
            <w:tcW w:type="dxa" w:w="2088"/>
            <w:vAlign w:val="center"/>
          </w:tcPr>
          <w:p>
            <w:pPr>
              <w:spacing w:after="40"/>
            </w:pPr>
            <w:r/>
            <w:r>
              <w:rPr>
                <w:b w:val="0"/>
                <w:sz w:val="17"/>
              </w:rPr>
              <w:t>Order quantity</w:t>
            </w:r>
          </w:p>
        </w:tc>
        <w:tc>
          <w:tcPr>
            <w:tcW w:type="dxa" w:w="3096"/>
            <w:vAlign w:val="center"/>
          </w:tcPr>
          <w:p>
            <w:pPr>
              <w:spacing w:after="40"/>
            </w:pPr>
            <w:r/>
            <w:r>
              <w:rPr>
                <w:b w:val="0"/>
                <w:sz w:val="17"/>
              </w:rPr>
              <w:t>10 units</w:t>
            </w:r>
          </w:p>
        </w:tc>
        <w:tc>
          <w:tcPr>
            <w:tcW w:type="dxa" w:w="4608"/>
            <w:vAlign w:val="center"/>
          </w:tcPr>
          <w:p>
            <w:pPr>
              <w:spacing w:after="40"/>
            </w:pPr>
            <w:r/>
            <w:r>
              <w:rPr>
                <w:b w:val="0"/>
                <w:sz w:val="17"/>
              </w:rPr>
              <w:t>Quantity ordered</w:t>
            </w:r>
          </w:p>
        </w:tc>
      </w:tr>
      <w:tr>
        <w:trPr>
          <w:cantSplit/>
        </w:trPr>
        <w:tc>
          <w:tcPr>
            <w:tcW w:type="dxa" w:w="2088"/>
            <w:vAlign w:val="center"/>
          </w:tcPr>
          <w:p>
            <w:pPr>
              <w:spacing w:after="40"/>
            </w:pPr>
            <w:r/>
            <w:r>
              <w:rPr>
                <w:b w:val="0"/>
                <w:sz w:val="17"/>
              </w:rPr>
              <w:t>Illustrative unit price</w:t>
            </w:r>
          </w:p>
        </w:tc>
        <w:tc>
          <w:tcPr>
            <w:tcW w:type="dxa" w:w="3096"/>
            <w:vAlign w:val="center"/>
          </w:tcPr>
          <w:p>
            <w:pPr>
              <w:spacing w:after="40"/>
            </w:pPr>
            <w:r/>
            <w:r>
              <w:rPr>
                <w:b w:val="0"/>
                <w:sz w:val="17"/>
              </w:rPr>
              <w:t>₹12,000</w:t>
            </w:r>
          </w:p>
        </w:tc>
        <w:tc>
          <w:tcPr>
            <w:tcW w:type="dxa" w:w="4608"/>
            <w:vAlign w:val="center"/>
          </w:tcPr>
          <w:p>
            <w:pPr>
              <w:spacing w:after="40"/>
            </w:pPr>
            <w:r/>
            <w:r>
              <w:rPr>
                <w:b w:val="0"/>
                <w:sz w:val="17"/>
              </w:rPr>
              <w:t>Price per unit before tax</w:t>
            </w:r>
          </w:p>
        </w:tc>
      </w:tr>
      <w:tr>
        <w:trPr>
          <w:cantSplit/>
        </w:trPr>
        <w:tc>
          <w:tcPr>
            <w:tcW w:type="dxa" w:w="2088"/>
            <w:vAlign w:val="center"/>
          </w:tcPr>
          <w:p>
            <w:pPr>
              <w:spacing w:after="40"/>
            </w:pPr>
            <w:r/>
            <w:r>
              <w:rPr>
                <w:b w:val="0"/>
                <w:sz w:val="17"/>
              </w:rPr>
              <w:t>Illustrative net order value</w:t>
            </w:r>
          </w:p>
        </w:tc>
        <w:tc>
          <w:tcPr>
            <w:tcW w:type="dxa" w:w="3096"/>
            <w:vAlign w:val="center"/>
          </w:tcPr>
          <w:p>
            <w:pPr>
              <w:spacing w:after="40"/>
            </w:pPr>
            <w:r/>
            <w:r>
              <w:rPr>
                <w:b w:val="0"/>
                <w:sz w:val="17"/>
              </w:rPr>
              <w:t>₹1,20,000</w:t>
            </w:r>
          </w:p>
        </w:tc>
        <w:tc>
          <w:tcPr>
            <w:tcW w:type="dxa" w:w="4608"/>
            <w:vAlign w:val="center"/>
          </w:tcPr>
          <w:p>
            <w:pPr>
              <w:spacing w:after="40"/>
            </w:pPr>
            <w:r/>
            <w:r>
              <w:rPr>
                <w:b w:val="0"/>
                <w:sz w:val="17"/>
              </w:rPr>
              <w:t>10 × ₹12,000; tax excluded</w:t>
            </w:r>
          </w:p>
        </w:tc>
      </w:tr>
      <w:tr>
        <w:trPr>
          <w:cantSplit/>
        </w:trPr>
        <w:tc>
          <w:tcPr>
            <w:tcW w:type="dxa" w:w="2088"/>
            <w:vAlign w:val="center"/>
          </w:tcPr>
          <w:p>
            <w:pPr>
              <w:spacing w:after="40"/>
            </w:pPr>
            <w:r/>
            <w:r>
              <w:rPr>
                <w:b w:val="0"/>
                <w:sz w:val="17"/>
              </w:rPr>
              <w:t>Sales area</w:t>
            </w:r>
          </w:p>
        </w:tc>
        <w:tc>
          <w:tcPr>
            <w:tcW w:type="dxa" w:w="3096"/>
            <w:vAlign w:val="center"/>
          </w:tcPr>
          <w:p>
            <w:pPr>
              <w:spacing w:after="40"/>
            </w:pPr>
            <w:r/>
            <w:r>
              <w:rPr>
                <w:b w:val="0"/>
                <w:sz w:val="17"/>
              </w:rPr>
              <w:t>Sales Org 1000 / Channel 10 / Division 00</w:t>
            </w:r>
          </w:p>
        </w:tc>
        <w:tc>
          <w:tcPr>
            <w:tcW w:type="dxa" w:w="4608"/>
            <w:vAlign w:val="center"/>
          </w:tcPr>
          <w:p>
            <w:pPr>
              <w:spacing w:after="40"/>
            </w:pPr>
            <w:r/>
            <w:r>
              <w:rPr>
                <w:b w:val="0"/>
                <w:sz w:val="17"/>
              </w:rPr>
              <w:t>Illustrative sales-area structure</w:t>
            </w:r>
          </w:p>
        </w:tc>
      </w:tr>
      <w:tr>
        <w:trPr>
          <w:cantSplit/>
        </w:trPr>
        <w:tc>
          <w:tcPr>
            <w:tcW w:type="dxa" w:w="2088"/>
            <w:vAlign w:val="center"/>
          </w:tcPr>
          <w:p>
            <w:pPr>
              <w:spacing w:after="40"/>
            </w:pPr>
            <w:r/>
            <w:r>
              <w:rPr>
                <w:b w:val="0"/>
                <w:sz w:val="17"/>
              </w:rPr>
              <w:t>Delivering plant</w:t>
            </w:r>
          </w:p>
        </w:tc>
        <w:tc>
          <w:tcPr>
            <w:tcW w:type="dxa" w:w="3096"/>
            <w:vAlign w:val="center"/>
          </w:tcPr>
          <w:p>
            <w:pPr>
              <w:spacing w:after="40"/>
            </w:pPr>
            <w:r/>
            <w:r>
              <w:rPr>
                <w:b w:val="0"/>
                <w:sz w:val="17"/>
              </w:rPr>
              <w:t>Plant 1000</w:t>
            </w:r>
          </w:p>
        </w:tc>
        <w:tc>
          <w:tcPr>
            <w:tcW w:type="dxa" w:w="4608"/>
            <w:vAlign w:val="center"/>
          </w:tcPr>
          <w:p>
            <w:pPr>
              <w:spacing w:after="40"/>
            </w:pPr>
            <w:r/>
            <w:r>
              <w:rPr>
                <w:b w:val="0"/>
                <w:sz w:val="17"/>
              </w:rPr>
              <w:t>Illustrative supplying plant</w:t>
            </w:r>
          </w:p>
        </w:tc>
      </w:tr>
      <w:tr>
        <w:trPr>
          <w:cantSplit/>
        </w:trPr>
        <w:tc>
          <w:tcPr>
            <w:tcW w:type="dxa" w:w="2088"/>
            <w:vAlign w:val="center"/>
          </w:tcPr>
          <w:p>
            <w:pPr>
              <w:spacing w:after="40"/>
            </w:pPr>
            <w:r/>
            <w:r>
              <w:rPr>
                <w:b w:val="0"/>
                <w:sz w:val="17"/>
              </w:rPr>
              <w:t>Shipping point</w:t>
            </w:r>
          </w:p>
        </w:tc>
        <w:tc>
          <w:tcPr>
            <w:tcW w:type="dxa" w:w="3096"/>
            <w:vAlign w:val="center"/>
          </w:tcPr>
          <w:p>
            <w:pPr>
              <w:spacing w:after="40"/>
            </w:pPr>
            <w:r/>
            <w:r>
              <w:rPr>
                <w:b w:val="0"/>
                <w:sz w:val="17"/>
              </w:rPr>
              <w:t>SP 1000</w:t>
            </w:r>
          </w:p>
        </w:tc>
        <w:tc>
          <w:tcPr>
            <w:tcW w:type="dxa" w:w="4608"/>
            <w:vAlign w:val="center"/>
          </w:tcPr>
          <w:p>
            <w:pPr>
              <w:spacing w:after="40"/>
            </w:pPr>
            <w:r/>
            <w:r>
              <w:rPr>
                <w:b w:val="0"/>
                <w:sz w:val="17"/>
              </w:rPr>
              <w:t>Illustrative shipping point</w:t>
            </w:r>
          </w:p>
        </w:tc>
      </w:tr>
      <w:tr>
        <w:trPr>
          <w:cantSplit/>
        </w:trPr>
        <w:tc>
          <w:tcPr>
            <w:tcW w:type="dxa" w:w="2088"/>
            <w:vAlign w:val="center"/>
          </w:tcPr>
          <w:p>
            <w:pPr>
              <w:spacing w:after="40"/>
            </w:pPr>
            <w:r/>
            <w:r>
              <w:rPr>
                <w:b w:val="0"/>
                <w:sz w:val="17"/>
              </w:rPr>
              <w:t>Payment terms</w:t>
            </w:r>
          </w:p>
        </w:tc>
        <w:tc>
          <w:tcPr>
            <w:tcW w:type="dxa" w:w="3096"/>
            <w:vAlign w:val="center"/>
          </w:tcPr>
          <w:p>
            <w:pPr>
              <w:spacing w:after="40"/>
            </w:pPr>
            <w:r/>
            <w:r>
              <w:rPr>
                <w:b w:val="0"/>
                <w:sz w:val="17"/>
              </w:rPr>
              <w:t>Net 15 days</w:t>
            </w:r>
          </w:p>
        </w:tc>
        <w:tc>
          <w:tcPr>
            <w:tcW w:type="dxa" w:w="4608"/>
            <w:vAlign w:val="center"/>
          </w:tcPr>
          <w:p>
            <w:pPr>
              <w:spacing w:after="40"/>
            </w:pPr>
            <w:r/>
            <w:r>
              <w:rPr>
                <w:b w:val="0"/>
                <w:sz w:val="17"/>
              </w:rPr>
              <w:t>Illustrative due-date condition</w:t>
            </w:r>
          </w:p>
        </w:tc>
      </w:tr>
      <w:tr>
        <w:trPr>
          <w:cantSplit/>
        </w:trPr>
        <w:tc>
          <w:tcPr>
            <w:tcW w:type="dxa" w:w="2088"/>
            <w:vAlign w:val="center"/>
          </w:tcPr>
          <w:p>
            <w:pPr>
              <w:spacing w:after="40"/>
            </w:pPr>
            <w:r/>
            <w:r>
              <w:rPr>
                <w:b w:val="0"/>
                <w:sz w:val="17"/>
              </w:rPr>
              <w:t>Delivery mode</w:t>
            </w:r>
          </w:p>
        </w:tc>
        <w:tc>
          <w:tcPr>
            <w:tcW w:type="dxa" w:w="3096"/>
            <w:vAlign w:val="center"/>
          </w:tcPr>
          <w:p>
            <w:pPr>
              <w:spacing w:after="40"/>
            </w:pPr>
            <w:r/>
            <w:r>
              <w:rPr>
                <w:b w:val="0"/>
                <w:sz w:val="17"/>
              </w:rPr>
              <w:t>Road transport</w:t>
            </w:r>
          </w:p>
        </w:tc>
        <w:tc>
          <w:tcPr>
            <w:tcW w:type="dxa" w:w="4608"/>
            <w:vAlign w:val="center"/>
          </w:tcPr>
          <w:p>
            <w:pPr>
              <w:spacing w:after="40"/>
            </w:pPr>
            <w:r/>
            <w:r>
              <w:rPr>
                <w:b w:val="0"/>
                <w:sz w:val="17"/>
              </w:rPr>
              <w:t>Illustrative shipping method</w:t>
            </w:r>
          </w:p>
        </w:tc>
      </w:tr>
    </w:tbl>
    <w:p/>
    <w:p>
      <w:pPr>
        <w:pStyle w:val="Heading2"/>
      </w:pPr>
      <w:r>
        <w:t>3.2 Business objective</w:t>
      </w:r>
    </w:p>
    <w:p>
      <w:r>
        <w:t>The business objective is to deliver the correct quantity of monitors to the customer, issue an accurate invoice and receive payment within the agreed payment terms. The process should maintain traceability between the sales order, delivery, material movement, billing document and financial clearing.</w:t>
      </w:r>
    </w:p>
    <w:p>
      <w:pPr>
        <w:pStyle w:val="Heading2"/>
      </w:pPr>
      <w:r>
        <w:t>3.3 Illustrative value calculation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880"/>
            <w:vAlign w:val="center"/>
            <w:shd w:fill="17365D"/>
          </w:tcPr>
          <w:p>
            <w:pPr>
              <w:spacing w:after="40"/>
            </w:pPr>
            <w:r/>
            <w:r>
              <w:rPr>
                <w:b/>
                <w:color w:val="FFFFFF"/>
                <w:sz w:val="18"/>
              </w:rPr>
              <w:t>Description</w:t>
            </w:r>
          </w:p>
        </w:tc>
        <w:tc>
          <w:tcPr>
            <w:tcW w:type="dxa" w:w="4320"/>
            <w:vAlign w:val="center"/>
            <w:shd w:fill="17365D"/>
          </w:tcPr>
          <w:p>
            <w:pPr>
              <w:spacing w:after="40"/>
            </w:pPr>
            <w:r/>
            <w:r>
              <w:rPr>
                <w:b/>
                <w:color w:val="FFFFFF"/>
                <w:sz w:val="18"/>
              </w:rPr>
              <w:t>Calculation</w:t>
            </w:r>
          </w:p>
        </w:tc>
        <w:tc>
          <w:tcPr>
            <w:tcW w:type="dxa" w:w="2592"/>
            <w:vAlign w:val="center"/>
            <w:shd w:fill="17365D"/>
          </w:tcPr>
          <w:p>
            <w:pPr>
              <w:spacing w:after="40"/>
            </w:pPr>
            <w:r/>
            <w:r>
              <w:rPr>
                <w:b/>
                <w:color w:val="FFFFFF"/>
                <w:sz w:val="18"/>
              </w:rPr>
              <w:t>Amount</w:t>
            </w:r>
          </w:p>
        </w:tc>
      </w:tr>
      <w:tr>
        <w:trPr>
          <w:cantSplit/>
        </w:trPr>
        <w:tc>
          <w:tcPr>
            <w:tcW w:type="dxa" w:w="2880"/>
            <w:vAlign w:val="center"/>
          </w:tcPr>
          <w:p>
            <w:pPr>
              <w:spacing w:after="40"/>
            </w:pPr>
            <w:r/>
            <w:r>
              <w:rPr>
                <w:b w:val="0"/>
                <w:sz w:val="18"/>
              </w:rPr>
              <w:t>Product value</w:t>
            </w:r>
          </w:p>
        </w:tc>
        <w:tc>
          <w:tcPr>
            <w:tcW w:type="dxa" w:w="4320"/>
            <w:vAlign w:val="center"/>
          </w:tcPr>
          <w:p>
            <w:pPr>
              <w:spacing w:after="40"/>
            </w:pPr>
            <w:r/>
            <w:r>
              <w:rPr>
                <w:b w:val="0"/>
                <w:sz w:val="18"/>
              </w:rPr>
              <w:t>10 units × ₹12,000</w:t>
            </w:r>
          </w:p>
        </w:tc>
        <w:tc>
          <w:tcPr>
            <w:tcW w:type="dxa" w:w="2592"/>
            <w:vAlign w:val="center"/>
          </w:tcPr>
          <w:p>
            <w:pPr>
              <w:spacing w:after="40"/>
            </w:pPr>
            <w:r/>
            <w:r>
              <w:rPr>
                <w:b w:val="0"/>
                <w:sz w:val="18"/>
              </w:rPr>
              <w:t>₹1,20,000</w:t>
            </w:r>
          </w:p>
        </w:tc>
      </w:tr>
      <w:tr>
        <w:trPr>
          <w:cantSplit/>
        </w:trPr>
        <w:tc>
          <w:tcPr>
            <w:tcW w:type="dxa" w:w="2880"/>
            <w:vAlign w:val="center"/>
          </w:tcPr>
          <w:p>
            <w:pPr>
              <w:spacing w:after="40"/>
            </w:pPr>
            <w:r/>
            <w:r>
              <w:rPr>
                <w:b w:val="0"/>
                <w:sz w:val="18"/>
              </w:rPr>
              <w:t>Tax</w:t>
            </w:r>
          </w:p>
        </w:tc>
        <w:tc>
          <w:tcPr>
            <w:tcW w:type="dxa" w:w="4320"/>
            <w:vAlign w:val="center"/>
          </w:tcPr>
          <w:p>
            <w:pPr>
              <w:spacing w:after="40"/>
            </w:pPr>
            <w:r/>
            <w:r>
              <w:rPr>
                <w:b w:val="0"/>
                <w:sz w:val="18"/>
              </w:rPr>
              <w:t>Not calculated in this simplified example</w:t>
            </w:r>
          </w:p>
        </w:tc>
        <w:tc>
          <w:tcPr>
            <w:tcW w:type="dxa" w:w="2592"/>
            <w:vAlign w:val="center"/>
          </w:tcPr>
          <w:p>
            <w:pPr>
              <w:spacing w:after="40"/>
            </w:pPr>
            <w:r/>
            <w:r>
              <w:rPr>
                <w:b w:val="0"/>
                <w:sz w:val="18"/>
              </w:rPr>
              <w:t>Excluded</w:t>
            </w:r>
          </w:p>
        </w:tc>
      </w:tr>
      <w:tr>
        <w:trPr>
          <w:cantSplit/>
        </w:trPr>
        <w:tc>
          <w:tcPr>
            <w:tcW w:type="dxa" w:w="2880"/>
            <w:vAlign w:val="center"/>
          </w:tcPr>
          <w:p>
            <w:pPr>
              <w:spacing w:after="40"/>
            </w:pPr>
            <w:r/>
            <w:r>
              <w:rPr>
                <w:b w:val="0"/>
                <w:sz w:val="18"/>
              </w:rPr>
              <w:t>Illustrative invoice base</w:t>
            </w:r>
          </w:p>
        </w:tc>
        <w:tc>
          <w:tcPr>
            <w:tcW w:type="dxa" w:w="4320"/>
            <w:vAlign w:val="center"/>
          </w:tcPr>
          <w:p>
            <w:pPr>
              <w:spacing w:after="40"/>
            </w:pPr>
            <w:r/>
            <w:r>
              <w:rPr>
                <w:b w:val="0"/>
                <w:sz w:val="18"/>
              </w:rPr>
              <w:t>Before tax and any additional charges</w:t>
            </w:r>
          </w:p>
        </w:tc>
        <w:tc>
          <w:tcPr>
            <w:tcW w:type="dxa" w:w="2592"/>
            <w:vAlign w:val="center"/>
          </w:tcPr>
          <w:p>
            <w:pPr>
              <w:spacing w:after="40"/>
            </w:pPr>
            <w:r/>
            <w:r>
              <w:rPr>
                <w:b w:val="0"/>
                <w:sz w:val="18"/>
              </w:rPr>
              <w:t>₹1,20,000</w:t>
            </w:r>
          </w:p>
        </w:tc>
      </w:tr>
    </w:tbl>
    <w:p/>
    <w:p>
      <w:pPr>
        <w:pStyle w:val="Heading1"/>
      </w:pPr>
      <w:r>
        <w:t>4. Overview of the Order-to-Cash Process</w:t>
      </w:r>
    </w:p>
    <w:p>
      <w:r>
        <w:t>The O2C process coordinates activities across sales, warehouse/logistics and finance. The following stages represent a typical standard sales flow. Exact process variants depend on company configuration, business requirements and SAP version.</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1368"/>
            <w:vAlign w:val="center"/>
            <w:shd w:fill="17365D"/>
          </w:tcPr>
          <w:p>
            <w:pPr>
              <w:spacing w:after="40"/>
            </w:pPr>
            <w:r/>
            <w:r>
              <w:rPr>
                <w:b/>
                <w:color w:val="FFFFFF"/>
                <w:sz w:val="18"/>
              </w:rPr>
              <w:t>Stage</w:t>
            </w:r>
          </w:p>
        </w:tc>
        <w:tc>
          <w:tcPr>
            <w:tcW w:type="dxa" w:w="3528"/>
            <w:vAlign w:val="center"/>
            <w:shd w:fill="17365D"/>
          </w:tcPr>
          <w:p>
            <w:pPr>
              <w:spacing w:after="40"/>
            </w:pPr>
            <w:r/>
            <w:r>
              <w:rPr>
                <w:b/>
                <w:color w:val="FFFFFF"/>
                <w:sz w:val="18"/>
              </w:rPr>
              <w:t>Business activity</w:t>
            </w:r>
          </w:p>
        </w:tc>
        <w:tc>
          <w:tcPr>
            <w:tcW w:type="dxa" w:w="2952"/>
            <w:vAlign w:val="center"/>
            <w:shd w:fill="17365D"/>
          </w:tcPr>
          <w:p>
            <w:pPr>
              <w:spacing w:after="40"/>
            </w:pPr>
            <w:r/>
            <w:r>
              <w:rPr>
                <w:b/>
                <w:color w:val="FFFFFF"/>
                <w:sz w:val="18"/>
              </w:rPr>
              <w:t>Typical SAP reference</w:t>
            </w:r>
          </w:p>
        </w:tc>
        <w:tc>
          <w:tcPr>
            <w:tcW w:type="dxa" w:w="1944"/>
            <w:vAlign w:val="center"/>
            <w:shd w:fill="17365D"/>
          </w:tcPr>
          <w:p>
            <w:pPr>
              <w:spacing w:after="40"/>
            </w:pPr>
            <w:r/>
            <w:r>
              <w:rPr>
                <w:b/>
                <w:color w:val="FFFFFF"/>
                <w:sz w:val="18"/>
              </w:rPr>
              <w:t>Main output</w:t>
            </w:r>
          </w:p>
        </w:tc>
      </w:tr>
      <w:tr>
        <w:trPr>
          <w:cantSplit/>
        </w:trPr>
        <w:tc>
          <w:tcPr>
            <w:tcW w:type="dxa" w:w="1368"/>
            <w:vAlign w:val="center"/>
          </w:tcPr>
          <w:p>
            <w:pPr>
              <w:spacing w:after="40"/>
            </w:pPr>
            <w:r/>
            <w:r>
              <w:rPr>
                <w:b w:val="0"/>
                <w:sz w:val="15"/>
              </w:rPr>
              <w:t>1. Sales order</w:t>
            </w:r>
          </w:p>
        </w:tc>
        <w:tc>
          <w:tcPr>
            <w:tcW w:type="dxa" w:w="3528"/>
            <w:vAlign w:val="center"/>
          </w:tcPr>
          <w:p>
            <w:pPr>
              <w:spacing w:after="40"/>
            </w:pPr>
            <w:r/>
            <w:r>
              <w:rPr>
                <w:b w:val="0"/>
                <w:sz w:val="15"/>
              </w:rPr>
              <w:t>Record customer, material, quantity, price, requested date and shipping data.</w:t>
            </w:r>
          </w:p>
        </w:tc>
        <w:tc>
          <w:tcPr>
            <w:tcW w:type="dxa" w:w="2952"/>
            <w:vAlign w:val="center"/>
          </w:tcPr>
          <w:p>
            <w:pPr>
              <w:spacing w:after="40"/>
            </w:pPr>
            <w:r/>
            <w:r>
              <w:rPr>
                <w:b w:val="0"/>
                <w:sz w:val="15"/>
              </w:rPr>
              <w:t>VA01 – Create Sales Order; VA03 – Display Sales Order</w:t>
            </w:r>
          </w:p>
        </w:tc>
        <w:tc>
          <w:tcPr>
            <w:tcW w:type="dxa" w:w="1944"/>
            <w:vAlign w:val="center"/>
          </w:tcPr>
          <w:p>
            <w:pPr>
              <w:spacing w:after="40"/>
            </w:pPr>
            <w:r/>
            <w:r>
              <w:rPr>
                <w:b w:val="0"/>
                <w:sz w:val="15"/>
              </w:rPr>
              <w:t>Sales order</w:t>
            </w:r>
          </w:p>
        </w:tc>
      </w:tr>
      <w:tr>
        <w:trPr>
          <w:cantSplit/>
        </w:trPr>
        <w:tc>
          <w:tcPr>
            <w:tcW w:type="dxa" w:w="1368"/>
            <w:vAlign w:val="center"/>
          </w:tcPr>
          <w:p>
            <w:pPr>
              <w:spacing w:after="40"/>
            </w:pPr>
            <w:r/>
            <w:r>
              <w:rPr>
                <w:b w:val="0"/>
                <w:sz w:val="15"/>
              </w:rPr>
              <w:t>2. Outbound delivery</w:t>
            </w:r>
          </w:p>
        </w:tc>
        <w:tc>
          <w:tcPr>
            <w:tcW w:type="dxa" w:w="3528"/>
            <w:vAlign w:val="center"/>
          </w:tcPr>
          <w:p>
            <w:pPr>
              <w:spacing w:after="40"/>
            </w:pPr>
            <w:r/>
            <w:r>
              <w:rPr>
                <w:b w:val="0"/>
                <w:sz w:val="15"/>
              </w:rPr>
              <w:t>Create delivery referencing the sales order and prepare goods for dispatch.</w:t>
            </w:r>
          </w:p>
        </w:tc>
        <w:tc>
          <w:tcPr>
            <w:tcW w:type="dxa" w:w="2952"/>
            <w:vAlign w:val="center"/>
          </w:tcPr>
          <w:p>
            <w:pPr>
              <w:spacing w:after="40"/>
            </w:pPr>
            <w:r/>
            <w:r>
              <w:rPr>
                <w:b w:val="0"/>
                <w:sz w:val="15"/>
              </w:rPr>
              <w:t>VL01N – Create Outbound Delivery; VL03N – Display Delivery</w:t>
            </w:r>
          </w:p>
        </w:tc>
        <w:tc>
          <w:tcPr>
            <w:tcW w:type="dxa" w:w="1944"/>
            <w:vAlign w:val="center"/>
          </w:tcPr>
          <w:p>
            <w:pPr>
              <w:spacing w:after="40"/>
            </w:pPr>
            <w:r/>
            <w:r>
              <w:rPr>
                <w:b w:val="0"/>
                <w:sz w:val="15"/>
              </w:rPr>
              <w:t>Outbound delivery</w:t>
            </w:r>
          </w:p>
        </w:tc>
      </w:tr>
      <w:tr>
        <w:trPr>
          <w:cantSplit/>
        </w:trPr>
        <w:tc>
          <w:tcPr>
            <w:tcW w:type="dxa" w:w="1368"/>
            <w:vAlign w:val="center"/>
          </w:tcPr>
          <w:p>
            <w:pPr>
              <w:spacing w:after="40"/>
            </w:pPr>
            <w:r/>
            <w:r>
              <w:rPr>
                <w:b w:val="0"/>
                <w:sz w:val="15"/>
              </w:rPr>
              <w:t>3. Picking / packing</w:t>
            </w:r>
          </w:p>
        </w:tc>
        <w:tc>
          <w:tcPr>
            <w:tcW w:type="dxa" w:w="3528"/>
            <w:vAlign w:val="center"/>
          </w:tcPr>
          <w:p>
            <w:pPr>
              <w:spacing w:after="40"/>
            </w:pPr>
            <w:r/>
            <w:r>
              <w:rPr>
                <w:b w:val="0"/>
                <w:sz w:val="15"/>
              </w:rPr>
              <w:t>Confirm the picked quantity and pack goods where relevant.</w:t>
            </w:r>
          </w:p>
        </w:tc>
        <w:tc>
          <w:tcPr>
            <w:tcW w:type="dxa" w:w="2952"/>
            <w:vAlign w:val="center"/>
          </w:tcPr>
          <w:p>
            <w:pPr>
              <w:spacing w:after="40"/>
            </w:pPr>
            <w:r/>
            <w:r>
              <w:rPr>
                <w:b w:val="0"/>
                <w:sz w:val="15"/>
              </w:rPr>
              <w:t>VL02N – Change Outbound Delivery</w:t>
            </w:r>
          </w:p>
        </w:tc>
        <w:tc>
          <w:tcPr>
            <w:tcW w:type="dxa" w:w="1944"/>
            <w:vAlign w:val="center"/>
          </w:tcPr>
          <w:p>
            <w:pPr>
              <w:spacing w:after="40"/>
            </w:pPr>
            <w:r/>
            <w:r>
              <w:rPr>
                <w:b w:val="0"/>
                <w:sz w:val="15"/>
              </w:rPr>
              <w:t>Picking / packing status</w:t>
            </w:r>
          </w:p>
        </w:tc>
      </w:tr>
      <w:tr>
        <w:trPr>
          <w:cantSplit/>
        </w:trPr>
        <w:tc>
          <w:tcPr>
            <w:tcW w:type="dxa" w:w="1368"/>
            <w:vAlign w:val="center"/>
          </w:tcPr>
          <w:p>
            <w:pPr>
              <w:spacing w:after="40"/>
            </w:pPr>
            <w:r/>
            <w:r>
              <w:rPr>
                <w:b w:val="0"/>
                <w:sz w:val="15"/>
              </w:rPr>
              <w:t>4. Post Goods Issue</w:t>
            </w:r>
          </w:p>
        </w:tc>
        <w:tc>
          <w:tcPr>
            <w:tcW w:type="dxa" w:w="3528"/>
            <w:vAlign w:val="center"/>
          </w:tcPr>
          <w:p>
            <w:pPr>
              <w:spacing w:after="40"/>
            </w:pPr>
            <w:r/>
            <w:r>
              <w:rPr>
                <w:b w:val="0"/>
                <w:sz w:val="15"/>
              </w:rPr>
              <w:t>Post the physical goods movement and reduce inventory.</w:t>
            </w:r>
          </w:p>
        </w:tc>
        <w:tc>
          <w:tcPr>
            <w:tcW w:type="dxa" w:w="2952"/>
            <w:vAlign w:val="center"/>
          </w:tcPr>
          <w:p>
            <w:pPr>
              <w:spacing w:after="40"/>
            </w:pPr>
            <w:r/>
            <w:r>
              <w:rPr>
                <w:b w:val="0"/>
                <w:sz w:val="15"/>
              </w:rPr>
              <w:t>VL02N – Change Outbound Delivery</w:t>
            </w:r>
          </w:p>
        </w:tc>
        <w:tc>
          <w:tcPr>
            <w:tcW w:type="dxa" w:w="1944"/>
            <w:vAlign w:val="center"/>
          </w:tcPr>
          <w:p>
            <w:pPr>
              <w:spacing w:after="40"/>
            </w:pPr>
            <w:r/>
            <w:r>
              <w:rPr>
                <w:b w:val="0"/>
                <w:sz w:val="15"/>
              </w:rPr>
              <w:t>Goods movement / PGI status</w:t>
            </w:r>
          </w:p>
        </w:tc>
      </w:tr>
      <w:tr>
        <w:trPr>
          <w:cantSplit/>
        </w:trPr>
        <w:tc>
          <w:tcPr>
            <w:tcW w:type="dxa" w:w="1368"/>
            <w:vAlign w:val="center"/>
          </w:tcPr>
          <w:p>
            <w:pPr>
              <w:spacing w:after="40"/>
            </w:pPr>
            <w:r/>
            <w:r>
              <w:rPr>
                <w:b w:val="0"/>
                <w:sz w:val="15"/>
              </w:rPr>
              <w:t>5. Billing</w:t>
            </w:r>
          </w:p>
        </w:tc>
        <w:tc>
          <w:tcPr>
            <w:tcW w:type="dxa" w:w="3528"/>
            <w:vAlign w:val="center"/>
          </w:tcPr>
          <w:p>
            <w:pPr>
              <w:spacing w:after="40"/>
            </w:pPr>
            <w:r/>
            <w:r>
              <w:rPr>
                <w:b w:val="0"/>
                <w:sz w:val="15"/>
              </w:rPr>
              <w:t>Create the customer invoice with reference to the delivery or order, as configured.</w:t>
            </w:r>
          </w:p>
        </w:tc>
        <w:tc>
          <w:tcPr>
            <w:tcW w:type="dxa" w:w="2952"/>
            <w:vAlign w:val="center"/>
          </w:tcPr>
          <w:p>
            <w:pPr>
              <w:spacing w:after="40"/>
            </w:pPr>
            <w:r/>
            <w:r>
              <w:rPr>
                <w:b w:val="0"/>
                <w:sz w:val="15"/>
              </w:rPr>
              <w:t>VF01 – Create Billing Document; VF03 – Display Billing Document</w:t>
            </w:r>
          </w:p>
        </w:tc>
        <w:tc>
          <w:tcPr>
            <w:tcW w:type="dxa" w:w="1944"/>
            <w:vAlign w:val="center"/>
          </w:tcPr>
          <w:p>
            <w:pPr>
              <w:spacing w:after="40"/>
            </w:pPr>
            <w:r/>
            <w:r>
              <w:rPr>
                <w:b w:val="0"/>
                <w:sz w:val="15"/>
              </w:rPr>
              <w:t>Billing document</w:t>
            </w:r>
          </w:p>
        </w:tc>
      </w:tr>
      <w:tr>
        <w:trPr>
          <w:cantSplit/>
        </w:trPr>
        <w:tc>
          <w:tcPr>
            <w:tcW w:type="dxa" w:w="1368"/>
            <w:vAlign w:val="center"/>
          </w:tcPr>
          <w:p>
            <w:pPr>
              <w:spacing w:after="40"/>
            </w:pPr>
            <w:r/>
            <w:r>
              <w:rPr>
                <w:b w:val="0"/>
                <w:sz w:val="15"/>
              </w:rPr>
              <w:t>6. Payment / clearing</w:t>
            </w:r>
          </w:p>
        </w:tc>
        <w:tc>
          <w:tcPr>
            <w:tcW w:type="dxa" w:w="3528"/>
            <w:vAlign w:val="center"/>
          </w:tcPr>
          <w:p>
            <w:pPr>
              <w:spacing w:after="40"/>
            </w:pPr>
            <w:r/>
            <w:r>
              <w:rPr>
                <w:b w:val="0"/>
                <w:sz w:val="15"/>
              </w:rPr>
              <w:t>Record incoming payment and clear the customer open item.</w:t>
            </w:r>
          </w:p>
        </w:tc>
        <w:tc>
          <w:tcPr>
            <w:tcW w:type="dxa" w:w="2952"/>
            <w:vAlign w:val="center"/>
          </w:tcPr>
          <w:p>
            <w:pPr>
              <w:spacing w:after="40"/>
            </w:pPr>
            <w:r/>
            <w:r>
              <w:rPr>
                <w:b w:val="0"/>
                <w:sz w:val="15"/>
              </w:rPr>
              <w:t>Common FI references include F-28 for incoming payments; availability depends on system setup.</w:t>
            </w:r>
          </w:p>
        </w:tc>
        <w:tc>
          <w:tcPr>
            <w:tcW w:type="dxa" w:w="1944"/>
            <w:vAlign w:val="center"/>
          </w:tcPr>
          <w:p>
            <w:pPr>
              <w:spacing w:after="40"/>
            </w:pPr>
            <w:r/>
            <w:r>
              <w:rPr>
                <w:b w:val="0"/>
                <w:sz w:val="15"/>
              </w:rPr>
              <w:t>Cleared customer item</w:t>
            </w:r>
          </w:p>
        </w:tc>
      </w:tr>
    </w:tbl>
    <w:p/>
    <w:p>
      <w:pPr>
        <w:pStyle w:val="Heading1"/>
      </w:pPr>
      <w:r>
        <w:t>5. End-to-End Process Simulation</w:t>
      </w:r>
    </w:p>
    <w:p>
      <w:pPr>
        <w:pStyle w:val="Heading2"/>
      </w:pPr>
      <w:r>
        <w:t>5.1 Stage 1 – Sales Order Creation</w:t>
      </w:r>
    </w:p>
    <w:p>
      <w:r>
        <w:t>Purpose: The sales order is the formal record of the customer's request. It captures what the customer wants to buy, how much is required, the agreed commercial terms and the requested delivery details.</w:t>
      </w:r>
    </w:p>
    <w:p>
      <w:r>
        <w:t>Illustrative transaction reference: VA01 (Create Sales Order). VA03 can be used as a display reference.</w:t>
      </w:r>
    </w:p>
    <w:p>
      <w:r>
        <w:t>Simulation steps:</w:t>
      </w:r>
    </w:p>
    <w:p>
      <w:pPr>
        <w:pStyle w:val="ListNumber"/>
      </w:pPr>
      <w:r>
        <w:t>Select the relevant sales document type, such as a standard order (commonly OR, subject to configuration).</w:t>
      </w:r>
    </w:p>
    <w:p>
      <w:pPr>
        <w:pStyle w:val="ListNumber"/>
      </w:pPr>
      <w:r>
        <w:t>Enter the illustrative sales area: sales organization 1000, distribution channel 10 and division 00.</w:t>
      </w:r>
    </w:p>
    <w:p>
      <w:pPr>
        <w:pStyle w:val="ListNumber"/>
      </w:pPr>
      <w:r>
        <w:t>Enter the customer Global Retail Solutions and the requested material MON-LED-24.</w:t>
      </w:r>
    </w:p>
    <w:p>
      <w:pPr>
        <w:pStyle w:val="ListNumber"/>
      </w:pPr>
      <w:r>
        <w:t>Enter the order quantity of 10 units and the requested delivery date.</w:t>
      </w:r>
    </w:p>
    <w:p>
      <w:pPr>
        <w:pStyle w:val="ListNumber"/>
      </w:pPr>
      <w:r>
        <w:t>Review the proposed price, delivery plant, shipping point determination, payment terms and partner details.</w:t>
      </w:r>
    </w:p>
    <w:p>
      <w:pPr>
        <w:pStyle w:val="ListNumber"/>
      </w:pPr>
      <w:r>
        <w:t>Check for incompletion messages, availability issues, credit blocks or pricing errors before saving.</w:t>
      </w:r>
    </w:p>
    <w:p>
      <w:pPr>
        <w:pStyle w:val="ListNumber"/>
      </w:pPr>
      <w:r>
        <w:t>Save the order and record the illustrative sales order reference for subsequent steps.</w:t>
      </w:r>
    </w:p>
    <w:p>
      <w:r>
        <w:t>Expected simulated outcome: A sales order is created with the correct customer, material, quantity, price and requested delivery details. The order becomes the reference document for downstream delivery processing.</w:t>
      </w:r>
    </w:p>
    <w:p>
      <w:r>
        <w:t>Key checks: Customer sales-area extension, material sales views, valid pricing conditions, plant determination, shipping point determination, schedule-line confirmation and credit status.</w:t>
      </w:r>
    </w:p>
    <w:p>
      <w:pPr>
        <w:pStyle w:val="Heading2"/>
      </w:pPr>
      <w:r>
        <w:t>5.2 Stage 2 – Outbound Delivery Creation</w:t>
      </w:r>
    </w:p>
    <w:p>
      <w:r>
        <w:t>Purpose: The outbound delivery document supports warehouse and shipping activities. It references the sales order and contains the items and quantities planned for dispatch.</w:t>
      </w:r>
    </w:p>
    <w:p>
      <w:r>
        <w:t>Illustrative transaction reference: VL01N (Create Outbound Delivery with Order Reference); VL03N (Display Outbound Delivery).</w:t>
      </w:r>
    </w:p>
    <w:p>
      <w:r>
        <w:t>Simulation steps:</w:t>
      </w:r>
    </w:p>
    <w:p>
      <w:pPr>
        <w:pStyle w:val="ListNumber"/>
      </w:pPr>
      <w:r>
        <w:t>Refer to the saved sales order and enter the relevant shipping/delivery selection details.</w:t>
      </w:r>
    </w:p>
    <w:p>
      <w:pPr>
        <w:pStyle w:val="ListNumber"/>
      </w:pPr>
      <w:r>
        <w:t>Review the delivery due list or enter the order reference as supported by the process.</w:t>
      </w:r>
    </w:p>
    <w:p>
      <w:pPr>
        <w:pStyle w:val="ListNumber"/>
      </w:pPr>
      <w:r>
        <w:t>Check the delivery quantity, ship-to party, delivery date, route and shipping point.</w:t>
      </w:r>
    </w:p>
    <w:p>
      <w:pPr>
        <w:pStyle w:val="ListNumber"/>
      </w:pPr>
      <w:r>
        <w:t>Confirm that the correct plant and storage location are relevant for the delivery.</w:t>
      </w:r>
    </w:p>
    <w:p>
      <w:pPr>
        <w:pStyle w:val="ListNumber"/>
      </w:pPr>
      <w:r>
        <w:t>Save the outbound delivery and note the illustrative delivery reference.</w:t>
      </w:r>
    </w:p>
    <w:p>
      <w:r>
        <w:t>Expected simulated outcome: An outbound delivery is created for 10 LED monitors, referencing the sales order.</w:t>
      </w:r>
    </w:p>
    <w:p>
      <w:r>
        <w:t>Key checks: Delivery due status, shipping point, route, delivery quantity, shipping conditions, schedule-line relevance and stock availability.</w:t>
      </w:r>
    </w:p>
    <w:p>
      <w:pPr>
        <w:pStyle w:val="Heading2"/>
      </w:pPr>
      <w:r>
        <w:t>5.3 Stage 3 – Picking and Packing</w:t>
      </w:r>
    </w:p>
    <w:p>
      <w:r>
        <w:t>Purpose: Picking identifies and confirms the physical stock selected from the warehouse. Packing, where used, assigns the goods to handling units or packages and supports dispatch preparation.</w:t>
      </w:r>
    </w:p>
    <w:p>
      <w:r>
        <w:t>Illustrative transaction reference: VL02N (Change Outbound Delivery). Warehouse management or extended warehouse management processes may use additional transactions or apps.</w:t>
      </w:r>
    </w:p>
    <w:p>
      <w:r>
        <w:t>Simulation steps:</w:t>
      </w:r>
    </w:p>
    <w:p>
      <w:pPr>
        <w:pStyle w:val="ListNumber"/>
      </w:pPr>
      <w:r>
        <w:t>Open the outbound delivery in change mode.</w:t>
      </w:r>
    </w:p>
    <w:p>
      <w:pPr>
        <w:pStyle w:val="ListNumber"/>
      </w:pPr>
      <w:r>
        <w:t>Review the material, plant, storage location and required quantity.</w:t>
      </w:r>
    </w:p>
    <w:p>
      <w:pPr>
        <w:pStyle w:val="ListNumber"/>
      </w:pPr>
      <w:r>
        <w:t>Confirm that 10 units are picked from the appropriate stock location.</w:t>
      </w:r>
    </w:p>
    <w:p>
      <w:pPr>
        <w:pStyle w:val="ListNumber"/>
      </w:pPr>
      <w:r>
        <w:t>Enter or confirm packing information if the business process requires it.</w:t>
      </w:r>
    </w:p>
    <w:p>
      <w:pPr>
        <w:pStyle w:val="ListNumber"/>
      </w:pPr>
      <w:r>
        <w:t>Save the delivery after checking that the picking and packing status is consistent.</w:t>
      </w:r>
    </w:p>
    <w:p>
      <w:r>
        <w:t>Expected simulated outcome: The delivery reflects the required picked quantity and, where applicable, packing information.</w:t>
      </w:r>
    </w:p>
    <w:p>
      <w:r>
        <w:t>Key checks: Correct material and batch where relevant, available unrestricted stock, picked quantity matching the delivery quantity, and packing requirements.</w:t>
      </w:r>
    </w:p>
    <w:p>
      <w:pPr>
        <w:pStyle w:val="Heading2"/>
      </w:pPr>
      <w:r>
        <w:t>5.4 Stage 4 – Post Goods Issue (PGI)</w:t>
      </w:r>
    </w:p>
    <w:p>
      <w:r>
        <w:t>Purpose: PGI confirms that goods have left the company's inventory for delivery to the customer. It is a key logistics and inventory-control milestone. Depending on configuration, it updates inventory and creates the related material and accounting documents.</w:t>
      </w:r>
    </w:p>
    <w:p>
      <w:r>
        <w:t>Illustrative transaction reference: VL02N (Change Outbound Delivery), using the Post Goods Issue action.</w:t>
      </w:r>
    </w:p>
    <w:p>
      <w:r>
        <w:t>Simulation steps:</w:t>
      </w:r>
    </w:p>
    <w:p>
      <w:pPr>
        <w:pStyle w:val="ListNumber"/>
      </w:pPr>
      <w:r>
        <w:t>Open the outbound delivery and verify that picking is complete.</w:t>
      </w:r>
    </w:p>
    <w:p>
      <w:pPr>
        <w:pStyle w:val="ListNumber"/>
      </w:pPr>
      <w:r>
        <w:t>Check the delivery quantity, stock, posting date and any required shipping data.</w:t>
      </w:r>
    </w:p>
    <w:p>
      <w:pPr>
        <w:pStyle w:val="ListNumber"/>
      </w:pPr>
      <w:r>
        <w:t>Review any warnings or errors before posting.</w:t>
      </w:r>
    </w:p>
    <w:p>
      <w:pPr>
        <w:pStyle w:val="ListNumber"/>
      </w:pPr>
      <w:r>
        <w:t>Select Post Goods Issue and confirm the action in the simulation narrative.</w:t>
      </w:r>
    </w:p>
    <w:p>
      <w:pPr>
        <w:pStyle w:val="ListNumber"/>
      </w:pPr>
      <w:r>
        <w:t>Record the expected goods movement and delivery status.</w:t>
      </w:r>
    </w:p>
    <w:p>
      <w:r>
        <w:t>Expected simulated outcome: PGI is posted for 10 units. Inventory is reduced according to the configured movement and valuation rules, and the delivery status is updated.</w:t>
      </w:r>
    </w:p>
    <w:p>
      <w:r>
        <w:t>Key checks: Posting period, stock availability, delivery completeness, movement type determination and any batch/serial-number requirements.</w:t>
      </w:r>
    </w:p>
    <w:p>
      <w:r>
        <w:t>Important: PGI is not the same as invoicing. PGI records the goods movement; billing creates the customer invoice.</w:t>
      </w:r>
    </w:p>
    <w:p>
      <w:pPr>
        <w:pStyle w:val="Heading2"/>
      </w:pPr>
      <w:r>
        <w:t>5.5 Stage 5 – Billing and Invoice Generation</w:t>
      </w:r>
    </w:p>
    <w:p>
      <w:r>
        <w:t>Purpose: Billing creates the customer-facing invoice and records the receivable and revenue-related accounting impact according to the company's configuration.</w:t>
      </w:r>
    </w:p>
    <w:p>
      <w:r>
        <w:t>Illustrative transaction references: VF01 (Create Billing Document), VF03 (Display Billing Document).</w:t>
      </w:r>
    </w:p>
    <w:p>
      <w:r>
        <w:t>Simulation steps:</w:t>
      </w:r>
    </w:p>
    <w:p>
      <w:pPr>
        <w:pStyle w:val="ListNumber"/>
      </w:pPr>
      <w:r>
        <w:t>Select the delivery as the billing reference where delivery-related billing is configured.</w:t>
      </w:r>
    </w:p>
    <w:p>
      <w:pPr>
        <w:pStyle w:val="ListNumber"/>
      </w:pPr>
      <w:r>
        <w:t>Review the customer, billing date, billing type, quantities, pricing and tax determination.</w:t>
      </w:r>
    </w:p>
    <w:p>
      <w:pPr>
        <w:pStyle w:val="ListNumber"/>
      </w:pPr>
      <w:r>
        <w:t>Check that the billing quantity agrees with the PGI/delivery quantity and that no billing block remains.</w:t>
      </w:r>
    </w:p>
    <w:p>
      <w:pPr>
        <w:pStyle w:val="ListNumber"/>
      </w:pPr>
      <w:r>
        <w:t>Create the billing document in the simulation and note the illustrative invoice reference.</w:t>
      </w:r>
    </w:p>
    <w:p>
      <w:pPr>
        <w:pStyle w:val="ListNumber"/>
      </w:pPr>
      <w:r>
        <w:t>Review the expected accounting integration and invoice amount.</w:t>
      </w:r>
    </w:p>
    <w:p>
      <w:r>
        <w:t>Expected simulated outcome: An invoice is generated for 10 units with an illustrative pre-tax base value of ₹1,20,000. Taxes, freight, discounts and other conditions would be determined by the configured pricing procedure.</w:t>
      </w:r>
    </w:p>
    <w:p>
      <w:r>
        <w:t>Key checks: Billing due status, pricing conditions, tax classification, billing date, payer details, currency and accounting interface.</w:t>
      </w:r>
    </w:p>
    <w:p>
      <w:pPr>
        <w:pStyle w:val="Heading2"/>
      </w:pPr>
      <w:r>
        <w:t>5.6 Stage 6 – Incoming Payment and Clearing</w:t>
      </w:r>
    </w:p>
    <w:p>
      <w:r>
        <w:t>Purpose: The final financial step is to record the customer's payment and clear the outstanding receivable. This activity is generally handled in SAP Financial Accounting (FI), integrated with the SD billing process.</w:t>
      </w:r>
    </w:p>
    <w:p>
      <w:r>
        <w:t>Illustrative transaction reference: F-28 is commonly used for posting incoming customer payments in SAP GUI; the actual process may use other transactions or Fiori apps depending on the system.</w:t>
      </w:r>
    </w:p>
    <w:p>
      <w:r>
        <w:t>Simulation steps:</w:t>
      </w:r>
    </w:p>
    <w:p>
      <w:pPr>
        <w:pStyle w:val="ListNumber"/>
      </w:pPr>
      <w:r>
        <w:t>Assume the customer pays the invoice amount within the agreed Net 15-day term.</w:t>
      </w:r>
    </w:p>
    <w:p>
      <w:pPr>
        <w:pStyle w:val="ListNumber"/>
      </w:pPr>
      <w:r>
        <w:t>Identify the customer account and the relevant bank/cash account in the finance process.</w:t>
      </w:r>
    </w:p>
    <w:p>
      <w:pPr>
        <w:pStyle w:val="ListNumber"/>
      </w:pPr>
      <w:r>
        <w:t>Enter the received amount, value date and payment reference.</w:t>
      </w:r>
    </w:p>
    <w:p>
      <w:pPr>
        <w:pStyle w:val="ListNumber"/>
      </w:pPr>
      <w:r>
        <w:t>Select the invoice open item and verify that the payment amount matches the outstanding balance.</w:t>
      </w:r>
    </w:p>
    <w:p>
      <w:pPr>
        <w:pStyle w:val="ListNumber"/>
      </w:pPr>
      <w:r>
        <w:t>Post the incoming payment and review the expected clearing status.</w:t>
      </w:r>
    </w:p>
    <w:p>
      <w:r>
        <w:t>Expected simulated outcome: The customer's invoice open item is cleared when the payment is fully matched and posted. The bank/cash account and customer subledger are updated according to the configured accounting process.</w:t>
      </w:r>
    </w:p>
    <w:p>
      <w:r>
        <w:t>Key checks: Correct customer, invoice reference, payment amount, currency, bank account, posting date, deductions and residual/partial payment handling.</w:t>
      </w:r>
    </w:p>
    <w:p>
      <w:r>
        <w:t>Important: Payment receipt is an FI activity integrated with SD billing; it should not be described as an SD-only transaction.</w:t>
      </w:r>
    </w:p>
    <w:p>
      <w:pPr>
        <w:pStyle w:val="Heading1"/>
      </w:pPr>
      <w:r>
        <w:t>6. Process Flow Diagram</w:t>
      </w:r>
    </w:p>
    <w:p>
      <w:r>
        <w:t>The following flow represents the standard simulated O2C sequence and the principal document hand-offs.</w:t>
      </w:r>
    </w:p>
    <w:p>
      <w:pPr>
        <w:spacing w:after="40"/>
        <w:jc w:val="center"/>
      </w:pPr>
      <w:r>
        <w:t>Customer requirement / purchase order</w:t>
      </w:r>
    </w:p>
    <w:p>
      <w:pPr>
        <w:spacing w:after="40"/>
        <w:jc w:val="center"/>
      </w:pPr>
      <w:r>
        <w:rPr>
          <w:b/>
          <w:sz w:val="20"/>
        </w:rPr>
        <w:t>Customer requirement / purchase order</w:t>
      </w:r>
    </w:p>
    <w:p>
      <w:pPr>
        <w:spacing w:after="40"/>
        <w:jc w:val="center"/>
      </w:pPr>
      <w:r>
        <w:rPr>
          <w:b w:val="0"/>
          <w:color w:val="D95F0E"/>
          <w:sz w:val="24"/>
        </w:rPr>
        <w:t>↓</w:t>
      </w:r>
    </w:p>
    <w:p>
      <w:pPr>
        <w:spacing w:after="40"/>
        <w:jc w:val="center"/>
      </w:pPr>
      <w:r>
        <w:rPr>
          <w:b/>
          <w:sz w:val="20"/>
        </w:rPr>
        <w:t>Sales order creation (VA01)</w:t>
      </w:r>
    </w:p>
    <w:p>
      <w:pPr>
        <w:spacing w:after="40"/>
        <w:jc w:val="center"/>
      </w:pPr>
      <w:r>
        <w:rPr>
          <w:b w:val="0"/>
          <w:color w:val="D95F0E"/>
          <w:sz w:val="24"/>
        </w:rPr>
        <w:t>↓</w:t>
      </w:r>
    </w:p>
    <w:p>
      <w:pPr>
        <w:spacing w:after="40"/>
        <w:jc w:val="center"/>
      </w:pPr>
      <w:r>
        <w:rPr>
          <w:b/>
          <w:sz w:val="20"/>
        </w:rPr>
        <w:t>Sales order review: customer • material • price • availability</w:t>
      </w:r>
    </w:p>
    <w:p>
      <w:pPr>
        <w:spacing w:after="40"/>
        <w:jc w:val="center"/>
      </w:pPr>
      <w:r>
        <w:rPr>
          <w:b w:val="0"/>
          <w:color w:val="D95F0E"/>
          <w:sz w:val="24"/>
        </w:rPr>
        <w:t>↓</w:t>
      </w:r>
    </w:p>
    <w:p>
      <w:pPr>
        <w:spacing w:after="40"/>
        <w:jc w:val="center"/>
      </w:pPr>
      <w:r>
        <w:rPr>
          <w:b/>
          <w:sz w:val="20"/>
        </w:rPr>
        <w:t>Outbound delivery creation (VL01N)</w:t>
      </w:r>
    </w:p>
    <w:p>
      <w:pPr>
        <w:spacing w:after="40"/>
        <w:jc w:val="center"/>
      </w:pPr>
      <w:r>
        <w:rPr>
          <w:b w:val="0"/>
          <w:color w:val="D95F0E"/>
          <w:sz w:val="24"/>
        </w:rPr>
        <w:t>↓</w:t>
      </w:r>
    </w:p>
    <w:p>
      <w:pPr>
        <w:spacing w:after="40"/>
        <w:jc w:val="center"/>
      </w:pPr>
      <w:r>
        <w:rPr>
          <w:b/>
          <w:sz w:val="20"/>
        </w:rPr>
        <w:t>Picking and packing (VL02N / relevant warehouse process)</w:t>
      </w:r>
    </w:p>
    <w:p>
      <w:pPr>
        <w:spacing w:after="40"/>
        <w:jc w:val="center"/>
      </w:pPr>
      <w:r>
        <w:rPr>
          <w:b w:val="0"/>
          <w:color w:val="D95F0E"/>
          <w:sz w:val="24"/>
        </w:rPr>
        <w:t>↓</w:t>
      </w:r>
    </w:p>
    <w:p>
      <w:pPr>
        <w:spacing w:after="40"/>
        <w:jc w:val="center"/>
      </w:pPr>
      <w:r>
        <w:rPr>
          <w:b/>
          <w:sz w:val="20"/>
        </w:rPr>
        <w:t>Post Goods Issue – PGI (VL02N)</w:t>
      </w:r>
    </w:p>
    <w:p>
      <w:pPr>
        <w:spacing w:after="40"/>
        <w:jc w:val="center"/>
      </w:pPr>
      <w:r>
        <w:rPr>
          <w:b w:val="0"/>
          <w:color w:val="D95F0E"/>
          <w:sz w:val="24"/>
        </w:rPr>
        <w:t>↓</w:t>
      </w:r>
    </w:p>
    <w:p>
      <w:pPr>
        <w:spacing w:after="40"/>
        <w:jc w:val="center"/>
      </w:pPr>
      <w:r>
        <w:rPr>
          <w:b/>
          <w:sz w:val="20"/>
        </w:rPr>
        <w:t>Billing / invoice creation (VF01)</w:t>
      </w:r>
    </w:p>
    <w:p>
      <w:pPr>
        <w:spacing w:after="40"/>
        <w:jc w:val="center"/>
      </w:pPr>
      <w:r>
        <w:rPr>
          <w:b w:val="0"/>
          <w:color w:val="D95F0E"/>
          <w:sz w:val="24"/>
        </w:rPr>
        <w:t>↓</w:t>
      </w:r>
    </w:p>
    <w:p>
      <w:pPr>
        <w:spacing w:after="40"/>
        <w:jc w:val="center"/>
      </w:pPr>
      <w:r>
        <w:rPr>
          <w:b/>
          <w:sz w:val="20"/>
        </w:rPr>
        <w:t>Incoming payment and customer clearing (FI – e.g., F-28)</w:t>
      </w:r>
    </w:p>
    <w:p>
      <w:pPr>
        <w:spacing w:after="40"/>
        <w:jc w:val="center"/>
      </w:pPr>
      <w:r>
        <w:rPr>
          <w:b w:val="0"/>
          <w:color w:val="D95F0E"/>
          <w:sz w:val="24"/>
        </w:rPr>
        <w:t>↓</w:t>
      </w:r>
    </w:p>
    <w:p>
      <w:pPr>
        <w:spacing w:after="40"/>
        <w:jc w:val="center"/>
      </w:pPr>
      <w:r>
        <w:rPr>
          <w:b/>
          <w:sz w:val="20"/>
        </w:rPr>
        <w:t>Order-to-Cash cycle completed</w:t>
      </w:r>
    </w:p>
    <w:p>
      <w:r>
        <w:t>Document flow concept: Sales order → outbound delivery → goods movement/material document → billing document → FI receivable and clearing document. Exact document links and status updates depend on configuration and process variant.</w:t>
      </w:r>
    </w:p>
    <w:p>
      <w:pPr>
        <w:pStyle w:val="Heading1"/>
      </w:pPr>
      <w:r>
        <w:t>7. Test Strategy and Test Cases</w:t>
      </w:r>
    </w:p>
    <w:p>
      <w:r>
        <w:t>Testing is used to confirm that the O2C process behaves as expected and that important data and control points are working. The following are proposed test cases for the illustrative scenario. Since no live SAP system was available, the status is 'Not executed – expected result documented' for every case.</w:t>
      </w:r>
    </w:p>
    <w:p>
      <w:pPr>
        <w:pStyle w:val="Heading2"/>
      </w:pPr>
      <w:r>
        <w:t>7.1 Test approach</w:t>
      </w:r>
    </w:p>
    <w:p>
      <w:pPr>
        <w:pStyle w:val="ListBullet"/>
      </w:pPr>
      <w:r>
        <w:t>Positive testing: Confirm that a complete and valid order can move through each process stage.</w:t>
      </w:r>
    </w:p>
    <w:p>
      <w:pPr>
        <w:pStyle w:val="ListBullet"/>
      </w:pPr>
      <w:r>
        <w:t>Negative testing: Consider invalid or missing data, insufficient stock, pricing errors and incomplete delivery information.</w:t>
      </w:r>
    </w:p>
    <w:p>
      <w:pPr>
        <w:pStyle w:val="ListBullet"/>
      </w:pPr>
      <w:r>
        <w:t>Integration testing: Review the expected hand-off between SD logistics, billing and FI payment processing.</w:t>
      </w:r>
    </w:p>
    <w:p>
      <w:pPr>
        <w:pStyle w:val="ListBullet"/>
      </w:pPr>
      <w:r>
        <w:t>Reconciliation testing: Compare order, delivery, PGI, invoice and payment quantities/amounts.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rPr>
        <w:tc>
          <w:tcPr>
            <w:tcW w:type="dxa" w:w="691"/>
            <w:vAlign w:val="center"/>
            <w:shd w:fill="17365D"/>
          </w:tcPr>
          <w:p>
            <w:pPr>
              <w:spacing w:after="40"/>
            </w:pPr>
            <w:r/>
            <w:r>
              <w:rPr>
                <w:b/>
                <w:color w:val="FFFFFF"/>
                <w:sz w:val="18"/>
              </w:rPr>
              <w:t>ID</w:t>
            </w:r>
          </w:p>
        </w:tc>
        <w:tc>
          <w:tcPr>
            <w:tcW w:type="dxa" w:w="1368"/>
            <w:vAlign w:val="center"/>
            <w:shd w:fill="17365D"/>
          </w:tcPr>
          <w:p>
            <w:pPr>
              <w:spacing w:after="40"/>
            </w:pPr>
            <w:r/>
            <w:r>
              <w:rPr>
                <w:b/>
                <w:color w:val="FFFFFF"/>
                <w:sz w:val="18"/>
              </w:rPr>
              <w:t>Test objective</w:t>
            </w:r>
          </w:p>
        </w:tc>
        <w:tc>
          <w:tcPr>
            <w:tcW w:type="dxa" w:w="1728"/>
            <w:vAlign w:val="center"/>
            <w:shd w:fill="17365D"/>
          </w:tcPr>
          <w:p>
            <w:pPr>
              <w:spacing w:after="40"/>
            </w:pPr>
            <w:r/>
            <w:r>
              <w:rPr>
                <w:b/>
                <w:color w:val="FFFFFF"/>
                <w:sz w:val="18"/>
              </w:rPr>
              <w:t>Precondition</w:t>
            </w:r>
          </w:p>
        </w:tc>
        <w:tc>
          <w:tcPr>
            <w:tcW w:type="dxa" w:w="2232"/>
            <w:vAlign w:val="center"/>
            <w:shd w:fill="17365D"/>
          </w:tcPr>
          <w:p>
            <w:pPr>
              <w:spacing w:after="40"/>
            </w:pPr>
            <w:r/>
            <w:r>
              <w:rPr>
                <w:b/>
                <w:color w:val="FFFFFF"/>
                <w:sz w:val="18"/>
              </w:rPr>
              <w:t>Test steps</w:t>
            </w:r>
          </w:p>
        </w:tc>
        <w:tc>
          <w:tcPr>
            <w:tcW w:type="dxa" w:w="1944"/>
            <w:vAlign w:val="center"/>
            <w:shd w:fill="17365D"/>
          </w:tcPr>
          <w:p>
            <w:pPr>
              <w:spacing w:after="40"/>
            </w:pPr>
            <w:r/>
            <w:r>
              <w:rPr>
                <w:b/>
                <w:color w:val="FFFFFF"/>
                <w:sz w:val="18"/>
              </w:rPr>
              <w:t>Expected result</w:t>
            </w:r>
          </w:p>
        </w:tc>
        <w:tc>
          <w:tcPr>
            <w:tcW w:type="dxa" w:w="1224"/>
            <w:vAlign w:val="center"/>
            <w:shd w:fill="17365D"/>
          </w:tcPr>
          <w:p>
            <w:pPr>
              <w:spacing w:after="40"/>
            </w:pPr>
            <w:r/>
            <w:r>
              <w:rPr>
                <w:b/>
                <w:color w:val="FFFFFF"/>
                <w:sz w:val="18"/>
              </w:rPr>
              <w:t>Execution status</w:t>
            </w:r>
          </w:p>
        </w:tc>
      </w:tr>
      <w:tr>
        <w:trPr>
          <w:cantSplit/>
        </w:trPr>
        <w:tc>
          <w:tcPr>
            <w:tcW w:type="dxa" w:w="691"/>
            <w:vAlign w:val="center"/>
          </w:tcPr>
          <w:p>
            <w:pPr>
              <w:spacing w:after="40"/>
            </w:pPr>
            <w:r/>
            <w:r>
              <w:rPr>
                <w:b w:val="0"/>
                <w:sz w:val="14"/>
              </w:rPr>
              <w:t>TC-01</w:t>
            </w:r>
          </w:p>
        </w:tc>
        <w:tc>
          <w:tcPr>
            <w:tcW w:type="dxa" w:w="1368"/>
            <w:vAlign w:val="center"/>
          </w:tcPr>
          <w:p>
            <w:pPr>
              <w:spacing w:after="40"/>
            </w:pPr>
            <w:r/>
            <w:r>
              <w:rPr>
                <w:b w:val="0"/>
                <w:sz w:val="14"/>
              </w:rPr>
              <w:t>Create standard sales order</w:t>
            </w:r>
          </w:p>
        </w:tc>
        <w:tc>
          <w:tcPr>
            <w:tcW w:type="dxa" w:w="1728"/>
            <w:vAlign w:val="center"/>
          </w:tcPr>
          <w:p>
            <w:pPr>
              <w:spacing w:after="40"/>
            </w:pPr>
            <w:r/>
            <w:r>
              <w:rPr>
                <w:b w:val="0"/>
                <w:sz w:val="14"/>
              </w:rPr>
              <w:t>Valid customer, material and sales-area data exist.</w:t>
            </w:r>
          </w:p>
        </w:tc>
        <w:tc>
          <w:tcPr>
            <w:tcW w:type="dxa" w:w="2232"/>
            <w:vAlign w:val="center"/>
          </w:tcPr>
          <w:p>
            <w:pPr>
              <w:spacing w:after="40"/>
            </w:pPr>
            <w:r/>
            <w:r>
              <w:rPr>
                <w:b w:val="0"/>
                <w:sz w:val="14"/>
              </w:rPr>
              <w:t>Enter customer, material MON-LED-24, quantity 10 and requested date; review and save.</w:t>
            </w:r>
          </w:p>
        </w:tc>
        <w:tc>
          <w:tcPr>
            <w:tcW w:type="dxa" w:w="1944"/>
            <w:vAlign w:val="center"/>
          </w:tcPr>
          <w:p>
            <w:pPr>
              <w:spacing w:after="40"/>
            </w:pPr>
            <w:r/>
            <w:r>
              <w:rPr>
                <w:b w:val="0"/>
                <w:sz w:val="14"/>
              </w:rPr>
              <w:t>Order is created with correct customer, item and quantity.</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TC-02</w:t>
            </w:r>
          </w:p>
        </w:tc>
        <w:tc>
          <w:tcPr>
            <w:tcW w:type="dxa" w:w="1368"/>
            <w:vAlign w:val="center"/>
          </w:tcPr>
          <w:p>
            <w:pPr>
              <w:spacing w:after="40"/>
            </w:pPr>
            <w:r/>
            <w:r>
              <w:rPr>
                <w:b w:val="0"/>
                <w:sz w:val="14"/>
              </w:rPr>
              <w:t>Validate pricing</w:t>
            </w:r>
          </w:p>
        </w:tc>
        <w:tc>
          <w:tcPr>
            <w:tcW w:type="dxa" w:w="1728"/>
            <w:vAlign w:val="center"/>
          </w:tcPr>
          <w:p>
            <w:pPr>
              <w:spacing w:after="40"/>
            </w:pPr>
            <w:r/>
            <w:r>
              <w:rPr>
                <w:b w:val="0"/>
                <w:sz w:val="14"/>
              </w:rPr>
              <w:t>Valid pricing condition records are assumed.</w:t>
            </w:r>
          </w:p>
        </w:tc>
        <w:tc>
          <w:tcPr>
            <w:tcW w:type="dxa" w:w="2232"/>
            <w:vAlign w:val="center"/>
          </w:tcPr>
          <w:p>
            <w:pPr>
              <w:spacing w:after="40"/>
            </w:pPr>
            <w:r/>
            <w:r>
              <w:rPr>
                <w:b w:val="0"/>
                <w:sz w:val="14"/>
              </w:rPr>
              <w:t>Review proposed unit price and order value in the sales order.</w:t>
            </w:r>
          </w:p>
        </w:tc>
        <w:tc>
          <w:tcPr>
            <w:tcW w:type="dxa" w:w="1944"/>
            <w:vAlign w:val="center"/>
          </w:tcPr>
          <w:p>
            <w:pPr>
              <w:spacing w:after="40"/>
            </w:pPr>
            <w:r/>
            <w:r>
              <w:rPr>
                <w:b w:val="0"/>
                <w:sz w:val="14"/>
              </w:rPr>
              <w:t>Illustrative base value is ₹1,20,000 before tax/other conditions.</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TC-03</w:t>
            </w:r>
          </w:p>
        </w:tc>
        <w:tc>
          <w:tcPr>
            <w:tcW w:type="dxa" w:w="1368"/>
            <w:vAlign w:val="center"/>
          </w:tcPr>
          <w:p>
            <w:pPr>
              <w:spacing w:after="40"/>
            </w:pPr>
            <w:r/>
            <w:r>
              <w:rPr>
                <w:b w:val="0"/>
                <w:sz w:val="14"/>
              </w:rPr>
              <w:t>Check missing master data</w:t>
            </w:r>
          </w:p>
        </w:tc>
        <w:tc>
          <w:tcPr>
            <w:tcW w:type="dxa" w:w="1728"/>
            <w:vAlign w:val="center"/>
          </w:tcPr>
          <w:p>
            <w:pPr>
              <w:spacing w:after="40"/>
            </w:pPr>
            <w:r/>
            <w:r>
              <w:rPr>
                <w:b w:val="0"/>
                <w:sz w:val="14"/>
              </w:rPr>
              <w:t>Use a scenario with an invalid or incomplete customer/material reference.</w:t>
            </w:r>
          </w:p>
        </w:tc>
        <w:tc>
          <w:tcPr>
            <w:tcW w:type="dxa" w:w="2232"/>
            <w:vAlign w:val="center"/>
          </w:tcPr>
          <w:p>
            <w:pPr>
              <w:spacing w:after="40"/>
            </w:pPr>
            <w:r/>
            <w:r>
              <w:rPr>
                <w:b w:val="0"/>
                <w:sz w:val="14"/>
              </w:rPr>
              <w:t>Attempt order entry using the incomplete reference in a test environment.</w:t>
            </w:r>
          </w:p>
        </w:tc>
        <w:tc>
          <w:tcPr>
            <w:tcW w:type="dxa" w:w="1944"/>
            <w:vAlign w:val="center"/>
          </w:tcPr>
          <w:p>
            <w:pPr>
              <w:spacing w:after="40"/>
            </w:pPr>
            <w:r/>
            <w:r>
              <w:rPr>
                <w:b w:val="0"/>
                <w:sz w:val="14"/>
              </w:rPr>
              <w:t>System should prevent or flag the invalid data; user should correct master data.</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TC-04</w:t>
            </w:r>
          </w:p>
        </w:tc>
        <w:tc>
          <w:tcPr>
            <w:tcW w:type="dxa" w:w="1368"/>
            <w:vAlign w:val="center"/>
          </w:tcPr>
          <w:p>
            <w:pPr>
              <w:spacing w:after="40"/>
            </w:pPr>
            <w:r/>
            <w:r>
              <w:rPr>
                <w:b w:val="0"/>
                <w:sz w:val="14"/>
              </w:rPr>
              <w:t>Create outbound delivery</w:t>
            </w:r>
          </w:p>
        </w:tc>
        <w:tc>
          <w:tcPr>
            <w:tcW w:type="dxa" w:w="1728"/>
            <w:vAlign w:val="center"/>
          </w:tcPr>
          <w:p>
            <w:pPr>
              <w:spacing w:after="40"/>
            </w:pPr>
            <w:r/>
            <w:r>
              <w:rPr>
                <w:b w:val="0"/>
                <w:sz w:val="14"/>
              </w:rPr>
              <w:t>A delivery-due sales order exists and stock is assumed available.</w:t>
            </w:r>
          </w:p>
        </w:tc>
        <w:tc>
          <w:tcPr>
            <w:tcW w:type="dxa" w:w="2232"/>
            <w:vAlign w:val="center"/>
          </w:tcPr>
          <w:p>
            <w:pPr>
              <w:spacing w:after="40"/>
            </w:pPr>
            <w:r/>
            <w:r>
              <w:rPr>
                <w:b w:val="0"/>
                <w:sz w:val="14"/>
              </w:rPr>
              <w:t>Create delivery with reference to the sales order; review quantity and shipping data.</w:t>
            </w:r>
          </w:p>
        </w:tc>
        <w:tc>
          <w:tcPr>
            <w:tcW w:type="dxa" w:w="1944"/>
            <w:vAlign w:val="center"/>
          </w:tcPr>
          <w:p>
            <w:pPr>
              <w:spacing w:after="40"/>
            </w:pPr>
            <w:r/>
            <w:r>
              <w:rPr>
                <w:b w:val="0"/>
                <w:sz w:val="14"/>
              </w:rPr>
              <w:t>Delivery is created for the eligible quantity and correct ship-to party.</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TC-05</w:t>
            </w:r>
          </w:p>
        </w:tc>
        <w:tc>
          <w:tcPr>
            <w:tcW w:type="dxa" w:w="1368"/>
            <w:vAlign w:val="center"/>
          </w:tcPr>
          <w:p>
            <w:pPr>
              <w:spacing w:after="40"/>
            </w:pPr>
            <w:r/>
            <w:r>
              <w:rPr>
                <w:b w:val="0"/>
                <w:sz w:val="14"/>
              </w:rPr>
              <w:t>Validate stock availability</w:t>
            </w:r>
          </w:p>
        </w:tc>
        <w:tc>
          <w:tcPr>
            <w:tcW w:type="dxa" w:w="1728"/>
            <w:vAlign w:val="center"/>
          </w:tcPr>
          <w:p>
            <w:pPr>
              <w:spacing w:after="40"/>
            </w:pPr>
            <w:r/>
            <w:r>
              <w:rPr>
                <w:b w:val="0"/>
                <w:sz w:val="14"/>
              </w:rPr>
              <w:t>Stock is assumed available for the positive scenario.</w:t>
            </w:r>
          </w:p>
        </w:tc>
        <w:tc>
          <w:tcPr>
            <w:tcW w:type="dxa" w:w="2232"/>
            <w:vAlign w:val="center"/>
          </w:tcPr>
          <w:p>
            <w:pPr>
              <w:spacing w:after="40"/>
            </w:pPr>
            <w:r/>
            <w:r>
              <w:rPr>
                <w:b w:val="0"/>
                <w:sz w:val="14"/>
              </w:rPr>
              <w:t>Review delivery/picking quantity and stock status.</w:t>
            </w:r>
          </w:p>
        </w:tc>
        <w:tc>
          <w:tcPr>
            <w:tcW w:type="dxa" w:w="1944"/>
            <w:vAlign w:val="center"/>
          </w:tcPr>
          <w:p>
            <w:pPr>
              <w:spacing w:after="40"/>
            </w:pPr>
            <w:r/>
            <w:r>
              <w:rPr>
                <w:b w:val="0"/>
                <w:sz w:val="14"/>
              </w:rPr>
              <w:t>The required 10 units can be confirmed when stock is available.</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TC-06</w:t>
            </w:r>
          </w:p>
        </w:tc>
        <w:tc>
          <w:tcPr>
            <w:tcW w:type="dxa" w:w="1368"/>
            <w:vAlign w:val="center"/>
          </w:tcPr>
          <w:p>
            <w:pPr>
              <w:spacing w:after="40"/>
            </w:pPr>
            <w:r/>
            <w:r>
              <w:rPr>
                <w:b w:val="0"/>
                <w:sz w:val="14"/>
              </w:rPr>
              <w:t>Confirm picking</w:t>
            </w:r>
          </w:p>
        </w:tc>
        <w:tc>
          <w:tcPr>
            <w:tcW w:type="dxa" w:w="1728"/>
            <w:vAlign w:val="center"/>
          </w:tcPr>
          <w:p>
            <w:pPr>
              <w:spacing w:after="40"/>
            </w:pPr>
            <w:r/>
            <w:r>
              <w:rPr>
                <w:b w:val="0"/>
                <w:sz w:val="14"/>
              </w:rPr>
              <w:t>Outbound delivery exists.</w:t>
            </w:r>
          </w:p>
        </w:tc>
        <w:tc>
          <w:tcPr>
            <w:tcW w:type="dxa" w:w="2232"/>
            <w:vAlign w:val="center"/>
          </w:tcPr>
          <w:p>
            <w:pPr>
              <w:spacing w:after="40"/>
            </w:pPr>
            <w:r/>
            <w:r>
              <w:rPr>
                <w:b w:val="0"/>
                <w:sz w:val="14"/>
              </w:rPr>
              <w:t>Enter/confirm picked quantity of 10 in the relevant delivery/warehouse process.</w:t>
            </w:r>
          </w:p>
        </w:tc>
        <w:tc>
          <w:tcPr>
            <w:tcW w:type="dxa" w:w="1944"/>
            <w:vAlign w:val="center"/>
          </w:tcPr>
          <w:p>
            <w:pPr>
              <w:spacing w:after="40"/>
            </w:pPr>
            <w:r/>
            <w:r>
              <w:rPr>
                <w:b w:val="0"/>
                <w:sz w:val="14"/>
              </w:rPr>
              <w:t>Picking status is complete and quantity matches delivery requirement.</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TC-07</w:t>
            </w:r>
          </w:p>
        </w:tc>
        <w:tc>
          <w:tcPr>
            <w:tcW w:type="dxa" w:w="1368"/>
            <w:vAlign w:val="center"/>
          </w:tcPr>
          <w:p>
            <w:pPr>
              <w:spacing w:after="40"/>
            </w:pPr>
            <w:r/>
            <w:r>
              <w:rPr>
                <w:b w:val="0"/>
                <w:sz w:val="14"/>
              </w:rPr>
              <w:t>Post Goods Issue</w:t>
            </w:r>
          </w:p>
        </w:tc>
        <w:tc>
          <w:tcPr>
            <w:tcW w:type="dxa" w:w="1728"/>
            <w:vAlign w:val="center"/>
          </w:tcPr>
          <w:p>
            <w:pPr>
              <w:spacing w:after="40"/>
            </w:pPr>
            <w:r/>
            <w:r>
              <w:rPr>
                <w:b w:val="0"/>
                <w:sz w:val="14"/>
              </w:rPr>
              <w:t>Delivery is complete and posting checks are satisfied.</w:t>
            </w:r>
          </w:p>
        </w:tc>
        <w:tc>
          <w:tcPr>
            <w:tcW w:type="dxa" w:w="2232"/>
            <w:vAlign w:val="center"/>
          </w:tcPr>
          <w:p>
            <w:pPr>
              <w:spacing w:after="40"/>
            </w:pPr>
            <w:r/>
            <w:r>
              <w:rPr>
                <w:b w:val="0"/>
                <w:sz w:val="14"/>
              </w:rPr>
              <w:t>Review delivery, posting date and stock; post PGI in a live test system.</w:t>
            </w:r>
          </w:p>
        </w:tc>
        <w:tc>
          <w:tcPr>
            <w:tcW w:type="dxa" w:w="1944"/>
            <w:vAlign w:val="center"/>
          </w:tcPr>
          <w:p>
            <w:pPr>
              <w:spacing w:after="40"/>
            </w:pPr>
            <w:r/>
            <w:r>
              <w:rPr>
                <w:b w:val="0"/>
                <w:sz w:val="14"/>
              </w:rPr>
              <w:t>PGI status is updated and stock is reduced as configured.</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TC-08</w:t>
            </w:r>
          </w:p>
        </w:tc>
        <w:tc>
          <w:tcPr>
            <w:tcW w:type="dxa" w:w="1368"/>
            <w:vAlign w:val="center"/>
          </w:tcPr>
          <w:p>
            <w:pPr>
              <w:spacing w:after="40"/>
            </w:pPr>
            <w:r/>
            <w:r>
              <w:rPr>
                <w:b w:val="0"/>
                <w:sz w:val="14"/>
              </w:rPr>
              <w:t>Create invoice</w:t>
            </w:r>
          </w:p>
        </w:tc>
        <w:tc>
          <w:tcPr>
            <w:tcW w:type="dxa" w:w="1728"/>
            <w:vAlign w:val="center"/>
          </w:tcPr>
          <w:p>
            <w:pPr>
              <w:spacing w:after="40"/>
            </w:pPr>
            <w:r/>
            <w:r>
              <w:rPr>
                <w:b w:val="0"/>
                <w:sz w:val="14"/>
              </w:rPr>
              <w:t>Billing-relevant delivery exists and billing blocks are cleared.</w:t>
            </w:r>
          </w:p>
        </w:tc>
        <w:tc>
          <w:tcPr>
            <w:tcW w:type="dxa" w:w="2232"/>
            <w:vAlign w:val="center"/>
          </w:tcPr>
          <w:p>
            <w:pPr>
              <w:spacing w:after="40"/>
            </w:pPr>
            <w:r/>
            <w:r>
              <w:rPr>
                <w:b w:val="0"/>
                <w:sz w:val="14"/>
              </w:rPr>
              <w:t>Create billing document with reference to delivery; review price and tax.</w:t>
            </w:r>
          </w:p>
        </w:tc>
        <w:tc>
          <w:tcPr>
            <w:tcW w:type="dxa" w:w="1944"/>
            <w:vAlign w:val="center"/>
          </w:tcPr>
          <w:p>
            <w:pPr>
              <w:spacing w:after="40"/>
            </w:pPr>
            <w:r/>
            <w:r>
              <w:rPr>
                <w:b w:val="0"/>
                <w:sz w:val="14"/>
              </w:rPr>
              <w:t>Invoice is created for the correct customer and quantity; accounting integration is expected.</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TC-09</w:t>
            </w:r>
          </w:p>
        </w:tc>
        <w:tc>
          <w:tcPr>
            <w:tcW w:type="dxa" w:w="1368"/>
            <w:vAlign w:val="center"/>
          </w:tcPr>
          <w:p>
            <w:pPr>
              <w:spacing w:after="40"/>
            </w:pPr>
            <w:r/>
            <w:r>
              <w:rPr>
                <w:b w:val="0"/>
                <w:sz w:val="14"/>
              </w:rPr>
              <w:t>Record incoming payment</w:t>
            </w:r>
          </w:p>
        </w:tc>
        <w:tc>
          <w:tcPr>
            <w:tcW w:type="dxa" w:w="1728"/>
            <w:vAlign w:val="center"/>
          </w:tcPr>
          <w:p>
            <w:pPr>
              <w:spacing w:after="40"/>
            </w:pPr>
            <w:r/>
            <w:r>
              <w:rPr>
                <w:b w:val="0"/>
                <w:sz w:val="14"/>
              </w:rPr>
              <w:t>Invoice is posted and an open receivable exists.</w:t>
            </w:r>
          </w:p>
        </w:tc>
        <w:tc>
          <w:tcPr>
            <w:tcW w:type="dxa" w:w="2232"/>
            <w:vAlign w:val="center"/>
          </w:tcPr>
          <w:p>
            <w:pPr>
              <w:spacing w:after="40"/>
            </w:pPr>
            <w:r/>
            <w:r>
              <w:rPr>
                <w:b w:val="0"/>
                <w:sz w:val="14"/>
              </w:rPr>
              <w:t>Record a payment equal to the outstanding invoice amount and select the open item.</w:t>
            </w:r>
          </w:p>
        </w:tc>
        <w:tc>
          <w:tcPr>
            <w:tcW w:type="dxa" w:w="1944"/>
            <w:vAlign w:val="center"/>
          </w:tcPr>
          <w:p>
            <w:pPr>
              <w:spacing w:after="40"/>
            </w:pPr>
            <w:r/>
            <w:r>
              <w:rPr>
                <w:b w:val="0"/>
                <w:sz w:val="14"/>
              </w:rPr>
              <w:t>Payment is posted and invoice open item is cleared if fully matched.</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TC-10</w:t>
            </w:r>
          </w:p>
        </w:tc>
        <w:tc>
          <w:tcPr>
            <w:tcW w:type="dxa" w:w="1368"/>
            <w:vAlign w:val="center"/>
          </w:tcPr>
          <w:p>
            <w:pPr>
              <w:spacing w:after="40"/>
            </w:pPr>
            <w:r/>
            <w:r>
              <w:rPr>
                <w:b w:val="0"/>
                <w:sz w:val="14"/>
              </w:rPr>
              <w:t>End-to-end reconciliation</w:t>
            </w:r>
          </w:p>
        </w:tc>
        <w:tc>
          <w:tcPr>
            <w:tcW w:type="dxa" w:w="1728"/>
            <w:vAlign w:val="center"/>
          </w:tcPr>
          <w:p>
            <w:pPr>
              <w:spacing w:after="40"/>
            </w:pPr>
            <w:r/>
            <w:r>
              <w:rPr>
                <w:b w:val="0"/>
                <w:sz w:val="14"/>
              </w:rPr>
              <w:t>All preceding process documents are assumed available in the simulation.</w:t>
            </w:r>
          </w:p>
        </w:tc>
        <w:tc>
          <w:tcPr>
            <w:tcW w:type="dxa" w:w="2232"/>
            <w:vAlign w:val="center"/>
          </w:tcPr>
          <w:p>
            <w:pPr>
              <w:spacing w:after="40"/>
            </w:pPr>
            <w:r/>
            <w:r>
              <w:rPr>
                <w:b w:val="0"/>
                <w:sz w:val="14"/>
              </w:rPr>
              <w:t>Compare sales order, delivery, PGI, invoice and payment references and values.</w:t>
            </w:r>
          </w:p>
        </w:tc>
        <w:tc>
          <w:tcPr>
            <w:tcW w:type="dxa" w:w="1944"/>
            <w:vAlign w:val="center"/>
          </w:tcPr>
          <w:p>
            <w:pPr>
              <w:spacing w:after="40"/>
            </w:pPr>
            <w:r/>
            <w:r>
              <w:rPr>
                <w:b w:val="0"/>
                <w:sz w:val="14"/>
              </w:rPr>
              <w:t>Customer, material, quantity and amounts are consistent across the document chain.</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TC-11</w:t>
            </w:r>
          </w:p>
        </w:tc>
        <w:tc>
          <w:tcPr>
            <w:tcW w:type="dxa" w:w="1368"/>
            <w:vAlign w:val="center"/>
          </w:tcPr>
          <w:p>
            <w:pPr>
              <w:spacing w:after="40"/>
            </w:pPr>
            <w:r/>
            <w:r>
              <w:rPr>
                <w:b w:val="0"/>
                <w:sz w:val="14"/>
              </w:rPr>
              <w:t>Insufficient stock exception</w:t>
            </w:r>
          </w:p>
        </w:tc>
        <w:tc>
          <w:tcPr>
            <w:tcW w:type="dxa" w:w="1728"/>
            <w:vAlign w:val="center"/>
          </w:tcPr>
          <w:p>
            <w:pPr>
              <w:spacing w:after="40"/>
            </w:pPr>
            <w:r/>
            <w:r>
              <w:rPr>
                <w:b w:val="0"/>
                <w:sz w:val="14"/>
              </w:rPr>
              <w:t>Create a negative test condition with stock below required quantity.</w:t>
            </w:r>
          </w:p>
        </w:tc>
        <w:tc>
          <w:tcPr>
            <w:tcW w:type="dxa" w:w="2232"/>
            <w:vAlign w:val="center"/>
          </w:tcPr>
          <w:p>
            <w:pPr>
              <w:spacing w:after="40"/>
            </w:pPr>
            <w:r/>
            <w:r>
              <w:rPr>
                <w:b w:val="0"/>
                <w:sz w:val="14"/>
              </w:rPr>
              <w:t>Attempt delivery/picking for 10 units when fewer than 10 are available.</w:t>
            </w:r>
          </w:p>
        </w:tc>
        <w:tc>
          <w:tcPr>
            <w:tcW w:type="dxa" w:w="1944"/>
            <w:vAlign w:val="center"/>
          </w:tcPr>
          <w:p>
            <w:pPr>
              <w:spacing w:after="40"/>
            </w:pPr>
            <w:r/>
            <w:r>
              <w:rPr>
                <w:b w:val="0"/>
                <w:sz w:val="14"/>
              </w:rPr>
              <w:t>System should show an availability issue or restrict confirmation according to configuration.</w:t>
            </w:r>
          </w:p>
        </w:tc>
        <w:tc>
          <w:tcPr>
            <w:tcW w:type="dxa" w:w="1224"/>
            <w:vAlign w:val="center"/>
          </w:tcPr>
          <w:p>
            <w:pPr>
              <w:spacing w:after="40"/>
            </w:pPr>
            <w:r/>
            <w:r>
              <w:rPr>
                <w:b w:val="0"/>
                <w:sz w:val="14"/>
              </w:rPr>
              <w:t>Not executed – expected result documented</w:t>
            </w:r>
          </w:p>
        </w:tc>
      </w:tr>
      <w:tr>
        <w:trPr>
          <w:cantSplit/>
        </w:trPr>
        <w:tc>
          <w:tcPr>
            <w:tcW w:type="dxa" w:w="691"/>
            <w:vAlign w:val="center"/>
          </w:tcPr>
          <w:p>
            <w:pPr>
              <w:spacing w:after="40"/>
            </w:pPr>
            <w:r/>
            <w:r>
              <w:rPr>
                <w:b w:val="0"/>
                <w:sz w:val="14"/>
              </w:rPr>
              <w:t>TC-12</w:t>
            </w:r>
          </w:p>
        </w:tc>
        <w:tc>
          <w:tcPr>
            <w:tcW w:type="dxa" w:w="1368"/>
            <w:vAlign w:val="center"/>
          </w:tcPr>
          <w:p>
            <w:pPr>
              <w:spacing w:after="40"/>
            </w:pPr>
            <w:r/>
            <w:r>
              <w:rPr>
                <w:b w:val="0"/>
                <w:sz w:val="14"/>
              </w:rPr>
              <w:t>Payment mismatch exception</w:t>
            </w:r>
          </w:p>
        </w:tc>
        <w:tc>
          <w:tcPr>
            <w:tcW w:type="dxa" w:w="1728"/>
            <w:vAlign w:val="center"/>
          </w:tcPr>
          <w:p>
            <w:pPr>
              <w:spacing w:after="40"/>
            </w:pPr>
            <w:r/>
            <w:r>
              <w:rPr>
                <w:b w:val="0"/>
                <w:sz w:val="14"/>
              </w:rPr>
              <w:t>Invoice open item exists; simulate a payment amount below the invoice value.</w:t>
            </w:r>
          </w:p>
        </w:tc>
        <w:tc>
          <w:tcPr>
            <w:tcW w:type="dxa" w:w="2232"/>
            <w:vAlign w:val="center"/>
          </w:tcPr>
          <w:p>
            <w:pPr>
              <w:spacing w:after="40"/>
            </w:pPr>
            <w:r/>
            <w:r>
              <w:rPr>
                <w:b w:val="0"/>
                <w:sz w:val="14"/>
              </w:rPr>
              <w:t>Enter a partial payment and review open-item handling.</w:t>
            </w:r>
          </w:p>
        </w:tc>
        <w:tc>
          <w:tcPr>
            <w:tcW w:type="dxa" w:w="1944"/>
            <w:vAlign w:val="center"/>
          </w:tcPr>
          <w:p>
            <w:pPr>
              <w:spacing w:after="40"/>
            </w:pPr>
            <w:r/>
            <w:r>
              <w:rPr>
                <w:b w:val="0"/>
                <w:sz w:val="14"/>
              </w:rPr>
              <w:t>System should retain/handle the remaining balance according to partial or residual payment rules.</w:t>
            </w:r>
          </w:p>
        </w:tc>
        <w:tc>
          <w:tcPr>
            <w:tcW w:type="dxa" w:w="1224"/>
            <w:vAlign w:val="center"/>
          </w:tcPr>
          <w:p>
            <w:pPr>
              <w:spacing w:after="40"/>
            </w:pPr>
            <w:r/>
            <w:r>
              <w:rPr>
                <w:b w:val="0"/>
                <w:sz w:val="14"/>
              </w:rPr>
              <w:t>Not executed – expected result documented</w:t>
            </w:r>
          </w:p>
        </w:tc>
      </w:tr>
    </w:tbl>
    <w:p/>
    <w:p>
      <w:pPr>
        <w:pStyle w:val="Heading2"/>
      </w:pPr>
      <w:r>
        <w:t>7.2 Test completion criteria</w:t>
      </w:r>
    </w:p>
    <w:p>
      <w:pPr>
        <w:pStyle w:val="ListBullet"/>
      </w:pPr>
      <w:r>
        <w:t>All required stages have a defined expected outcome.</w:t>
      </w:r>
    </w:p>
    <w:p>
      <w:pPr>
        <w:pStyle w:val="ListBullet"/>
      </w:pPr>
      <w:r>
        <w:t>Customer, material, quantity and pricing information remain consistent across documents.</w:t>
      </w:r>
    </w:p>
    <w:p>
      <w:pPr>
        <w:pStyle w:val="ListBullet"/>
      </w:pPr>
      <w:r>
        <w:t>Delivery and PGI quantities are aligned, subject to approved partial delivery scenarios.</w:t>
      </w:r>
    </w:p>
    <w:p>
      <w:pPr>
        <w:pStyle w:val="ListBullet"/>
      </w:pPr>
      <w:r>
        <w:t>Billing reflects the correct bill-to party, quantities, pricing and applicable taxes.</w:t>
      </w:r>
    </w:p>
    <w:p>
      <w:pPr>
        <w:pStyle w:val="ListBullet"/>
      </w:pPr>
      <w:r>
        <w:t>Incoming payment is correctly matched to the customer receivable.</w:t>
      </w:r>
    </w:p>
    <w:p>
      <w:pPr>
        <w:pStyle w:val="ListBullet"/>
      </w:pPr>
      <w:r>
        <w:t>Any exception is recorded, investigated and resolved before the process is treated as complete.</w:t>
      </w:r>
    </w:p>
    <w:p>
      <w:pPr>
        <w:pStyle w:val="Heading1"/>
      </w:pPr>
      <w:r>
        <w:t>8. Troubleshooting Guide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72"/>
            <w:vAlign w:val="center"/>
            <w:shd w:fill="17365D"/>
          </w:tcPr>
          <w:p>
            <w:pPr>
              <w:spacing w:after="40"/>
            </w:pPr>
            <w:r/>
            <w:r>
              <w:rPr>
                <w:b/>
                <w:color w:val="FFFFFF"/>
                <w:sz w:val="18"/>
              </w:rPr>
              <w:t>Potential issue</w:t>
            </w:r>
          </w:p>
        </w:tc>
        <w:tc>
          <w:tcPr>
            <w:tcW w:type="dxa" w:w="3024"/>
            <w:vAlign w:val="center"/>
            <w:shd w:fill="17365D"/>
          </w:tcPr>
          <w:p>
            <w:pPr>
              <w:spacing w:after="40"/>
            </w:pPr>
            <w:r/>
            <w:r>
              <w:rPr>
                <w:b/>
                <w:color w:val="FFFFFF"/>
                <w:sz w:val="18"/>
              </w:rPr>
              <w:t>Possible reason</w:t>
            </w:r>
          </w:p>
        </w:tc>
        <w:tc>
          <w:tcPr>
            <w:tcW w:type="dxa" w:w="4320"/>
            <w:vAlign w:val="center"/>
            <w:shd w:fill="17365D"/>
          </w:tcPr>
          <w:p>
            <w:pPr>
              <w:spacing w:after="40"/>
            </w:pPr>
            <w:r/>
            <w:r>
              <w:rPr>
                <w:b/>
                <w:color w:val="FFFFFF"/>
                <w:sz w:val="18"/>
              </w:rPr>
              <w:t>Recommended checks / corrective action</w:t>
            </w:r>
          </w:p>
        </w:tc>
      </w:tr>
      <w:tr>
        <w:trPr>
          <w:cantSplit/>
        </w:trPr>
        <w:tc>
          <w:tcPr>
            <w:tcW w:type="dxa" w:w="1872"/>
            <w:vAlign w:val="center"/>
          </w:tcPr>
          <w:p>
            <w:pPr>
              <w:spacing w:after="40"/>
            </w:pPr>
            <w:r/>
            <w:r>
              <w:rPr>
                <w:b w:val="0"/>
                <w:sz w:val="15"/>
              </w:rPr>
              <w:t>Sales order cannot be saved</w:t>
            </w:r>
          </w:p>
        </w:tc>
        <w:tc>
          <w:tcPr>
            <w:tcW w:type="dxa" w:w="3024"/>
            <w:vAlign w:val="center"/>
          </w:tcPr>
          <w:p>
            <w:pPr>
              <w:spacing w:after="40"/>
            </w:pPr>
            <w:r/>
            <w:r>
              <w:rPr>
                <w:b w:val="0"/>
                <w:sz w:val="15"/>
              </w:rPr>
              <w:t>Missing or invalid customer/material data; incomplete sales area; mandatory fields missing.</w:t>
            </w:r>
          </w:p>
        </w:tc>
        <w:tc>
          <w:tcPr>
            <w:tcW w:type="dxa" w:w="4320"/>
            <w:vAlign w:val="center"/>
          </w:tcPr>
          <w:p>
            <w:pPr>
              <w:spacing w:after="40"/>
            </w:pPr>
            <w:r/>
            <w:r>
              <w:rPr>
                <w:b w:val="0"/>
                <w:sz w:val="15"/>
              </w:rPr>
              <w:t>Check customer and material master extensions, sales area, partner functions and incompletion log.</w:t>
            </w:r>
          </w:p>
        </w:tc>
      </w:tr>
      <w:tr>
        <w:trPr>
          <w:cantSplit/>
        </w:trPr>
        <w:tc>
          <w:tcPr>
            <w:tcW w:type="dxa" w:w="1872"/>
            <w:vAlign w:val="center"/>
          </w:tcPr>
          <w:p>
            <w:pPr>
              <w:spacing w:after="40"/>
            </w:pPr>
            <w:r/>
            <w:r>
              <w:rPr>
                <w:b w:val="0"/>
                <w:sz w:val="15"/>
              </w:rPr>
              <w:t>Incorrect or missing price</w:t>
            </w:r>
          </w:p>
        </w:tc>
        <w:tc>
          <w:tcPr>
            <w:tcW w:type="dxa" w:w="3024"/>
            <w:vAlign w:val="center"/>
          </w:tcPr>
          <w:p>
            <w:pPr>
              <w:spacing w:after="40"/>
            </w:pPr>
            <w:r/>
            <w:r>
              <w:rPr>
                <w:b w:val="0"/>
                <w:sz w:val="15"/>
              </w:rPr>
              <w:t>Pricing condition record missing/invalid; wrong pricing date or customer/material combination.</w:t>
            </w:r>
          </w:p>
        </w:tc>
        <w:tc>
          <w:tcPr>
            <w:tcW w:type="dxa" w:w="4320"/>
            <w:vAlign w:val="center"/>
          </w:tcPr>
          <w:p>
            <w:pPr>
              <w:spacing w:after="40"/>
            </w:pPr>
            <w:r/>
            <w:r>
              <w:rPr>
                <w:b w:val="0"/>
                <w:sz w:val="15"/>
              </w:rPr>
              <w:t>Review pricing analysis, condition records, pricing procedure and validity dates.</w:t>
            </w:r>
          </w:p>
        </w:tc>
      </w:tr>
      <w:tr>
        <w:trPr>
          <w:cantSplit/>
        </w:trPr>
        <w:tc>
          <w:tcPr>
            <w:tcW w:type="dxa" w:w="1872"/>
            <w:vAlign w:val="center"/>
          </w:tcPr>
          <w:p>
            <w:pPr>
              <w:spacing w:after="40"/>
            </w:pPr>
            <w:r/>
            <w:r>
              <w:rPr>
                <w:b w:val="0"/>
                <w:sz w:val="15"/>
              </w:rPr>
              <w:t>No delivery created</w:t>
            </w:r>
          </w:p>
        </w:tc>
        <w:tc>
          <w:tcPr>
            <w:tcW w:type="dxa" w:w="3024"/>
            <w:vAlign w:val="center"/>
          </w:tcPr>
          <w:p>
            <w:pPr>
              <w:spacing w:after="40"/>
            </w:pPr>
            <w:r/>
            <w:r>
              <w:rPr>
                <w:b w:val="0"/>
                <w:sz w:val="15"/>
              </w:rPr>
              <w:t>Order not due, delivery block, incomplete schedule line or shipping data issue.</w:t>
            </w:r>
          </w:p>
        </w:tc>
        <w:tc>
          <w:tcPr>
            <w:tcW w:type="dxa" w:w="4320"/>
            <w:vAlign w:val="center"/>
          </w:tcPr>
          <w:p>
            <w:pPr>
              <w:spacing w:after="40"/>
            </w:pPr>
            <w:r/>
            <w:r>
              <w:rPr>
                <w:b w:val="0"/>
                <w:sz w:val="15"/>
              </w:rPr>
              <w:t>Review delivery due status, confirmed schedule lines, blocks, shipping point and route.</w:t>
            </w:r>
          </w:p>
        </w:tc>
      </w:tr>
      <w:tr>
        <w:trPr>
          <w:cantSplit/>
        </w:trPr>
        <w:tc>
          <w:tcPr>
            <w:tcW w:type="dxa" w:w="1872"/>
            <w:vAlign w:val="center"/>
          </w:tcPr>
          <w:p>
            <w:pPr>
              <w:spacing w:after="40"/>
            </w:pPr>
            <w:r/>
            <w:r>
              <w:rPr>
                <w:b w:val="0"/>
                <w:sz w:val="15"/>
              </w:rPr>
              <w:t>Insufficient stock</w:t>
            </w:r>
          </w:p>
        </w:tc>
        <w:tc>
          <w:tcPr>
            <w:tcW w:type="dxa" w:w="3024"/>
            <w:vAlign w:val="center"/>
          </w:tcPr>
          <w:p>
            <w:pPr>
              <w:spacing w:after="40"/>
            </w:pPr>
            <w:r/>
            <w:r>
              <w:rPr>
                <w:b w:val="0"/>
                <w:sz w:val="15"/>
              </w:rPr>
              <w:t>Available stock is lower than requested quantity or stock is in a non-usable status.</w:t>
            </w:r>
          </w:p>
        </w:tc>
        <w:tc>
          <w:tcPr>
            <w:tcW w:type="dxa" w:w="4320"/>
            <w:vAlign w:val="center"/>
          </w:tcPr>
          <w:p>
            <w:pPr>
              <w:spacing w:after="40"/>
            </w:pPr>
            <w:r/>
            <w:r>
              <w:rPr>
                <w:b w:val="0"/>
                <w:sz w:val="15"/>
              </w:rPr>
              <w:t>Check plant/storage location, stock type, reservations and replenishment options.</w:t>
            </w:r>
          </w:p>
        </w:tc>
      </w:tr>
      <w:tr>
        <w:trPr>
          <w:cantSplit/>
        </w:trPr>
        <w:tc>
          <w:tcPr>
            <w:tcW w:type="dxa" w:w="1872"/>
            <w:vAlign w:val="center"/>
          </w:tcPr>
          <w:p>
            <w:pPr>
              <w:spacing w:after="40"/>
            </w:pPr>
            <w:r/>
            <w:r>
              <w:rPr>
                <w:b w:val="0"/>
                <w:sz w:val="15"/>
              </w:rPr>
              <w:t>Picking cannot be completed</w:t>
            </w:r>
          </w:p>
        </w:tc>
        <w:tc>
          <w:tcPr>
            <w:tcW w:type="dxa" w:w="3024"/>
            <w:vAlign w:val="center"/>
          </w:tcPr>
          <w:p>
            <w:pPr>
              <w:spacing w:after="40"/>
            </w:pPr>
            <w:r/>
            <w:r>
              <w:rPr>
                <w:b w:val="0"/>
                <w:sz w:val="15"/>
              </w:rPr>
              <w:t>Incorrect storage location, stock mismatch, warehouse task issue or quantity discrepancy.</w:t>
            </w:r>
          </w:p>
        </w:tc>
        <w:tc>
          <w:tcPr>
            <w:tcW w:type="dxa" w:w="4320"/>
            <w:vAlign w:val="center"/>
          </w:tcPr>
          <w:p>
            <w:pPr>
              <w:spacing w:after="40"/>
            </w:pPr>
            <w:r/>
            <w:r>
              <w:rPr>
                <w:b w:val="0"/>
                <w:sz w:val="15"/>
              </w:rPr>
              <w:t>Verify stock, picking location, warehouse status and picked quantity.</w:t>
            </w:r>
          </w:p>
        </w:tc>
      </w:tr>
      <w:tr>
        <w:trPr>
          <w:cantSplit/>
        </w:trPr>
        <w:tc>
          <w:tcPr>
            <w:tcW w:type="dxa" w:w="1872"/>
            <w:vAlign w:val="center"/>
          </w:tcPr>
          <w:p>
            <w:pPr>
              <w:spacing w:after="40"/>
            </w:pPr>
            <w:r/>
            <w:r>
              <w:rPr>
                <w:b w:val="0"/>
                <w:sz w:val="15"/>
              </w:rPr>
              <w:t>PGI fails</w:t>
            </w:r>
          </w:p>
        </w:tc>
        <w:tc>
          <w:tcPr>
            <w:tcW w:type="dxa" w:w="3024"/>
            <w:vAlign w:val="center"/>
          </w:tcPr>
          <w:p>
            <w:pPr>
              <w:spacing w:after="40"/>
            </w:pPr>
            <w:r/>
            <w:r>
              <w:rPr>
                <w:b w:val="0"/>
                <w:sz w:val="15"/>
              </w:rPr>
              <w:t>Posting period closed, stock shortage, incomplete delivery or batch/serial requirement.</w:t>
            </w:r>
          </w:p>
        </w:tc>
        <w:tc>
          <w:tcPr>
            <w:tcW w:type="dxa" w:w="4320"/>
            <w:vAlign w:val="center"/>
          </w:tcPr>
          <w:p>
            <w:pPr>
              <w:spacing w:after="40"/>
            </w:pPr>
            <w:r/>
            <w:r>
              <w:rPr>
                <w:b w:val="0"/>
                <w:sz w:val="15"/>
              </w:rPr>
              <w:t>Review error message, posting date/period, stock, batch/serial data and delivery completeness.</w:t>
            </w:r>
          </w:p>
        </w:tc>
      </w:tr>
      <w:tr>
        <w:trPr>
          <w:cantSplit/>
        </w:trPr>
        <w:tc>
          <w:tcPr>
            <w:tcW w:type="dxa" w:w="1872"/>
            <w:vAlign w:val="center"/>
          </w:tcPr>
          <w:p>
            <w:pPr>
              <w:spacing w:after="40"/>
            </w:pPr>
            <w:r/>
            <w:r>
              <w:rPr>
                <w:b w:val="0"/>
                <w:sz w:val="15"/>
              </w:rPr>
              <w:t>Billing document not created</w:t>
            </w:r>
          </w:p>
        </w:tc>
        <w:tc>
          <w:tcPr>
            <w:tcW w:type="dxa" w:w="3024"/>
            <w:vAlign w:val="center"/>
          </w:tcPr>
          <w:p>
            <w:pPr>
              <w:spacing w:after="40"/>
            </w:pPr>
            <w:r/>
            <w:r>
              <w:rPr>
                <w:b w:val="0"/>
                <w:sz w:val="15"/>
              </w:rPr>
              <w:t>Delivery not billing due, billing block, pricing/tax issue or copy-control/configuration issue.</w:t>
            </w:r>
          </w:p>
        </w:tc>
        <w:tc>
          <w:tcPr>
            <w:tcW w:type="dxa" w:w="4320"/>
            <w:vAlign w:val="center"/>
          </w:tcPr>
          <w:p>
            <w:pPr>
              <w:spacing w:after="40"/>
            </w:pPr>
            <w:r/>
            <w:r>
              <w:rPr>
                <w:b w:val="0"/>
                <w:sz w:val="15"/>
              </w:rPr>
              <w:t>Check billing status, blocks, billing due list, pricing and relevant configuration with support team.</w:t>
            </w:r>
          </w:p>
        </w:tc>
      </w:tr>
      <w:tr>
        <w:trPr>
          <w:cantSplit/>
        </w:trPr>
        <w:tc>
          <w:tcPr>
            <w:tcW w:type="dxa" w:w="1872"/>
            <w:vAlign w:val="center"/>
          </w:tcPr>
          <w:p>
            <w:pPr>
              <w:spacing w:after="40"/>
            </w:pPr>
            <w:r/>
            <w:r>
              <w:rPr>
                <w:b w:val="0"/>
                <w:sz w:val="15"/>
              </w:rPr>
              <w:t>Invoice amount differs</w:t>
            </w:r>
          </w:p>
        </w:tc>
        <w:tc>
          <w:tcPr>
            <w:tcW w:type="dxa" w:w="3024"/>
            <w:vAlign w:val="center"/>
          </w:tcPr>
          <w:p>
            <w:pPr>
              <w:spacing w:after="40"/>
            </w:pPr>
            <w:r/>
            <w:r>
              <w:rPr>
                <w:b w:val="0"/>
                <w:sz w:val="15"/>
              </w:rPr>
              <w:t>Quantity, price, discount, freight or tax condition differs from expectation.</w:t>
            </w:r>
          </w:p>
        </w:tc>
        <w:tc>
          <w:tcPr>
            <w:tcW w:type="dxa" w:w="4320"/>
            <w:vAlign w:val="center"/>
          </w:tcPr>
          <w:p>
            <w:pPr>
              <w:spacing w:after="40"/>
            </w:pPr>
            <w:r/>
            <w:r>
              <w:rPr>
                <w:b w:val="0"/>
                <w:sz w:val="15"/>
              </w:rPr>
              <w:t>Compare order and billing pricing conditions, billing quantity and tax determination.</w:t>
            </w:r>
          </w:p>
        </w:tc>
      </w:tr>
      <w:tr>
        <w:trPr>
          <w:cantSplit/>
        </w:trPr>
        <w:tc>
          <w:tcPr>
            <w:tcW w:type="dxa" w:w="1872"/>
            <w:vAlign w:val="center"/>
          </w:tcPr>
          <w:p>
            <w:pPr>
              <w:spacing w:after="40"/>
            </w:pPr>
            <w:r/>
            <w:r>
              <w:rPr>
                <w:b w:val="0"/>
                <w:sz w:val="15"/>
              </w:rPr>
              <w:t>Payment does not clear invoice</w:t>
            </w:r>
          </w:p>
        </w:tc>
        <w:tc>
          <w:tcPr>
            <w:tcW w:type="dxa" w:w="3024"/>
            <w:vAlign w:val="center"/>
          </w:tcPr>
          <w:p>
            <w:pPr>
              <w:spacing w:after="40"/>
            </w:pPr>
            <w:r/>
            <w:r>
              <w:rPr>
                <w:b w:val="0"/>
                <w:sz w:val="15"/>
              </w:rPr>
              <w:t>Amount mismatch, wrong customer/reference, currency difference or deductions.</w:t>
            </w:r>
          </w:p>
        </w:tc>
        <w:tc>
          <w:tcPr>
            <w:tcW w:type="dxa" w:w="4320"/>
            <w:vAlign w:val="center"/>
          </w:tcPr>
          <w:p>
            <w:pPr>
              <w:spacing w:after="40"/>
            </w:pPr>
            <w:r/>
            <w:r>
              <w:rPr>
                <w:b w:val="0"/>
                <w:sz w:val="15"/>
              </w:rPr>
              <w:t>Review open items, payment details, tolerances, residual/partial payment and clearing selection.</w:t>
            </w:r>
          </w:p>
        </w:tc>
      </w:tr>
    </w:tbl>
    <w:p/>
    <w:p>
      <w:pPr>
        <w:pStyle w:val="Heading1"/>
      </w:pPr>
      <w:r>
        <w:t>9. Process Evaluation</w:t>
      </w:r>
    </w:p>
    <w:p>
      <w:pPr>
        <w:pStyle w:val="Heading2"/>
      </w:pPr>
      <w:r>
        <w:t>9.1 Process efficiency</w:t>
      </w:r>
    </w:p>
    <w:p>
      <w:r>
        <w:t>A well-controlled O2C process reduces manual re-entry by using references between sales orders, deliveries and billing documents. This improves traceability and helps teams identify where an order is delayed. Efficiency depends on accurate master data, timely stock updates, clear role ownership and prompt resolution of blocks.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17365D"/>
          </w:tcPr>
          <w:p>
            <w:pPr>
              <w:spacing w:after="40"/>
            </w:pPr>
            <w:r/>
            <w:r>
              <w:rPr>
                <w:b/>
                <w:color w:val="FFFFFF"/>
                <w:sz w:val="18"/>
              </w:rPr>
              <w:t>Evaluation area</w:t>
            </w:r>
          </w:p>
        </w:tc>
        <w:tc>
          <w:tcPr>
            <w:tcW w:type="dxa" w:w="3816"/>
            <w:vAlign w:val="center"/>
            <w:shd w:fill="17365D"/>
          </w:tcPr>
          <w:p>
            <w:pPr>
              <w:spacing w:after="40"/>
            </w:pPr>
            <w:r/>
            <w:r>
              <w:rPr>
                <w:b/>
                <w:color w:val="FFFFFF"/>
                <w:sz w:val="18"/>
              </w:rPr>
              <w:t>What good performance looks like</w:t>
            </w:r>
          </w:p>
        </w:tc>
        <w:tc>
          <w:tcPr>
            <w:tcW w:type="dxa" w:w="3600"/>
            <w:vAlign w:val="center"/>
            <w:shd w:fill="17365D"/>
          </w:tcPr>
          <w:p>
            <w:pPr>
              <w:spacing w:after="40"/>
            </w:pPr>
            <w:r/>
            <w:r>
              <w:rPr>
                <w:b/>
                <w:color w:val="FFFFFF"/>
                <w:sz w:val="18"/>
              </w:rPr>
              <w:t>Potential improvement indicator</w:t>
            </w:r>
          </w:p>
        </w:tc>
      </w:tr>
      <w:tr>
        <w:trPr>
          <w:cantSplit/>
        </w:trPr>
        <w:tc>
          <w:tcPr>
            <w:tcW w:type="dxa" w:w="1800"/>
            <w:vAlign w:val="center"/>
          </w:tcPr>
          <w:p>
            <w:pPr>
              <w:spacing w:after="40"/>
            </w:pPr>
            <w:r/>
            <w:r>
              <w:rPr>
                <w:b w:val="0"/>
                <w:sz w:val="16"/>
              </w:rPr>
              <w:t>Order accuracy</w:t>
            </w:r>
          </w:p>
        </w:tc>
        <w:tc>
          <w:tcPr>
            <w:tcW w:type="dxa" w:w="3816"/>
            <w:vAlign w:val="center"/>
          </w:tcPr>
          <w:p>
            <w:pPr>
              <w:spacing w:after="40"/>
            </w:pPr>
            <w:r/>
            <w:r>
              <w:rPr>
                <w:b w:val="0"/>
                <w:sz w:val="16"/>
              </w:rPr>
              <w:t>Correct customer, material, quantity, price and delivery details.</w:t>
            </w:r>
          </w:p>
        </w:tc>
        <w:tc>
          <w:tcPr>
            <w:tcW w:type="dxa" w:w="3600"/>
            <w:vAlign w:val="center"/>
          </w:tcPr>
          <w:p>
            <w:pPr>
              <w:spacing w:after="40"/>
            </w:pPr>
            <w:r/>
            <w:r>
              <w:rPr>
                <w:b w:val="0"/>
                <w:sz w:val="16"/>
              </w:rPr>
              <w:t>Order changes, incompletion errors and rework rate</w:t>
            </w:r>
          </w:p>
        </w:tc>
      </w:tr>
      <w:tr>
        <w:trPr>
          <w:cantSplit/>
        </w:trPr>
        <w:tc>
          <w:tcPr>
            <w:tcW w:type="dxa" w:w="1800"/>
            <w:vAlign w:val="center"/>
          </w:tcPr>
          <w:p>
            <w:pPr>
              <w:spacing w:after="40"/>
            </w:pPr>
            <w:r/>
            <w:r>
              <w:rPr>
                <w:b w:val="0"/>
                <w:sz w:val="16"/>
              </w:rPr>
              <w:t>Delivery performance</w:t>
            </w:r>
          </w:p>
        </w:tc>
        <w:tc>
          <w:tcPr>
            <w:tcW w:type="dxa" w:w="3816"/>
            <w:vAlign w:val="center"/>
          </w:tcPr>
          <w:p>
            <w:pPr>
              <w:spacing w:after="40"/>
            </w:pPr>
            <w:r/>
            <w:r>
              <w:rPr>
                <w:b w:val="0"/>
                <w:sz w:val="16"/>
              </w:rPr>
              <w:t>Delivery is created on time and the correct quantity is picked.</w:t>
            </w:r>
          </w:p>
        </w:tc>
        <w:tc>
          <w:tcPr>
            <w:tcW w:type="dxa" w:w="3600"/>
            <w:vAlign w:val="center"/>
          </w:tcPr>
          <w:p>
            <w:pPr>
              <w:spacing w:after="40"/>
            </w:pPr>
            <w:r/>
            <w:r>
              <w:rPr>
                <w:b w:val="0"/>
                <w:sz w:val="16"/>
              </w:rPr>
              <w:t>On-time delivery rate and delivery lead time</w:t>
            </w:r>
          </w:p>
        </w:tc>
      </w:tr>
      <w:tr>
        <w:trPr>
          <w:cantSplit/>
        </w:trPr>
        <w:tc>
          <w:tcPr>
            <w:tcW w:type="dxa" w:w="1800"/>
            <w:vAlign w:val="center"/>
          </w:tcPr>
          <w:p>
            <w:pPr>
              <w:spacing w:after="40"/>
            </w:pPr>
            <w:r/>
            <w:r>
              <w:rPr>
                <w:b w:val="0"/>
                <w:sz w:val="16"/>
              </w:rPr>
              <w:t>Inventory accuracy</w:t>
            </w:r>
          </w:p>
        </w:tc>
        <w:tc>
          <w:tcPr>
            <w:tcW w:type="dxa" w:w="3816"/>
            <w:vAlign w:val="center"/>
          </w:tcPr>
          <w:p>
            <w:pPr>
              <w:spacing w:after="40"/>
            </w:pPr>
            <w:r/>
            <w:r>
              <w:rPr>
                <w:b w:val="0"/>
                <w:sz w:val="16"/>
              </w:rPr>
              <w:t>System stock reflects physical stock and PGI is posted promptly.</w:t>
            </w:r>
          </w:p>
        </w:tc>
        <w:tc>
          <w:tcPr>
            <w:tcW w:type="dxa" w:w="3600"/>
            <w:vAlign w:val="center"/>
          </w:tcPr>
          <w:p>
            <w:pPr>
              <w:spacing w:after="40"/>
            </w:pPr>
            <w:r/>
            <w:r>
              <w:rPr>
                <w:b w:val="0"/>
                <w:sz w:val="16"/>
              </w:rPr>
              <w:t>Stock differences and failed picking cases</w:t>
            </w:r>
          </w:p>
        </w:tc>
      </w:tr>
      <w:tr>
        <w:trPr>
          <w:cantSplit/>
        </w:trPr>
        <w:tc>
          <w:tcPr>
            <w:tcW w:type="dxa" w:w="1800"/>
            <w:vAlign w:val="center"/>
          </w:tcPr>
          <w:p>
            <w:pPr>
              <w:spacing w:after="40"/>
            </w:pPr>
            <w:r/>
            <w:r>
              <w:rPr>
                <w:b w:val="0"/>
                <w:sz w:val="16"/>
              </w:rPr>
              <w:t>Billing accuracy</w:t>
            </w:r>
          </w:p>
        </w:tc>
        <w:tc>
          <w:tcPr>
            <w:tcW w:type="dxa" w:w="3816"/>
            <w:vAlign w:val="center"/>
          </w:tcPr>
          <w:p>
            <w:pPr>
              <w:spacing w:after="40"/>
            </w:pPr>
            <w:r/>
            <w:r>
              <w:rPr>
                <w:b w:val="0"/>
                <w:sz w:val="16"/>
              </w:rPr>
              <w:t>Invoice matches approved order/delivery and pricing conditions.</w:t>
            </w:r>
          </w:p>
        </w:tc>
        <w:tc>
          <w:tcPr>
            <w:tcW w:type="dxa" w:w="3600"/>
            <w:vAlign w:val="center"/>
          </w:tcPr>
          <w:p>
            <w:pPr>
              <w:spacing w:after="40"/>
            </w:pPr>
            <w:r/>
            <w:r>
              <w:rPr>
                <w:b w:val="0"/>
                <w:sz w:val="16"/>
              </w:rPr>
              <w:t>Billing disputes, credit/debit memo rate</w:t>
            </w:r>
          </w:p>
        </w:tc>
      </w:tr>
      <w:tr>
        <w:trPr>
          <w:cantSplit/>
        </w:trPr>
        <w:tc>
          <w:tcPr>
            <w:tcW w:type="dxa" w:w="1800"/>
            <w:vAlign w:val="center"/>
          </w:tcPr>
          <w:p>
            <w:pPr>
              <w:spacing w:after="40"/>
            </w:pPr>
            <w:r/>
            <w:r>
              <w:rPr>
                <w:b w:val="0"/>
                <w:sz w:val="16"/>
              </w:rPr>
              <w:t>Cash collection</w:t>
            </w:r>
          </w:p>
        </w:tc>
        <w:tc>
          <w:tcPr>
            <w:tcW w:type="dxa" w:w="3816"/>
            <w:vAlign w:val="center"/>
          </w:tcPr>
          <w:p>
            <w:pPr>
              <w:spacing w:after="40"/>
            </w:pPr>
            <w:r/>
            <w:r>
              <w:rPr>
                <w:b w:val="0"/>
                <w:sz w:val="16"/>
              </w:rPr>
              <w:t>Payments are recorded and matched promptly.</w:t>
            </w:r>
          </w:p>
        </w:tc>
        <w:tc>
          <w:tcPr>
            <w:tcW w:type="dxa" w:w="3600"/>
            <w:vAlign w:val="center"/>
          </w:tcPr>
          <w:p>
            <w:pPr>
              <w:spacing w:after="40"/>
            </w:pPr>
            <w:r/>
            <w:r>
              <w:rPr>
                <w:b w:val="0"/>
                <w:sz w:val="16"/>
              </w:rPr>
              <w:t>Days Sales Outstanding (DSO) and overdue open items</w:t>
            </w:r>
          </w:p>
        </w:tc>
      </w:tr>
      <w:tr>
        <w:trPr>
          <w:cantSplit/>
        </w:trPr>
        <w:tc>
          <w:tcPr>
            <w:tcW w:type="dxa" w:w="1800"/>
            <w:vAlign w:val="center"/>
          </w:tcPr>
          <w:p>
            <w:pPr>
              <w:spacing w:after="40"/>
            </w:pPr>
            <w:r/>
            <w:r>
              <w:rPr>
                <w:b w:val="0"/>
                <w:sz w:val="16"/>
              </w:rPr>
              <w:t>Process visibility</w:t>
            </w:r>
          </w:p>
        </w:tc>
        <w:tc>
          <w:tcPr>
            <w:tcW w:type="dxa" w:w="3816"/>
            <w:vAlign w:val="center"/>
          </w:tcPr>
          <w:p>
            <w:pPr>
              <w:spacing w:after="40"/>
            </w:pPr>
            <w:r/>
            <w:r>
              <w:rPr>
                <w:b w:val="0"/>
                <w:sz w:val="16"/>
              </w:rPr>
              <w:t>Users can trace the status and documents at each stage.</w:t>
            </w:r>
          </w:p>
        </w:tc>
        <w:tc>
          <w:tcPr>
            <w:tcW w:type="dxa" w:w="3600"/>
            <w:vAlign w:val="center"/>
          </w:tcPr>
          <w:p>
            <w:pPr>
              <w:spacing w:after="40"/>
            </w:pPr>
            <w:r/>
            <w:r>
              <w:rPr>
                <w:b w:val="0"/>
                <w:sz w:val="16"/>
              </w:rPr>
              <w:t>Time taken to identify and resolve blocked documents</w:t>
            </w:r>
          </w:p>
        </w:tc>
      </w:tr>
    </w:tbl>
    <w:p/>
    <w:p>
      <w:pPr>
        <w:pStyle w:val="Heading2"/>
      </w:pPr>
      <w:r>
        <w:t>9.2 Potential bottlenecks</w:t>
      </w:r>
    </w:p>
    <w:p>
      <w:pPr>
        <w:pStyle w:val="ListBullet"/>
      </w:pPr>
      <w:r>
        <w:t>Inaccurate customer or material master data can delay sales order creation.</w:t>
      </w:r>
    </w:p>
    <w:p>
      <w:pPr>
        <w:pStyle w:val="ListBullet"/>
      </w:pPr>
      <w:r>
        <w:t>Pricing or credit blocks can prevent an order from progressing.</w:t>
      </w:r>
    </w:p>
    <w:p>
      <w:pPr>
        <w:pStyle w:val="ListBullet"/>
      </w:pPr>
      <w:r>
        <w:t>Stock shortages and warehouse delays can affect delivery commitments.</w:t>
      </w:r>
    </w:p>
    <w:p>
      <w:pPr>
        <w:pStyle w:val="ListBullet"/>
      </w:pPr>
      <w:r>
        <w:t>Unconfirmed picking or incomplete shipping information can delay PGI.</w:t>
      </w:r>
    </w:p>
    <w:p>
      <w:pPr>
        <w:pStyle w:val="ListBullet"/>
      </w:pPr>
      <w:r>
        <w:t>Incorrect pricing or tax data can create billing errors and customer disputes.</w:t>
      </w:r>
    </w:p>
    <w:p>
      <w:pPr>
        <w:pStyle w:val="ListBullet"/>
      </w:pPr>
      <w:r>
        <w:t>Unreferenced or unmatched customer payments can leave receivables open.</w:t>
      </w:r>
    </w:p>
    <w:p>
      <w:pPr>
        <w:pStyle w:val="Heading2"/>
      </w:pPr>
      <w:r>
        <w:t>9.3 Evaluation summary</w:t>
      </w:r>
    </w:p>
    <w:p>
      <w:r>
        <w:t>The simulated process is logically complete when each stage has a valid predecessor document and the relevant status is updated. The most important controls are master-data validation at order entry, stock and picking checks before PGI, pricing/tax verification before billing, and open-item matching during payment clearing. A real evaluation would require transaction logs, timestamps, error records and actual system outputs; those measurements are not available in this simulation.</w:t>
      </w:r>
    </w:p>
    <w:p>
      <w:pPr>
        <w:pStyle w:val="Heading1"/>
      </w:pPr>
      <w:r>
        <w:t>10. Risk Analysis and Controls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232"/>
            <w:vAlign w:val="center"/>
            <w:shd w:fill="17365D"/>
          </w:tcPr>
          <w:p>
            <w:pPr>
              <w:spacing w:after="40"/>
            </w:pPr>
            <w:r/>
            <w:r>
              <w:rPr>
                <w:b/>
                <w:color w:val="FFFFFF"/>
                <w:sz w:val="18"/>
              </w:rPr>
              <w:t>Risk</w:t>
            </w:r>
          </w:p>
        </w:tc>
        <w:tc>
          <w:tcPr>
            <w:tcW w:type="dxa" w:w="3168"/>
            <w:vAlign w:val="center"/>
            <w:shd w:fill="17365D"/>
          </w:tcPr>
          <w:p>
            <w:pPr>
              <w:spacing w:after="40"/>
            </w:pPr>
            <w:r/>
            <w:r>
              <w:rPr>
                <w:b/>
                <w:color w:val="FFFFFF"/>
                <w:sz w:val="18"/>
              </w:rPr>
              <w:t>Possible impact</w:t>
            </w:r>
          </w:p>
        </w:tc>
        <w:tc>
          <w:tcPr>
            <w:tcW w:type="dxa" w:w="3816"/>
            <w:vAlign w:val="center"/>
            <w:shd w:fill="17365D"/>
          </w:tcPr>
          <w:p>
            <w:pPr>
              <w:spacing w:after="40"/>
            </w:pPr>
            <w:r/>
            <w:r>
              <w:rPr>
                <w:b/>
                <w:color w:val="FFFFFF"/>
                <w:sz w:val="18"/>
              </w:rPr>
              <w:t>Suggested control</w:t>
            </w:r>
          </w:p>
        </w:tc>
      </w:tr>
      <w:tr>
        <w:trPr>
          <w:cantSplit/>
        </w:trPr>
        <w:tc>
          <w:tcPr>
            <w:tcW w:type="dxa" w:w="2232"/>
            <w:vAlign w:val="center"/>
          </w:tcPr>
          <w:p>
            <w:pPr>
              <w:spacing w:after="40"/>
            </w:pPr>
            <w:r/>
            <w:r>
              <w:rPr>
                <w:b w:val="0"/>
                <w:sz w:val="15"/>
              </w:rPr>
              <w:t>Incorrect customer or ship-to data</w:t>
            </w:r>
          </w:p>
        </w:tc>
        <w:tc>
          <w:tcPr>
            <w:tcW w:type="dxa" w:w="3168"/>
            <w:vAlign w:val="center"/>
          </w:tcPr>
          <w:p>
            <w:pPr>
              <w:spacing w:after="40"/>
            </w:pPr>
            <w:r/>
            <w:r>
              <w:rPr>
                <w:b w:val="0"/>
                <w:sz w:val="15"/>
              </w:rPr>
              <w:t>Goods delivered to the wrong party or location.</w:t>
            </w:r>
          </w:p>
        </w:tc>
        <w:tc>
          <w:tcPr>
            <w:tcW w:type="dxa" w:w="3816"/>
            <w:vAlign w:val="center"/>
          </w:tcPr>
          <w:p>
            <w:pPr>
              <w:spacing w:after="40"/>
            </w:pPr>
            <w:r/>
            <w:r>
              <w:rPr>
                <w:b w:val="0"/>
                <w:sz w:val="15"/>
              </w:rPr>
              <w:t>Validate partner functions and customer master data before order release.</w:t>
            </w:r>
          </w:p>
        </w:tc>
      </w:tr>
      <w:tr>
        <w:trPr>
          <w:cantSplit/>
        </w:trPr>
        <w:tc>
          <w:tcPr>
            <w:tcW w:type="dxa" w:w="2232"/>
            <w:vAlign w:val="center"/>
          </w:tcPr>
          <w:p>
            <w:pPr>
              <w:spacing w:after="40"/>
            </w:pPr>
            <w:r/>
            <w:r>
              <w:rPr>
                <w:b w:val="0"/>
                <w:sz w:val="15"/>
              </w:rPr>
              <w:t>Wrong material or quantity</w:t>
            </w:r>
          </w:p>
        </w:tc>
        <w:tc>
          <w:tcPr>
            <w:tcW w:type="dxa" w:w="3168"/>
            <w:vAlign w:val="center"/>
          </w:tcPr>
          <w:p>
            <w:pPr>
              <w:spacing w:after="40"/>
            </w:pPr>
            <w:r/>
            <w:r>
              <w:rPr>
                <w:b w:val="0"/>
                <w:sz w:val="15"/>
              </w:rPr>
              <w:t>Customer dissatisfaction, returns and rework.</w:t>
            </w:r>
          </w:p>
        </w:tc>
        <w:tc>
          <w:tcPr>
            <w:tcW w:type="dxa" w:w="3816"/>
            <w:vAlign w:val="center"/>
          </w:tcPr>
          <w:p>
            <w:pPr>
              <w:spacing w:after="40"/>
            </w:pPr>
            <w:r/>
            <w:r>
              <w:rPr>
                <w:b w:val="0"/>
                <w:sz w:val="15"/>
              </w:rPr>
              <w:t>Use order review checks and delivery quantity verification.</w:t>
            </w:r>
          </w:p>
        </w:tc>
      </w:tr>
      <w:tr>
        <w:trPr>
          <w:cantSplit/>
        </w:trPr>
        <w:tc>
          <w:tcPr>
            <w:tcW w:type="dxa" w:w="2232"/>
            <w:vAlign w:val="center"/>
          </w:tcPr>
          <w:p>
            <w:pPr>
              <w:spacing w:after="40"/>
            </w:pPr>
            <w:r/>
            <w:r>
              <w:rPr>
                <w:b w:val="0"/>
                <w:sz w:val="15"/>
              </w:rPr>
              <w:t>Incorrect price or tax</w:t>
            </w:r>
          </w:p>
        </w:tc>
        <w:tc>
          <w:tcPr>
            <w:tcW w:type="dxa" w:w="3168"/>
            <w:vAlign w:val="center"/>
          </w:tcPr>
          <w:p>
            <w:pPr>
              <w:spacing w:after="40"/>
            </w:pPr>
            <w:r/>
            <w:r>
              <w:rPr>
                <w:b w:val="0"/>
                <w:sz w:val="15"/>
              </w:rPr>
              <w:t>Revenue leakage, invoice disputes or compliance concerns.</w:t>
            </w:r>
          </w:p>
        </w:tc>
        <w:tc>
          <w:tcPr>
            <w:tcW w:type="dxa" w:w="3816"/>
            <w:vAlign w:val="center"/>
          </w:tcPr>
          <w:p>
            <w:pPr>
              <w:spacing w:after="40"/>
            </w:pPr>
            <w:r/>
            <w:r>
              <w:rPr>
                <w:b w:val="0"/>
                <w:sz w:val="15"/>
              </w:rPr>
              <w:t>Maintain governed pricing/tax records and review billing before release.</w:t>
            </w:r>
          </w:p>
        </w:tc>
      </w:tr>
      <w:tr>
        <w:trPr>
          <w:cantSplit/>
        </w:trPr>
        <w:tc>
          <w:tcPr>
            <w:tcW w:type="dxa" w:w="2232"/>
            <w:vAlign w:val="center"/>
          </w:tcPr>
          <w:p>
            <w:pPr>
              <w:spacing w:after="40"/>
            </w:pPr>
            <w:r/>
            <w:r>
              <w:rPr>
                <w:b w:val="0"/>
                <w:sz w:val="15"/>
              </w:rPr>
              <w:t>Insufficient or inaccurate stock</w:t>
            </w:r>
          </w:p>
        </w:tc>
        <w:tc>
          <w:tcPr>
            <w:tcW w:type="dxa" w:w="3168"/>
            <w:vAlign w:val="center"/>
          </w:tcPr>
          <w:p>
            <w:pPr>
              <w:spacing w:after="40"/>
            </w:pPr>
            <w:r/>
            <w:r>
              <w:rPr>
                <w:b w:val="0"/>
                <w:sz w:val="15"/>
              </w:rPr>
              <w:t>Delivery delays and inventory differences.</w:t>
            </w:r>
          </w:p>
        </w:tc>
        <w:tc>
          <w:tcPr>
            <w:tcW w:type="dxa" w:w="3816"/>
            <w:vAlign w:val="center"/>
          </w:tcPr>
          <w:p>
            <w:pPr>
              <w:spacing w:after="40"/>
            </w:pPr>
            <w:r/>
            <w:r>
              <w:rPr>
                <w:b w:val="0"/>
                <w:sz w:val="15"/>
              </w:rPr>
              <w:t>Perform availability checks and regular stock reconciliation.</w:t>
            </w:r>
          </w:p>
        </w:tc>
      </w:tr>
      <w:tr>
        <w:trPr>
          <w:cantSplit/>
        </w:trPr>
        <w:tc>
          <w:tcPr>
            <w:tcW w:type="dxa" w:w="2232"/>
            <w:vAlign w:val="center"/>
          </w:tcPr>
          <w:p>
            <w:pPr>
              <w:spacing w:after="40"/>
            </w:pPr>
            <w:r/>
            <w:r>
              <w:rPr>
                <w:b w:val="0"/>
                <w:sz w:val="15"/>
              </w:rPr>
              <w:t>Premature or incorrect PGI</w:t>
            </w:r>
          </w:p>
        </w:tc>
        <w:tc>
          <w:tcPr>
            <w:tcW w:type="dxa" w:w="3168"/>
            <w:vAlign w:val="center"/>
          </w:tcPr>
          <w:p>
            <w:pPr>
              <w:spacing w:after="40"/>
            </w:pPr>
            <w:r/>
            <w:r>
              <w:rPr>
                <w:b w:val="0"/>
                <w:sz w:val="15"/>
              </w:rPr>
              <w:t>Inventory and accounting records may be inaccurate.</w:t>
            </w:r>
          </w:p>
        </w:tc>
        <w:tc>
          <w:tcPr>
            <w:tcW w:type="dxa" w:w="3816"/>
            <w:vAlign w:val="center"/>
          </w:tcPr>
          <w:p>
            <w:pPr>
              <w:spacing w:after="40"/>
            </w:pPr>
            <w:r/>
            <w:r>
              <w:rPr>
                <w:b w:val="0"/>
                <w:sz w:val="15"/>
              </w:rPr>
              <w:t>Restrict PGI permissions and verify picking/delivery completeness.</w:t>
            </w:r>
          </w:p>
        </w:tc>
      </w:tr>
      <w:tr>
        <w:trPr>
          <w:cantSplit/>
        </w:trPr>
        <w:tc>
          <w:tcPr>
            <w:tcW w:type="dxa" w:w="2232"/>
            <w:vAlign w:val="center"/>
          </w:tcPr>
          <w:p>
            <w:pPr>
              <w:spacing w:after="40"/>
            </w:pPr>
            <w:r/>
            <w:r>
              <w:rPr>
                <w:b w:val="0"/>
                <w:sz w:val="15"/>
              </w:rPr>
              <w:t>Duplicate or incorrect billing</w:t>
            </w:r>
          </w:p>
        </w:tc>
        <w:tc>
          <w:tcPr>
            <w:tcW w:type="dxa" w:w="3168"/>
            <w:vAlign w:val="center"/>
          </w:tcPr>
          <w:p>
            <w:pPr>
              <w:spacing w:after="40"/>
            </w:pPr>
            <w:r/>
            <w:r>
              <w:rPr>
                <w:b w:val="0"/>
                <w:sz w:val="15"/>
              </w:rPr>
              <w:t>Overbilling, underbilling or customer disputes.</w:t>
            </w:r>
          </w:p>
        </w:tc>
        <w:tc>
          <w:tcPr>
            <w:tcW w:type="dxa" w:w="3816"/>
            <w:vAlign w:val="center"/>
          </w:tcPr>
          <w:p>
            <w:pPr>
              <w:spacing w:after="40"/>
            </w:pPr>
            <w:r/>
            <w:r>
              <w:rPr>
                <w:b w:val="0"/>
                <w:sz w:val="15"/>
              </w:rPr>
              <w:t>Use billing due checks, duplicate controls and invoice review.</w:t>
            </w:r>
          </w:p>
        </w:tc>
      </w:tr>
      <w:tr>
        <w:trPr>
          <w:cantSplit/>
        </w:trPr>
        <w:tc>
          <w:tcPr>
            <w:tcW w:type="dxa" w:w="2232"/>
            <w:vAlign w:val="center"/>
          </w:tcPr>
          <w:p>
            <w:pPr>
              <w:spacing w:after="40"/>
            </w:pPr>
            <w:r/>
            <w:r>
              <w:rPr>
                <w:b w:val="0"/>
                <w:sz w:val="15"/>
              </w:rPr>
              <w:t>Payment applied to wrong invoice</w:t>
            </w:r>
          </w:p>
        </w:tc>
        <w:tc>
          <w:tcPr>
            <w:tcW w:type="dxa" w:w="3168"/>
            <w:vAlign w:val="center"/>
          </w:tcPr>
          <w:p>
            <w:pPr>
              <w:spacing w:after="40"/>
            </w:pPr>
            <w:r/>
            <w:r>
              <w:rPr>
                <w:b w:val="0"/>
                <w:sz w:val="15"/>
              </w:rPr>
              <w:t>Incorrect customer balances and unresolved receivables.</w:t>
            </w:r>
          </w:p>
        </w:tc>
        <w:tc>
          <w:tcPr>
            <w:tcW w:type="dxa" w:w="3816"/>
            <w:vAlign w:val="center"/>
          </w:tcPr>
          <w:p>
            <w:pPr>
              <w:spacing w:after="40"/>
            </w:pPr>
            <w:r/>
            <w:r>
              <w:rPr>
                <w:b w:val="0"/>
                <w:sz w:val="15"/>
              </w:rPr>
              <w:t>Match payer, customer, reference, currency and amount before clearing.</w:t>
            </w:r>
          </w:p>
        </w:tc>
      </w:tr>
      <w:tr>
        <w:trPr>
          <w:cantSplit/>
        </w:trPr>
        <w:tc>
          <w:tcPr>
            <w:tcW w:type="dxa" w:w="2232"/>
            <w:vAlign w:val="center"/>
          </w:tcPr>
          <w:p>
            <w:pPr>
              <w:spacing w:after="40"/>
            </w:pPr>
            <w:r/>
            <w:r>
              <w:rPr>
                <w:b w:val="0"/>
                <w:sz w:val="15"/>
              </w:rPr>
              <w:t>Delayed issue resolution</w:t>
            </w:r>
          </w:p>
        </w:tc>
        <w:tc>
          <w:tcPr>
            <w:tcW w:type="dxa" w:w="3168"/>
            <w:vAlign w:val="center"/>
          </w:tcPr>
          <w:p>
            <w:pPr>
              <w:spacing w:after="40"/>
            </w:pPr>
            <w:r/>
            <w:r>
              <w:rPr>
                <w:b w:val="0"/>
                <w:sz w:val="15"/>
              </w:rPr>
              <w:t>Longer cycle time and poor customer experience.</w:t>
            </w:r>
          </w:p>
        </w:tc>
        <w:tc>
          <w:tcPr>
            <w:tcW w:type="dxa" w:w="3816"/>
            <w:vAlign w:val="center"/>
          </w:tcPr>
          <w:p>
            <w:pPr>
              <w:spacing w:after="40"/>
            </w:pPr>
            <w:r/>
            <w:r>
              <w:rPr>
                <w:b w:val="0"/>
                <w:sz w:val="15"/>
              </w:rPr>
              <w:t>Use exception queues, ownership and escalation timelines.</w:t>
            </w:r>
          </w:p>
        </w:tc>
      </w:tr>
    </w:tbl>
    <w:p/>
    <w:p>
      <w:pPr>
        <w:pStyle w:val="Heading1"/>
      </w:pPr>
      <w:r>
        <w:t>11. Recommendations for Improvement</w:t>
      </w:r>
    </w:p>
    <w:p>
      <w:pPr>
        <w:pStyle w:val="ListNumber"/>
      </w:pPr>
      <w:r>
        <w:t>Maintain accurate customer and material master data, with periodic review of mandatory fields and partner functions.</w:t>
      </w:r>
    </w:p>
    <w:p>
      <w:pPr>
        <w:pStyle w:val="ListNumber"/>
      </w:pPr>
      <w:r>
        <w:t>Use standard order-entry checks to validate pricing, requested delivery date, plant and shipping point before saving.</w:t>
      </w:r>
    </w:p>
    <w:p>
      <w:pPr>
        <w:pStyle w:val="ListNumber"/>
      </w:pPr>
      <w:r>
        <w:t>Monitor stock availability and coordinate with procurement or replenishment teams before confirming delivery dates.</w:t>
      </w:r>
    </w:p>
    <w:p>
      <w:pPr>
        <w:pStyle w:val="ListNumber"/>
      </w:pPr>
      <w:r>
        <w:t>Use clear warehouse picking and packing procedures, with confirmation of actual quantities before PGI.</w:t>
      </w:r>
    </w:p>
    <w:p>
      <w:pPr>
        <w:pStyle w:val="ListNumber"/>
      </w:pPr>
      <w:r>
        <w:t>Review billing blocks, pricing conditions and tax determination before invoice generation.</w:t>
      </w:r>
    </w:p>
    <w:p>
      <w:pPr>
        <w:pStyle w:val="ListNumber"/>
      </w:pPr>
      <w:r>
        <w:t>Reconcile incoming payments with customer open items regularly and investigate unmatched receipts promptly.</w:t>
      </w:r>
    </w:p>
    <w:p>
      <w:pPr>
        <w:pStyle w:val="ListNumber"/>
      </w:pPr>
      <w:r>
        <w:t>Monitor operational KPIs such as order-to-delivery lead time, on-time delivery, billing accuracy, overdue receivables and DSO.</w:t>
      </w:r>
    </w:p>
    <w:p>
      <w:pPr>
        <w:pStyle w:val="ListNumber"/>
      </w:pPr>
      <w:r>
        <w:t>Use role-based access and approval controls for sensitive activities such as price changes, PGI reversals and billing adjustments.</w:t>
      </w:r>
    </w:p>
    <w:p>
      <w:pPr>
        <w:pStyle w:val="ListNumber"/>
      </w:pPr>
      <w:r>
        <w:t>Maintain an exception log with issue description, owner, root cause, corrective action and closure date.</w:t>
      </w:r>
    </w:p>
    <w:p>
      <w:pPr>
        <w:pStyle w:val="ListNumber"/>
      </w:pPr>
      <w:r>
        <w:t>Provide periodic training to sales, warehouse and finance users so that hand-offs and responsibilities are understood.</w:t>
      </w:r>
    </w:p>
    <w:p>
      <w:pPr>
        <w:pStyle w:val="Heading1"/>
      </w:pPr>
      <w:r>
        <w:t>12. Conclusion</w:t>
      </w:r>
    </w:p>
    <w:p>
      <w:r>
        <w:t>This project provided a structured understanding of the end-to-end Order-to-Cash process in an SAP SD context. Using the fictional ABC Electronics business scenario, the report followed the customer order from sales order creation through outbound delivery, picking, PGI, billing and incoming payment clearing.</w:t>
      </w:r>
    </w:p>
    <w:p>
      <w:r>
        <w:t>The simulation highlighted the importance of accurate master data, pricing, stock availability, delivery execution, billing accuracy and coordination between SD, warehouse/logistics and FI. The test cases and troubleshooting guide identify key checks that can help prevent errors and improve process reliability.</w:t>
      </w:r>
    </w:p>
    <w:p>
      <w:r>
        <w:t>As no live SAP system was available, this report documents a conceptual simulation and expected outcomes rather than actual transaction execution. The exercise strengthened my understanding of the O2C document flow, common SAP transaction references, process dependencies, testing approach, operational risks and continuous improvement opportunities.</w:t>
      </w:r>
    </w:p>
    <w:p>
      <w:pPr>
        <w:pStyle w:val="Heading1"/>
      </w:pPr>
      <w:r>
        <w:t>13. Glossary and Reference Transaction Codes</w:t>
      </w:r>
    </w:p>
    <w:tbl>
      <w:tblPr>
        <w:tblStyle w:val="TableGrid"/>
        <w:tblW w:type="auto" w:w="0"/>
        <w:jc w:val="center"/>
        <w:tblLook w:firstColumn="1" w:firstRow="1" w:lastColumn="0" w:lastRow="0" w:noHBand="0" w:noVBand="1" w:val="04A0"/>
      </w:tblPr>
      <w:tblGrid>
        <w:gridCol w:w="4997"/>
        <w:gridCol w:w="4997"/>
      </w:tblGrid>
      <w:tr>
        <w:trPr>
          <w:cantSplit/>
        </w:trPr>
        <w:tc>
          <w:tcPr>
            <w:tcW w:type="dxa" w:w="2088"/>
            <w:vAlign w:val="center"/>
            <w:shd w:fill="17365D"/>
          </w:tcPr>
          <w:p>
            <w:pPr>
              <w:spacing w:after="40"/>
            </w:pPr>
            <w:r/>
            <w:r>
              <w:rPr>
                <w:b/>
                <w:color w:val="FFFFFF"/>
                <w:sz w:val="18"/>
              </w:rPr>
              <w:t>Term / T-code</w:t>
            </w:r>
          </w:p>
        </w:tc>
        <w:tc>
          <w:tcPr>
            <w:tcW w:type="dxa" w:w="7128"/>
            <w:vAlign w:val="center"/>
            <w:shd w:fill="17365D"/>
          </w:tcPr>
          <w:p>
            <w:pPr>
              <w:spacing w:after="40"/>
            </w:pPr>
            <w:r/>
            <w:r>
              <w:rPr>
                <w:b/>
                <w:color w:val="FFFFFF"/>
                <w:sz w:val="18"/>
              </w:rPr>
              <w:t>Meaning</w:t>
            </w:r>
          </w:p>
        </w:tc>
      </w:tr>
      <w:tr>
        <w:trPr>
          <w:cantSplit/>
        </w:trPr>
        <w:tc>
          <w:tcPr>
            <w:tcW w:type="dxa" w:w="2088"/>
            <w:vAlign w:val="center"/>
          </w:tcPr>
          <w:p>
            <w:pPr>
              <w:spacing w:after="40"/>
            </w:pPr>
            <w:r/>
            <w:r>
              <w:rPr>
                <w:b w:val="0"/>
                <w:sz w:val="16"/>
              </w:rPr>
              <w:t>O2C</w:t>
            </w:r>
          </w:p>
        </w:tc>
        <w:tc>
          <w:tcPr>
            <w:tcW w:type="dxa" w:w="7128"/>
            <w:vAlign w:val="center"/>
          </w:tcPr>
          <w:p>
            <w:pPr>
              <w:spacing w:after="40"/>
            </w:pPr>
            <w:r/>
            <w:r>
              <w:rPr>
                <w:b w:val="0"/>
                <w:sz w:val="16"/>
              </w:rPr>
              <w:t>Order-to-Cash – the process from customer order to payment collection.</w:t>
            </w:r>
          </w:p>
        </w:tc>
      </w:tr>
      <w:tr>
        <w:trPr>
          <w:cantSplit/>
        </w:trPr>
        <w:tc>
          <w:tcPr>
            <w:tcW w:type="dxa" w:w="2088"/>
            <w:vAlign w:val="center"/>
          </w:tcPr>
          <w:p>
            <w:pPr>
              <w:spacing w:after="40"/>
            </w:pPr>
            <w:r/>
            <w:r>
              <w:rPr>
                <w:b w:val="0"/>
                <w:sz w:val="16"/>
              </w:rPr>
              <w:t>SAP SD</w:t>
            </w:r>
          </w:p>
        </w:tc>
        <w:tc>
          <w:tcPr>
            <w:tcW w:type="dxa" w:w="7128"/>
            <w:vAlign w:val="center"/>
          </w:tcPr>
          <w:p>
            <w:pPr>
              <w:spacing w:after="40"/>
            </w:pPr>
            <w:r/>
            <w:r>
              <w:rPr>
                <w:b w:val="0"/>
                <w:sz w:val="16"/>
              </w:rPr>
              <w:t>SAP Sales and Distribution – supports sales order processing, shipping and billing.</w:t>
            </w:r>
          </w:p>
        </w:tc>
      </w:tr>
      <w:tr>
        <w:trPr>
          <w:cantSplit/>
        </w:trPr>
        <w:tc>
          <w:tcPr>
            <w:tcW w:type="dxa" w:w="2088"/>
            <w:vAlign w:val="center"/>
          </w:tcPr>
          <w:p>
            <w:pPr>
              <w:spacing w:after="40"/>
            </w:pPr>
            <w:r/>
            <w:r>
              <w:rPr>
                <w:b w:val="0"/>
                <w:sz w:val="16"/>
              </w:rPr>
              <w:t>VA01</w:t>
            </w:r>
          </w:p>
        </w:tc>
        <w:tc>
          <w:tcPr>
            <w:tcW w:type="dxa" w:w="7128"/>
            <w:vAlign w:val="center"/>
          </w:tcPr>
          <w:p>
            <w:pPr>
              <w:spacing w:after="40"/>
            </w:pPr>
            <w:r/>
            <w:r>
              <w:rPr>
                <w:b w:val="0"/>
                <w:sz w:val="16"/>
              </w:rPr>
              <w:t>Common SAP GUI transaction reference for creating a sales order.</w:t>
            </w:r>
          </w:p>
        </w:tc>
      </w:tr>
      <w:tr>
        <w:trPr>
          <w:cantSplit/>
        </w:trPr>
        <w:tc>
          <w:tcPr>
            <w:tcW w:type="dxa" w:w="2088"/>
            <w:vAlign w:val="center"/>
          </w:tcPr>
          <w:p>
            <w:pPr>
              <w:spacing w:after="40"/>
            </w:pPr>
            <w:r/>
            <w:r>
              <w:rPr>
                <w:b w:val="0"/>
                <w:sz w:val="16"/>
              </w:rPr>
              <w:t>VA03</w:t>
            </w:r>
          </w:p>
        </w:tc>
        <w:tc>
          <w:tcPr>
            <w:tcW w:type="dxa" w:w="7128"/>
            <w:vAlign w:val="center"/>
          </w:tcPr>
          <w:p>
            <w:pPr>
              <w:spacing w:after="40"/>
            </w:pPr>
            <w:r/>
            <w:r>
              <w:rPr>
                <w:b w:val="0"/>
                <w:sz w:val="16"/>
              </w:rPr>
              <w:t>Common SAP GUI transaction reference for displaying a sales order.</w:t>
            </w:r>
          </w:p>
        </w:tc>
      </w:tr>
      <w:tr>
        <w:trPr>
          <w:cantSplit/>
        </w:trPr>
        <w:tc>
          <w:tcPr>
            <w:tcW w:type="dxa" w:w="2088"/>
            <w:vAlign w:val="center"/>
          </w:tcPr>
          <w:p>
            <w:pPr>
              <w:spacing w:after="40"/>
            </w:pPr>
            <w:r/>
            <w:r>
              <w:rPr>
                <w:b w:val="0"/>
                <w:sz w:val="16"/>
              </w:rPr>
              <w:t>VL01N</w:t>
            </w:r>
          </w:p>
        </w:tc>
        <w:tc>
          <w:tcPr>
            <w:tcW w:type="dxa" w:w="7128"/>
            <w:vAlign w:val="center"/>
          </w:tcPr>
          <w:p>
            <w:pPr>
              <w:spacing w:after="40"/>
            </w:pPr>
            <w:r/>
            <w:r>
              <w:rPr>
                <w:b w:val="0"/>
                <w:sz w:val="16"/>
              </w:rPr>
              <w:t>Common SAP GUI transaction reference for creating an outbound delivery with order reference.</w:t>
            </w:r>
          </w:p>
        </w:tc>
      </w:tr>
      <w:tr>
        <w:trPr>
          <w:cantSplit/>
        </w:trPr>
        <w:tc>
          <w:tcPr>
            <w:tcW w:type="dxa" w:w="2088"/>
            <w:vAlign w:val="center"/>
          </w:tcPr>
          <w:p>
            <w:pPr>
              <w:spacing w:after="40"/>
            </w:pPr>
            <w:r/>
            <w:r>
              <w:rPr>
                <w:b w:val="0"/>
                <w:sz w:val="16"/>
              </w:rPr>
              <w:t>VL02N</w:t>
            </w:r>
          </w:p>
        </w:tc>
        <w:tc>
          <w:tcPr>
            <w:tcW w:type="dxa" w:w="7128"/>
            <w:vAlign w:val="center"/>
          </w:tcPr>
          <w:p>
            <w:pPr>
              <w:spacing w:after="40"/>
            </w:pPr>
            <w:r/>
            <w:r>
              <w:rPr>
                <w:b w:val="0"/>
                <w:sz w:val="16"/>
              </w:rPr>
              <w:t>Common SAP GUI transaction reference for changing an outbound delivery; picking/PGI functions depend on configuration.</w:t>
            </w:r>
          </w:p>
        </w:tc>
      </w:tr>
      <w:tr>
        <w:trPr>
          <w:cantSplit/>
        </w:trPr>
        <w:tc>
          <w:tcPr>
            <w:tcW w:type="dxa" w:w="2088"/>
            <w:vAlign w:val="center"/>
          </w:tcPr>
          <w:p>
            <w:pPr>
              <w:spacing w:after="40"/>
            </w:pPr>
            <w:r/>
            <w:r>
              <w:rPr>
                <w:b w:val="0"/>
                <w:sz w:val="16"/>
              </w:rPr>
              <w:t>VL03N</w:t>
            </w:r>
          </w:p>
        </w:tc>
        <w:tc>
          <w:tcPr>
            <w:tcW w:type="dxa" w:w="7128"/>
            <w:vAlign w:val="center"/>
          </w:tcPr>
          <w:p>
            <w:pPr>
              <w:spacing w:after="40"/>
            </w:pPr>
            <w:r/>
            <w:r>
              <w:rPr>
                <w:b w:val="0"/>
                <w:sz w:val="16"/>
              </w:rPr>
              <w:t>Common SAP GUI transaction reference for displaying an outbound delivery.</w:t>
            </w:r>
          </w:p>
        </w:tc>
      </w:tr>
      <w:tr>
        <w:trPr>
          <w:cantSplit/>
        </w:trPr>
        <w:tc>
          <w:tcPr>
            <w:tcW w:type="dxa" w:w="2088"/>
            <w:vAlign w:val="center"/>
          </w:tcPr>
          <w:p>
            <w:pPr>
              <w:spacing w:after="40"/>
            </w:pPr>
            <w:r/>
            <w:r>
              <w:rPr>
                <w:b w:val="0"/>
                <w:sz w:val="16"/>
              </w:rPr>
              <w:t>VF01</w:t>
            </w:r>
          </w:p>
        </w:tc>
        <w:tc>
          <w:tcPr>
            <w:tcW w:type="dxa" w:w="7128"/>
            <w:vAlign w:val="center"/>
          </w:tcPr>
          <w:p>
            <w:pPr>
              <w:spacing w:after="40"/>
            </w:pPr>
            <w:r/>
            <w:r>
              <w:rPr>
                <w:b w:val="0"/>
                <w:sz w:val="16"/>
              </w:rPr>
              <w:t>Common SAP GUI transaction reference for creating a billing document.</w:t>
            </w:r>
          </w:p>
        </w:tc>
      </w:tr>
      <w:tr>
        <w:trPr>
          <w:cantSplit/>
        </w:trPr>
        <w:tc>
          <w:tcPr>
            <w:tcW w:type="dxa" w:w="2088"/>
            <w:vAlign w:val="center"/>
          </w:tcPr>
          <w:p>
            <w:pPr>
              <w:spacing w:after="40"/>
            </w:pPr>
            <w:r/>
            <w:r>
              <w:rPr>
                <w:b w:val="0"/>
                <w:sz w:val="16"/>
              </w:rPr>
              <w:t>VF03</w:t>
            </w:r>
          </w:p>
        </w:tc>
        <w:tc>
          <w:tcPr>
            <w:tcW w:type="dxa" w:w="7128"/>
            <w:vAlign w:val="center"/>
          </w:tcPr>
          <w:p>
            <w:pPr>
              <w:spacing w:after="40"/>
            </w:pPr>
            <w:r/>
            <w:r>
              <w:rPr>
                <w:b w:val="0"/>
                <w:sz w:val="16"/>
              </w:rPr>
              <w:t>Common SAP GUI transaction reference for displaying a billing document.</w:t>
            </w:r>
          </w:p>
        </w:tc>
      </w:tr>
      <w:tr>
        <w:trPr>
          <w:cantSplit/>
        </w:trPr>
        <w:tc>
          <w:tcPr>
            <w:tcW w:type="dxa" w:w="2088"/>
            <w:vAlign w:val="center"/>
          </w:tcPr>
          <w:p>
            <w:pPr>
              <w:spacing w:after="40"/>
            </w:pPr>
            <w:r/>
            <w:r>
              <w:rPr>
                <w:b w:val="0"/>
                <w:sz w:val="16"/>
              </w:rPr>
              <w:t>F-28</w:t>
            </w:r>
          </w:p>
        </w:tc>
        <w:tc>
          <w:tcPr>
            <w:tcW w:type="dxa" w:w="7128"/>
            <w:vAlign w:val="center"/>
          </w:tcPr>
          <w:p>
            <w:pPr>
              <w:spacing w:after="40"/>
            </w:pPr>
            <w:r/>
            <w:r>
              <w:rPr>
                <w:b w:val="0"/>
                <w:sz w:val="16"/>
              </w:rPr>
              <w:t>Common SAP GUI transaction reference for posting incoming customer payments in FI.</w:t>
            </w:r>
          </w:p>
        </w:tc>
      </w:tr>
      <w:tr>
        <w:trPr>
          <w:cantSplit/>
        </w:trPr>
        <w:tc>
          <w:tcPr>
            <w:tcW w:type="dxa" w:w="2088"/>
            <w:vAlign w:val="center"/>
          </w:tcPr>
          <w:p>
            <w:pPr>
              <w:spacing w:after="40"/>
            </w:pPr>
            <w:r/>
            <w:r>
              <w:rPr>
                <w:b w:val="0"/>
                <w:sz w:val="16"/>
              </w:rPr>
              <w:t>PGI</w:t>
            </w:r>
          </w:p>
        </w:tc>
        <w:tc>
          <w:tcPr>
            <w:tcW w:type="dxa" w:w="7128"/>
            <w:vAlign w:val="center"/>
          </w:tcPr>
          <w:p>
            <w:pPr>
              <w:spacing w:after="40"/>
            </w:pPr>
            <w:r/>
            <w:r>
              <w:rPr>
                <w:b w:val="0"/>
                <w:sz w:val="16"/>
              </w:rPr>
              <w:t>Post Goods Issue – confirms goods issue and updates inventory-related records.</w:t>
            </w:r>
          </w:p>
        </w:tc>
      </w:tr>
      <w:tr>
        <w:trPr>
          <w:cantSplit/>
        </w:trPr>
        <w:tc>
          <w:tcPr>
            <w:tcW w:type="dxa" w:w="2088"/>
            <w:vAlign w:val="center"/>
          </w:tcPr>
          <w:p>
            <w:pPr>
              <w:spacing w:after="40"/>
            </w:pPr>
            <w:r/>
            <w:r>
              <w:rPr>
                <w:b w:val="0"/>
                <w:sz w:val="16"/>
              </w:rPr>
              <w:t>Billing</w:t>
            </w:r>
          </w:p>
        </w:tc>
        <w:tc>
          <w:tcPr>
            <w:tcW w:type="dxa" w:w="7128"/>
            <w:vAlign w:val="center"/>
          </w:tcPr>
          <w:p>
            <w:pPr>
              <w:spacing w:after="40"/>
            </w:pPr>
            <w:r/>
            <w:r>
              <w:rPr>
                <w:b w:val="0"/>
                <w:sz w:val="16"/>
              </w:rPr>
              <w:t>Creation of an invoice or other billing document for the customer.</w:t>
            </w:r>
          </w:p>
        </w:tc>
      </w:tr>
      <w:tr>
        <w:trPr>
          <w:cantSplit/>
        </w:trPr>
        <w:tc>
          <w:tcPr>
            <w:tcW w:type="dxa" w:w="2088"/>
            <w:vAlign w:val="center"/>
          </w:tcPr>
          <w:p>
            <w:pPr>
              <w:spacing w:after="40"/>
            </w:pPr>
            <w:r/>
            <w:r>
              <w:rPr>
                <w:b w:val="0"/>
                <w:sz w:val="16"/>
              </w:rPr>
              <w:t>Clearing</w:t>
            </w:r>
          </w:p>
        </w:tc>
        <w:tc>
          <w:tcPr>
            <w:tcW w:type="dxa" w:w="7128"/>
            <w:vAlign w:val="center"/>
          </w:tcPr>
          <w:p>
            <w:pPr>
              <w:spacing w:after="40"/>
            </w:pPr>
            <w:r/>
            <w:r>
              <w:rPr>
                <w:b w:val="0"/>
                <w:sz w:val="16"/>
              </w:rPr>
              <w:t>Matching and settling an open customer receivable with an incoming payment.</w:t>
            </w:r>
          </w:p>
        </w:tc>
      </w:tr>
      <w:tr>
        <w:trPr>
          <w:cantSplit/>
        </w:trPr>
        <w:tc>
          <w:tcPr>
            <w:tcW w:type="dxa" w:w="2088"/>
            <w:vAlign w:val="center"/>
          </w:tcPr>
          <w:p>
            <w:pPr>
              <w:spacing w:after="40"/>
            </w:pPr>
            <w:r/>
            <w:r>
              <w:rPr>
                <w:b w:val="0"/>
                <w:sz w:val="16"/>
              </w:rPr>
              <w:t>Master data</w:t>
            </w:r>
          </w:p>
        </w:tc>
        <w:tc>
          <w:tcPr>
            <w:tcW w:type="dxa" w:w="7128"/>
            <w:vAlign w:val="center"/>
          </w:tcPr>
          <w:p>
            <w:pPr>
              <w:spacing w:after="40"/>
            </w:pPr>
            <w:r/>
            <w:r>
              <w:rPr>
                <w:b w:val="0"/>
                <w:sz w:val="16"/>
              </w:rPr>
              <w:t>Core business records such as customer and material information.</w:t>
            </w:r>
          </w:p>
        </w:tc>
      </w:tr>
      <w:tr>
        <w:trPr>
          <w:cantSplit/>
        </w:trPr>
        <w:tc>
          <w:tcPr>
            <w:tcW w:type="dxa" w:w="2088"/>
            <w:vAlign w:val="center"/>
          </w:tcPr>
          <w:p>
            <w:pPr>
              <w:spacing w:after="40"/>
            </w:pPr>
            <w:r/>
            <w:r>
              <w:rPr>
                <w:b w:val="0"/>
                <w:sz w:val="16"/>
              </w:rPr>
              <w:t>Test case</w:t>
            </w:r>
          </w:p>
        </w:tc>
        <w:tc>
          <w:tcPr>
            <w:tcW w:type="dxa" w:w="7128"/>
            <w:vAlign w:val="center"/>
          </w:tcPr>
          <w:p>
            <w:pPr>
              <w:spacing w:after="40"/>
            </w:pPr>
            <w:r/>
            <w:r>
              <w:rPr>
                <w:b w:val="0"/>
                <w:sz w:val="16"/>
              </w:rPr>
              <w:t>A documented set of preconditions, steps and expected results used to verify a process.</w:t>
            </w:r>
          </w:p>
        </w:tc>
      </w:tr>
    </w:tbl>
    <w:p/>
    <w:p>
      <w:pPr>
        <w:pStyle w:val="Heading1"/>
      </w:pPr>
      <w:r>
        <w:t>Final Submission Checklist</w:t>
      </w:r>
    </w:p>
    <w:p>
      <w:pPr>
        <w:pStyle w:val="ListBullet"/>
      </w:pPr>
      <w:r>
        <w:t>☐ Report includes the business scenario and sample data.</w:t>
      </w:r>
    </w:p>
    <w:p>
      <w:pPr>
        <w:pStyle w:val="ListBullet"/>
      </w:pPr>
      <w:r>
        <w:t>☐ All major O2C stages are explained.</w:t>
      </w:r>
    </w:p>
    <w:p>
      <w:pPr>
        <w:pStyle w:val="ListBullet"/>
      </w:pPr>
      <w:r>
        <w:t>☐ Process flow is included.</w:t>
      </w:r>
    </w:p>
    <w:p>
      <w:pPr>
        <w:pStyle w:val="ListBullet"/>
      </w:pPr>
      <w:r>
        <w:t>☐ Test cases include preconditions, steps and expected results.</w:t>
      </w:r>
    </w:p>
    <w:p>
      <w:pPr>
        <w:pStyle w:val="ListBullet"/>
      </w:pPr>
      <w:r>
        <w:t>☐ Troubleshooting, evaluation, risks and recommendations are documented.</w:t>
      </w:r>
    </w:p>
    <w:p>
      <w:pPr>
        <w:pStyle w:val="ListBullet"/>
      </w:pPr>
      <w:r>
        <w:t>☐ Simulation is clearly distinguished from live SAP execution.</w:t>
      </w:r>
    </w:p>
    <w:p>
      <w:pPr>
        <w:pStyle w:val="ListBullet"/>
      </w:pPr>
      <w:r>
        <w:t>☐ Student name and project title are included.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Kavana G S  |  End-to-End Order-to-Cash Simulation and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SAP SD INTERNSHIP PROJECT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D95F0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SAP SD – End-to-End Order-to-Cash Simulation and Evaluation</dc:title>
  <dc:subject>SAP SD Internship Project</dc:subject>
  <dc:creator>Kavana G S</dc:creator>
  <cp:keywords>SAP SD, Order-to-Cash, O2C, Sales Order, Delivery, PGI, Billing, Payment</cp:keywords>
  <dc:description>generated by python-docx</dc:description>
  <cp:lastModifiedBy/>
  <cp:revision>1</cp:revision>
  <dcterms:created xsi:type="dcterms:W3CDTF">2013-12-23T23:15:00Z</dcterms:created>
  <dcterms:modified xsi:type="dcterms:W3CDTF">2013-12-23T23:15:00Z</dcterms:modified>
  <cp:category/>
</cp:coreProperties>
</file>