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56"/>
          <w:szCs w:val="56"/>
        </w:rPr>
        <w:t xml:space="preserve">Drug Dispensed Report</w:t>
      </w:r>
    </w:p>
    <w:p>
      <w:pPr>
        <w:spacing w:after="60"/>
        <w:jc w:val="center"/>
      </w:pPr>
      <w:r>
        <w:rPr>
          <w:b/>
          <w:bCs/>
          <w:color w:val="1F3864"/>
          <w:sz w:val="56"/>
          <w:szCs w:val="56"/>
        </w:rPr>
        <w:t xml:space="preserve">Data Analysis &amp; Validation Engine</w:t>
      </w:r>
    </w:p>
    <w:p>
      <w:pPr>
        <w:spacing w:after="340"/>
        <w:jc w:val="center"/>
      </w:pPr>
      <w:r>
        <w:rPr>
          <w:color w:val="2E75B6"/>
          <w:sz w:val="30"/>
          <w:szCs w:val="30"/>
        </w:rPr>
        <w:t xml:space="preserve">Backend Developer Specification</w:t>
      </w:r>
    </w:p>
    <w:p>
      <w:pPr>
        <w:pBdr>
          <w:bottom w:val="single" w:color="2E75B6" w:sz="10" w:space="6"/>
        </w:pBdr>
        <w:spacing w:after="300"/>
        <w:jc w:val="center"/>
      </w:pPr>
      <w:r>
        <w:t xml:space="preserve"/>
      </w:r>
    </w:p>
    <w:p>
      <w:pPr>
        <w:spacing w:after="60"/>
        <w:jc w:val="center"/>
      </w:pPr>
      <w:r>
        <w:rPr>
          <w:i/>
          <w:iCs/>
          <w:color w:val="595959"/>
          <w:sz w:val="24"/>
          <w:szCs w:val="24"/>
        </w:rPr>
        <w:t xml:space="preserve">Functional &amp; technical requirements for an automated pharmacy</w:t>
      </w:r>
    </w:p>
    <w:p>
      <w:pPr>
        <w:spacing w:after="520"/>
        <w:jc w:val="center"/>
      </w:pPr>
      <w:r>
        <w:rPr>
          <w:i/>
          <w:iCs/>
          <w:color w:val="595959"/>
          <w:sz w:val="24"/>
          <w:szCs w:val="24"/>
        </w:rPr>
        <w:t xml:space="preserve">dispensing-audit and reporting system</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600"/>
        <w:gridCol w:w="6760"/>
      </w:tblGrid>
      <w:tr>
        <w:trPr>
          <w:tblHeader/>
        </w:trPr>
        <w:tc>
          <w:tcPr>
            <w:tcW w:type="dxa" w:w="2600"/>
            <w:shd w:fill="1F3864" w:val="clear"/>
            <w:tcMar>
              <w:top w:type="dxa" w:w="70"/>
              <w:left w:type="dxa" w:w="110"/>
              <w:bottom w:type="dxa" w:w="70"/>
              <w:right w:type="dxa" w:w="110"/>
            </w:tcMar>
            <w:vAlign w:val="center"/>
          </w:tcPr>
          <w:p>
            <w:pPr>
              <w:spacing w:after="0"/>
            </w:pPr>
            <w:r>
              <w:rPr>
                <w:b/>
                <w:bCs/>
                <w:color w:val="FFFFFF"/>
                <w:sz w:val="19"/>
                <w:szCs w:val="19"/>
              </w:rPr>
              <w:t xml:space="preserve">Field</w:t>
            </w:r>
          </w:p>
        </w:tc>
        <w:tc>
          <w:tcPr>
            <w:tcW w:type="dxa" w:w="6760"/>
            <w:shd w:fill="1F3864" w:val="clear"/>
            <w:tcMar>
              <w:top w:type="dxa" w:w="70"/>
              <w:left w:type="dxa" w:w="110"/>
              <w:bottom w:type="dxa" w:w="70"/>
              <w:right w:type="dxa" w:w="110"/>
            </w:tcMar>
            <w:vAlign w:val="center"/>
          </w:tcPr>
          <w:p>
            <w:pPr>
              <w:spacing w:after="0"/>
            </w:pPr>
            <w:r>
              <w:rPr>
                <w:b/>
                <w:bCs/>
                <w:color w:val="FFFFFF"/>
                <w:sz w:val="19"/>
                <w:szCs w:val="19"/>
              </w:rPr>
              <w:t xml:space="preserve">Value</w:t>
            </w:r>
          </w:p>
        </w:tc>
      </w:tr>
      <w:tr>
        <w:tc>
          <w:tcPr>
            <w:tcW w:type="dxa" w:w="2600"/>
            <w:shd w:fill="FFFFFF" w:val="clear"/>
            <w:tcMar>
              <w:top w:type="dxa" w:w="58"/>
              <w:left w:type="dxa" w:w="110"/>
              <w:bottom w:type="dxa" w:w="58"/>
              <w:right w:type="dxa" w:w="110"/>
            </w:tcMar>
            <w:vAlign w:val="top"/>
          </w:tcPr>
          <w:p>
            <w:pPr>
              <w:spacing w:after="0"/>
            </w:pPr>
            <w:r>
              <w:rPr>
                <w:sz w:val="19"/>
                <w:szCs w:val="19"/>
              </w:rPr>
              <w:t xml:space="preserve">Document title</w:t>
            </w:r>
          </w:p>
        </w:tc>
        <w:tc>
          <w:tcPr>
            <w:tcW w:type="dxa" w:w="6760"/>
            <w:shd w:fill="FFFFFF" w:val="clear"/>
            <w:tcMar>
              <w:top w:type="dxa" w:w="58"/>
              <w:left w:type="dxa" w:w="110"/>
              <w:bottom w:type="dxa" w:w="58"/>
              <w:right w:type="dxa" w:w="110"/>
            </w:tcMar>
            <w:vAlign w:val="top"/>
          </w:tcPr>
          <w:p>
            <w:pPr>
              <w:spacing w:after="0"/>
            </w:pPr>
            <w:r>
              <w:rPr>
                <w:sz w:val="19"/>
                <w:szCs w:val="19"/>
              </w:rPr>
              <w:t xml:space="preserve">Drug Dispensed Report — Data Analysis &amp; Validation Engine: Backend Developer Specification</w:t>
            </w:r>
          </w:p>
        </w:tc>
      </w:tr>
      <w:tr>
        <w:tc>
          <w:tcPr>
            <w:tcW w:type="dxa" w:w="2600"/>
            <w:shd w:fill="F2F5FA" w:val="clear"/>
            <w:tcMar>
              <w:top w:type="dxa" w:w="58"/>
              <w:left w:type="dxa" w:w="110"/>
              <w:bottom w:type="dxa" w:w="58"/>
              <w:right w:type="dxa" w:w="110"/>
            </w:tcMar>
            <w:vAlign w:val="top"/>
          </w:tcPr>
          <w:p>
            <w:pPr>
              <w:spacing w:after="0"/>
            </w:pPr>
            <w:r>
              <w:rPr>
                <w:sz w:val="19"/>
                <w:szCs w:val="19"/>
              </w:rPr>
              <w:t xml:space="preserve">Version</w:t>
            </w:r>
          </w:p>
        </w:tc>
        <w:tc>
          <w:tcPr>
            <w:tcW w:type="dxa" w:w="6760"/>
            <w:shd w:fill="F2F5FA" w:val="clear"/>
            <w:tcMar>
              <w:top w:type="dxa" w:w="58"/>
              <w:left w:type="dxa" w:w="110"/>
              <w:bottom w:type="dxa" w:w="58"/>
              <w:right w:type="dxa" w:w="110"/>
            </w:tcMar>
            <w:vAlign w:val="top"/>
          </w:tcPr>
          <w:p>
            <w:pPr>
              <w:spacing w:after="0"/>
            </w:pPr>
            <w:r>
              <w:rPr>
                <w:sz w:val="19"/>
                <w:szCs w:val="19"/>
              </w:rPr>
              <w:t xml:space="preserve">1.0 (Draft for review)</w:t>
            </w:r>
          </w:p>
        </w:tc>
      </w:tr>
      <w:tr>
        <w:tc>
          <w:tcPr>
            <w:tcW w:type="dxa" w:w="2600"/>
            <w:shd w:fill="FFFFFF" w:val="clear"/>
            <w:tcMar>
              <w:top w:type="dxa" w:w="58"/>
              <w:left w:type="dxa" w:w="110"/>
              <w:bottom w:type="dxa" w:w="58"/>
              <w:right w:type="dxa" w:w="110"/>
            </w:tcMar>
            <w:vAlign w:val="top"/>
          </w:tcPr>
          <w:p>
            <w:pPr>
              <w:spacing w:after="0"/>
            </w:pPr>
            <w:r>
              <w:rPr>
                <w:sz w:val="19"/>
                <w:szCs w:val="19"/>
              </w:rPr>
              <w:t xml:space="preserve">Status</w:t>
            </w:r>
          </w:p>
        </w:tc>
        <w:tc>
          <w:tcPr>
            <w:tcW w:type="dxa" w:w="6760"/>
            <w:shd w:fill="FFFFFF" w:val="clear"/>
            <w:tcMar>
              <w:top w:type="dxa" w:w="58"/>
              <w:left w:type="dxa" w:w="110"/>
              <w:bottom w:type="dxa" w:w="58"/>
              <w:right w:type="dxa" w:w="110"/>
            </w:tcMar>
            <w:vAlign w:val="top"/>
          </w:tcPr>
          <w:p>
            <w:pPr>
              <w:spacing w:after="0"/>
            </w:pPr>
            <w:r>
              <w:rPr>
                <w:sz w:val="19"/>
                <w:szCs w:val="19"/>
              </w:rPr>
              <w:t xml:space="preserve">Issued to development</w:t>
            </w:r>
          </w:p>
        </w:tc>
      </w:tr>
      <w:tr>
        <w:tc>
          <w:tcPr>
            <w:tcW w:type="dxa" w:w="2600"/>
            <w:shd w:fill="F2F5FA" w:val="clear"/>
            <w:tcMar>
              <w:top w:type="dxa" w:w="58"/>
              <w:left w:type="dxa" w:w="110"/>
              <w:bottom w:type="dxa" w:w="58"/>
              <w:right w:type="dxa" w:w="110"/>
            </w:tcMar>
            <w:vAlign w:val="top"/>
          </w:tcPr>
          <w:p>
            <w:pPr>
              <w:spacing w:after="0"/>
            </w:pPr>
            <w:r>
              <w:rPr>
                <w:sz w:val="19"/>
                <w:szCs w:val="19"/>
              </w:rPr>
              <w:t xml:space="preserve">Prepared for</w:t>
            </w:r>
          </w:p>
        </w:tc>
        <w:tc>
          <w:tcPr>
            <w:tcW w:type="dxa" w:w="6760"/>
            <w:shd w:fill="F2F5FA" w:val="clear"/>
            <w:tcMar>
              <w:top w:type="dxa" w:w="58"/>
              <w:left w:type="dxa" w:w="110"/>
              <w:bottom w:type="dxa" w:w="58"/>
              <w:right w:type="dxa" w:w="110"/>
            </w:tcMar>
            <w:vAlign w:val="top"/>
          </w:tcPr>
          <w:p>
            <w:pPr>
              <w:spacing w:after="0"/>
            </w:pPr>
            <w:r>
              <w:rPr>
                <w:sz w:val="19"/>
                <w:szCs w:val="19"/>
              </w:rPr>
              <w:t xml:space="preserve">Backend / Data engineering</w:t>
            </w:r>
          </w:p>
        </w:tc>
      </w:tr>
      <w:tr>
        <w:tc>
          <w:tcPr>
            <w:tcW w:type="dxa" w:w="2600"/>
            <w:shd w:fill="FFFFFF" w:val="clear"/>
            <w:tcMar>
              <w:top w:type="dxa" w:w="58"/>
              <w:left w:type="dxa" w:w="110"/>
              <w:bottom w:type="dxa" w:w="58"/>
              <w:right w:type="dxa" w:w="110"/>
            </w:tcMar>
            <w:vAlign w:val="top"/>
          </w:tcPr>
          <w:p>
            <w:pPr>
              <w:spacing w:after="0"/>
            </w:pPr>
            <w:r>
              <w:rPr>
                <w:sz w:val="19"/>
                <w:szCs w:val="19"/>
              </w:rPr>
              <w:t xml:space="preserve">Owner</w:t>
            </w:r>
          </w:p>
        </w:tc>
        <w:tc>
          <w:tcPr>
            <w:tcW w:type="dxa" w:w="6760"/>
            <w:shd w:fill="FFFFFF" w:val="clear"/>
            <w:tcMar>
              <w:top w:type="dxa" w:w="58"/>
              <w:left w:type="dxa" w:w="110"/>
              <w:bottom w:type="dxa" w:w="58"/>
              <w:right w:type="dxa" w:w="110"/>
            </w:tcMar>
            <w:vAlign w:val="top"/>
          </w:tcPr>
          <w:p>
            <w:pPr>
              <w:spacing w:after="0"/>
            </w:pPr>
            <w:r>
              <w:rPr>
                <w:sz w:val="19"/>
                <w:szCs w:val="19"/>
              </w:rPr>
              <w:t xml:space="preserve">______________________________</w:t>
            </w:r>
          </w:p>
        </w:tc>
      </w:tr>
      <w:tr>
        <w:tc>
          <w:tcPr>
            <w:tcW w:type="dxa" w:w="2600"/>
            <w:shd w:fill="F2F5FA" w:val="clear"/>
            <w:tcMar>
              <w:top w:type="dxa" w:w="58"/>
              <w:left w:type="dxa" w:w="110"/>
              <w:bottom w:type="dxa" w:w="58"/>
              <w:right w:type="dxa" w:w="110"/>
            </w:tcMar>
            <w:vAlign w:val="top"/>
          </w:tcPr>
          <w:p>
            <w:pPr>
              <w:spacing w:after="0"/>
            </w:pPr>
            <w:r>
              <w:rPr>
                <w:sz w:val="19"/>
                <w:szCs w:val="19"/>
              </w:rPr>
              <w:t xml:space="preserve">Date</w:t>
            </w:r>
          </w:p>
        </w:tc>
        <w:tc>
          <w:tcPr>
            <w:tcW w:type="dxa" w:w="6760"/>
            <w:shd w:fill="F2F5FA" w:val="clear"/>
            <w:tcMar>
              <w:top w:type="dxa" w:w="58"/>
              <w:left w:type="dxa" w:w="110"/>
              <w:bottom w:type="dxa" w:w="58"/>
              <w:right w:type="dxa" w:w="110"/>
            </w:tcMar>
            <w:vAlign w:val="top"/>
          </w:tcPr>
          <w:p>
            <w:pPr>
              <w:spacing w:after="0"/>
            </w:pPr>
            <w:r>
              <w:rPr>
                <w:sz w:val="19"/>
                <w:szCs w:val="19"/>
              </w:rPr>
              <w:t xml:space="preserve">______________________________</w:t>
            </w:r>
          </w:p>
        </w:tc>
      </w:tr>
      <w:tr>
        <w:tc>
          <w:tcPr>
            <w:tcW w:type="dxa" w:w="2600"/>
            <w:shd w:fill="FFFFFF" w:val="clear"/>
            <w:tcMar>
              <w:top w:type="dxa" w:w="58"/>
              <w:left w:type="dxa" w:w="110"/>
              <w:bottom w:type="dxa" w:w="58"/>
              <w:right w:type="dxa" w:w="110"/>
            </w:tcMar>
            <w:vAlign w:val="top"/>
          </w:tcPr>
          <w:p>
            <w:pPr>
              <w:spacing w:after="0"/>
            </w:pPr>
            <w:r>
              <w:rPr>
                <w:sz w:val="19"/>
                <w:szCs w:val="19"/>
              </w:rPr>
              <w:t xml:space="preserve">Source data sample</w:t>
            </w:r>
          </w:p>
        </w:tc>
        <w:tc>
          <w:tcPr>
            <w:tcW w:type="dxa" w:w="6760"/>
            <w:shd w:fill="FFFFFF" w:val="clear"/>
            <w:tcMar>
              <w:top w:type="dxa" w:w="58"/>
              <w:left w:type="dxa" w:w="110"/>
              <w:bottom w:type="dxa" w:w="58"/>
              <w:right w:type="dxa" w:w="110"/>
            </w:tcMar>
            <w:vAlign w:val="top"/>
          </w:tcPr>
          <w:p>
            <w:pPr>
              <w:spacing w:after="0"/>
            </w:pPr>
            <w:r>
              <w:rPr>
                <w:sz w:val="19"/>
                <w:szCs w:val="19"/>
              </w:rPr>
              <w:t xml:space="preserve">sample_01_doc-copy.pdf  (Drug Dispensed Report, 01/30/2026 – 02/01/2026, 15 pages)</w:t>
            </w:r>
          </w:p>
        </w:tc>
      </w:tr>
      <w:tr>
        <w:tc>
          <w:tcPr>
            <w:tcW w:type="dxa" w:w="2600"/>
            <w:shd w:fill="F2F5FA" w:val="clear"/>
            <w:tcMar>
              <w:top w:type="dxa" w:w="58"/>
              <w:left w:type="dxa" w:w="110"/>
              <w:bottom w:type="dxa" w:w="58"/>
              <w:right w:type="dxa" w:w="110"/>
            </w:tcMar>
            <w:vAlign w:val="top"/>
          </w:tcPr>
          <w:p>
            <w:pPr>
              <w:spacing w:after="0"/>
            </w:pPr>
            <w:r>
              <w:rPr>
                <w:sz w:val="19"/>
                <w:szCs w:val="19"/>
              </w:rPr>
              <w:t xml:space="preserve">Classification</w:t>
            </w:r>
          </w:p>
        </w:tc>
        <w:tc>
          <w:tcPr>
            <w:tcW w:type="dxa" w:w="6760"/>
            <w:shd w:fill="F2F5FA" w:val="clear"/>
            <w:tcMar>
              <w:top w:type="dxa" w:w="58"/>
              <w:left w:type="dxa" w:w="110"/>
              <w:bottom w:type="dxa" w:w="58"/>
              <w:right w:type="dxa" w:w="110"/>
            </w:tcMar>
            <w:vAlign w:val="top"/>
          </w:tcPr>
          <w:p>
            <w:pPr>
              <w:spacing w:after="0"/>
            </w:pPr>
            <w:r>
              <w:rPr>
                <w:sz w:val="19"/>
                <w:szCs w:val="19"/>
              </w:rPr>
              <w:t xml:space="preserve">Confidential — contains references to Protected Health Information (PHI)</w:t>
            </w:r>
          </w:p>
        </w:tc>
      </w:tr>
    </w:tbl>
    <w:p>
      <w:r>
        <w:br w:type="page"/>
      </w:r>
    </w:p>
    <w:p>
      <w:pPr>
        <w:spacing w:after="12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Document Purpose &amp; How to Use This Spec</w:t>
      </w:r>
    </w:p>
    <w:p>
      <w:pPr>
        <w:spacing w:after="150" w:line="278"/>
        <w:jc w:val="left"/>
      </w:pPr>
      <w:r>
        <w:t xml:space="preserve">This document tells the developer exactly what to build. It defines the input data, the reference data and external services required, the normalization rules, and the precise logic for each analysis the system must perform. It does not contain the results of any analysis — producing those results is the work to be implemented.</w:t>
      </w:r>
    </w:p>
    <w:p>
      <w:pPr>
        <w:spacing w:after="150" w:line="278"/>
        <w:jc w:val="left"/>
      </w:pPr>
      <w:r>
        <w:t xml:space="preserve">The original request listed twelve analyses. Several of them overlap (for example, “check packaging size vs dispensed quantity” and “check NDC vs dispensed quantity or its multiple” describe the same check). To avoid duplicated code and ambiguous acceptance, the twelve items are consolidated into ten implementation modules (A–J). Every original item is still tracked: see the Requirements Traceability Matrix in Section 14, which maps each of the twelve requests to the module that fulfils it.</w:t>
      </w:r>
    </w:p>
    <w:p>
      <w:pPr>
        <w:spacing w:after="150" w:line="278"/>
        <w:jc w:val="left"/>
      </w:pPr>
      <w:r>
        <w:rPr>
          <w:b/>
          <w:bCs/>
        </w:rPr>
        <w:t xml:space="preserve">How to read each module (Section 7). </w:t>
      </w:r>
      <w:r>
        <w:t xml:space="preserve">Every module is written with the same structure so it can be picked up independently: Objective, the requirement(s) it satisfies, Inputs (which fields it reads), External dependencies (reference data/services), Logic (language-neutral pseudocode), Edge cases, Output (the columns/flags it must emit), and a Worked example taken from the attached sample report.</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Pseudocode in this document is language-neutral. Where an implementation detail matters, a note calls it out. The stack is the implementer’s choice; a Node.js/Express + SQL or document-store backend fits this workload comfortably (batch ingest, enrich, validate, aggregate, render reports).</w:t>
            </w:r>
          </w:p>
        </w:tc>
      </w:tr>
    </w:tbl>
    <w:p>
      <w:pPr>
        <w:pStyle w:val="Heading1"/>
      </w:pPr>
      <w:r>
        <w:t xml:space="preserve">2. Project Overview</w:t>
      </w:r>
    </w:p>
    <w:p>
      <w:pPr>
        <w:spacing w:after="150" w:line="278"/>
        <w:jc w:val="left"/>
      </w:pPr>
      <w:r>
        <w:t xml:space="preserve">A pharmacy management system produces a periodic “Drug Dispensed Report” listing every prescription filled in a date range. Each line records the drug, the National Drug Code (NDC), the quantity dispensed, the days supply, the patient, the prescriber, the insurance plan, the amounts billed and paid, and the refills remaining.</w:t>
      </w:r>
    </w:p>
    <w:p>
      <w:pPr>
        <w:spacing w:after="150" w:line="278"/>
        <w:jc w:val="left"/>
      </w:pPr>
      <w:r>
        <w:t xml:space="preserve">The system specified here ingests that report (and supporting reference data), validates each dispensing line against a set of correctness and compliance checks, detects duplicate or suspicious billing patterns, and produces both a master validation report and several focused sub-reports. The goal is to surface data-entry errors, billing anomalies, discontinued products, packaging/quantity mismatches, days-supply mismatches, missing refills, and per-patient activity that a human reviewer (pharmacist, biller, or auditor) can act on.</w:t>
      </w:r>
    </w:p>
    <w:p>
      <w:pPr>
        <w:pStyle w:val="Heading2"/>
      </w:pPr>
      <w:r>
        <w:t xml:space="preserve">2.1 Primary outcomes</w:t>
      </w:r>
    </w:p>
    <w:p>
      <w:pPr>
        <w:pStyle w:val="ListParagraph"/>
        <w:numPr>
          <w:ilvl w:val="0"/>
          <w:numId w:val="2"/>
        </w:numPr>
        <w:spacing w:after="76" w:line="270"/>
      </w:pPr>
      <w:r>
        <w:t xml:space="preserve">A row-level master validation report flagging every dispensing line that fails one or more checks, with a severity and a human-readable reason.</w:t>
      </w:r>
    </w:p>
    <w:p>
      <w:pPr>
        <w:pStyle w:val="ListParagraph"/>
        <w:numPr>
          <w:ilvl w:val="0"/>
          <w:numId w:val="2"/>
        </w:numPr>
        <w:spacing w:after="76" w:line="270"/>
      </w:pPr>
      <w:r>
        <w:t xml:space="preserve">A dedicated zero-refill report (prescriptions with no refills remaining).</w:t>
      </w:r>
    </w:p>
    <w:p>
      <w:pPr>
        <w:pStyle w:val="ListParagraph"/>
        <w:numPr>
          <w:ilvl w:val="0"/>
          <w:numId w:val="2"/>
        </w:numPr>
        <w:spacing w:after="76" w:line="270"/>
      </w:pPr>
      <w:r>
        <w:t xml:space="preserve">A per-patient billing summary.</w:t>
      </w:r>
    </w:p>
    <w:p>
      <w:pPr>
        <w:pStyle w:val="ListParagraph"/>
        <w:numPr>
          <w:ilvl w:val="0"/>
          <w:numId w:val="2"/>
        </w:numPr>
        <w:spacing w:after="76" w:line="270"/>
      </w:pPr>
      <w:r>
        <w:t xml:space="preserve">A repeat-dispensing report (same drug to the same patient, with and without the same insurance plan).</w:t>
      </w:r>
    </w:p>
    <w:p>
      <w:pPr>
        <w:pStyle w:val="ListParagraph"/>
        <w:numPr>
          <w:ilvl w:val="0"/>
          <w:numId w:val="2"/>
        </w:numPr>
        <w:spacing w:after="76" w:line="270"/>
      </w:pPr>
      <w:r>
        <w:t xml:space="preserve">A missing-refill report (maintenance prescriptions not refilled versus the prior period).</w:t>
      </w:r>
    </w:p>
    <w:p>
      <w:pPr>
        <w:pStyle w:val="ListParagraph"/>
        <w:numPr>
          <w:ilvl w:val="0"/>
          <w:numId w:val="2"/>
        </w:numPr>
        <w:spacing w:after="76" w:line="270"/>
      </w:pPr>
      <w:r>
        <w:t xml:space="preserve">A per-patient annual report of everything filled and picked up across the year.</w:t>
      </w:r>
    </w:p>
    <w:p>
      <w:pPr>
        <w:pStyle w:val="Heading1"/>
      </w:pPr>
      <w:r>
        <w:t xml:space="preserve">3. Scope</w:t>
      </w:r>
    </w:p>
    <w:p>
      <w:pPr>
        <w:pStyle w:val="Heading2"/>
      </w:pPr>
      <w:r>
        <w:t xml:space="preserve">3.1 In scope</w:t>
      </w:r>
    </w:p>
    <w:p>
      <w:pPr>
        <w:pStyle w:val="ListParagraph"/>
        <w:numPr>
          <w:ilvl w:val="0"/>
          <w:numId w:val="3"/>
        </w:numPr>
        <w:spacing w:after="76" w:line="270"/>
      </w:pPr>
      <w:r>
        <w:t xml:space="preserve">Parsing/ingesting the Drug Dispensed Report into a structured, queryable form.</w:t>
      </w:r>
    </w:p>
    <w:p>
      <w:pPr>
        <w:pStyle w:val="ListParagraph"/>
        <w:numPr>
          <w:ilvl w:val="0"/>
          <w:numId w:val="3"/>
        </w:numPr>
        <w:spacing w:after="76" w:line="270"/>
      </w:pPr>
      <w:r>
        <w:t xml:space="preserve">Enriching each line with reference data (FDA NDC Directory, RxNorm).</w:t>
      </w:r>
    </w:p>
    <w:p>
      <w:pPr>
        <w:pStyle w:val="ListParagraph"/>
        <w:numPr>
          <w:ilvl w:val="0"/>
          <w:numId w:val="3"/>
        </w:numPr>
        <w:spacing w:after="76" w:line="270"/>
      </w:pPr>
      <w:r>
        <w:t xml:space="preserve">All ten validation/analysis modules in Section 7.</w:t>
      </w:r>
    </w:p>
    <w:p>
      <w:pPr>
        <w:pStyle w:val="ListParagraph"/>
        <w:numPr>
          <w:ilvl w:val="0"/>
          <w:numId w:val="3"/>
        </w:numPr>
        <w:spacing w:after="76" w:line="270"/>
      </w:pPr>
      <w:r>
        <w:t xml:space="preserve">Generating the six report outputs in Section 8 in a machine-readable and a human-readable format.</w:t>
      </w:r>
    </w:p>
    <w:p>
      <w:pPr>
        <w:pStyle w:val="ListParagraph"/>
        <w:numPr>
          <w:ilvl w:val="0"/>
          <w:numId w:val="3"/>
        </w:numPr>
        <w:spacing w:after="76" w:line="270"/>
      </w:pPr>
      <w:r>
        <w:t xml:space="preserve">Configurable thresholds (e.g., refill-grace window, days-supply tolerance) supplied via a config file, not hard-coded.</w:t>
      </w:r>
    </w:p>
    <w:p>
      <w:pPr>
        <w:pStyle w:val="Heading2"/>
      </w:pPr>
      <w:r>
        <w:t xml:space="preserve">3.2 Out of scope (unless explicitly added later)</w:t>
      </w:r>
    </w:p>
    <w:p>
      <w:pPr>
        <w:pStyle w:val="ListParagraph"/>
        <w:numPr>
          <w:ilvl w:val="0"/>
          <w:numId w:val="3"/>
        </w:numPr>
        <w:spacing w:after="76" w:line="270"/>
      </w:pPr>
      <w:r>
        <w:t xml:space="preserve">Real-time claim adjudication or any write-back to the pharmacy system.</w:t>
      </w:r>
    </w:p>
    <w:p>
      <w:pPr>
        <w:pStyle w:val="ListParagraph"/>
        <w:numPr>
          <w:ilvl w:val="0"/>
          <w:numId w:val="3"/>
        </w:numPr>
        <w:spacing w:after="76" w:line="270"/>
      </w:pPr>
      <w:r>
        <w:t xml:space="preserve">Clinical decision-making (drug–drug interactions, dosing recommendations). The system flags anomalies; it does not give medical advice.</w:t>
      </w:r>
    </w:p>
    <w:p>
      <w:pPr>
        <w:pStyle w:val="ListParagraph"/>
        <w:numPr>
          <w:ilvl w:val="0"/>
          <w:numId w:val="3"/>
        </w:numPr>
        <w:spacing w:after="76" w:line="270"/>
      </w:pPr>
      <w:r>
        <w:t xml:space="preserve">Automatic correction of source data. The system reports; humans correct.</w:t>
      </w:r>
    </w:p>
    <w:p>
      <w:pPr>
        <w:pStyle w:val="ListParagraph"/>
        <w:numPr>
          <w:ilvl w:val="0"/>
          <w:numId w:val="3"/>
        </w:numPr>
        <w:spacing w:after="76" w:line="270"/>
      </w:pPr>
      <w:r>
        <w:t xml:space="preserve">A full front-end application. A simple results viewer is desirable but the contract is the report files / API.</w:t>
      </w:r>
    </w:p>
    <w:p>
      <w:pPr>
        <w:pStyle w:val="Heading1"/>
      </w:pPr>
      <w:r>
        <w:t xml:space="preserve">4. Source Data: The Drug Dispensed Report</w:t>
      </w:r>
    </w:p>
    <w:p>
      <w:pPr>
        <w:pStyle w:val="Heading2"/>
      </w:pPr>
      <w:r>
        <w:t xml:space="preserve">4.1 What the report is</w:t>
      </w:r>
    </w:p>
    <w:p>
      <w:pPr>
        <w:spacing w:after="150" w:line="278"/>
        <w:jc w:val="left"/>
      </w:pPr>
      <w:r>
        <w:t xml:space="preserve">The sample is a 15-page PDF titled “Drug Dispensed Report” covering 01/30/2026 to 02/01/2026. It is a software-generated report: drugs are grouped alphabetically, and under each drug one or more dispensing lines appear (one per patient/fill), followed by a per-drug subtotal block. The report ends with a grand-total line.</w:t>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Prefer a structured export over PDF parsing. Because this PDF is produced by a pharmacy system, that same system can almost certainly export the underlying data as CSV / TSV / fixed-width / database extract. Parsing the PDF is error-prone (see 4.5). The first task should be to request a structured export with the same columns. PDF parsing is the documented fallback only if no export is available.</w:t>
            </w:r>
          </w:p>
        </w:tc>
      </w:tr>
    </w:tbl>
    <w:p>
      <w:pPr>
        <w:pStyle w:val="Heading2"/>
      </w:pPr>
      <w:r>
        <w:t xml:space="preserve">4.2 Logical record structure</w:t>
      </w:r>
    </w:p>
    <w:p>
      <w:pPr>
        <w:spacing w:after="150" w:line="278"/>
        <w:jc w:val="left"/>
      </w:pPr>
      <w:r>
        <w:t xml:space="preserve">Regardless of how the data arrives, the logical unit is one dispensing line. In the PDF, a single line is spread across several physical rows (drug name and NDC on one row, patient and fill details on the next, addresses below, then amounts, then the inventory/insurance row). The parser must reassemble these into one record. Each record has the fields below.</w:t>
      </w:r>
    </w:p>
    <w:p>
      <w:pPr>
        <w:pStyle w:val="Heading2"/>
      </w:pPr>
      <w:r>
        <w:t xml:space="preserve">4.3 Field dictionary</w:t>
      </w:r>
    </w:p>
    <w:p>
      <w:pPr>
        <w:spacing w:after="150" w:line="278"/>
        <w:jc w:val="left"/>
      </w:pPr>
      <w:r>
        <w:t xml:space="preserve">Field names follow the report’s column headers. “Example” values are taken from the attached sample.</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1240"/>
        <w:gridCol w:w="980"/>
        <w:gridCol w:w="2960"/>
        <w:gridCol w:w="1860"/>
        <w:gridCol w:w="2320"/>
      </w:tblGrid>
      <w:tr>
        <w:trPr>
          <w:tblHeader/>
        </w:trPr>
        <w:tc>
          <w:tcPr>
            <w:tcW w:type="dxa" w:w="1240"/>
            <w:shd w:fill="1F3864" w:val="clear"/>
            <w:tcMar>
              <w:top w:type="dxa" w:w="70"/>
              <w:left w:type="dxa" w:w="110"/>
              <w:bottom w:type="dxa" w:w="70"/>
              <w:right w:type="dxa" w:w="110"/>
            </w:tcMar>
            <w:vAlign w:val="center"/>
          </w:tcPr>
          <w:p>
            <w:pPr>
              <w:spacing w:after="0"/>
            </w:pPr>
            <w:r>
              <w:rPr>
                <w:b/>
                <w:bCs/>
                <w:color w:val="FFFFFF"/>
                <w:sz w:val="19"/>
                <w:szCs w:val="19"/>
              </w:rPr>
              <w:t xml:space="preserve">Field (suggested key)</w:t>
            </w:r>
          </w:p>
        </w:tc>
        <w:tc>
          <w:tcPr>
            <w:tcW w:type="dxa" w:w="980"/>
            <w:shd w:fill="1F3864" w:val="clear"/>
            <w:tcMar>
              <w:top w:type="dxa" w:w="70"/>
              <w:left w:type="dxa" w:w="110"/>
              <w:bottom w:type="dxa" w:w="70"/>
              <w:right w:type="dxa" w:w="110"/>
            </w:tcMar>
            <w:vAlign w:val="center"/>
          </w:tcPr>
          <w:p>
            <w:pPr>
              <w:spacing w:after="0"/>
            </w:pPr>
            <w:r>
              <w:rPr>
                <w:b/>
                <w:bCs/>
                <w:color w:val="FFFFFF"/>
                <w:sz w:val="19"/>
                <w:szCs w:val="19"/>
              </w:rPr>
              <w:t xml:space="preserve">Type</w:t>
            </w:r>
          </w:p>
        </w:tc>
        <w:tc>
          <w:tcPr>
            <w:tcW w:type="dxa" w:w="2960"/>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c>
          <w:tcPr>
            <w:tcW w:type="dxa" w:w="1860"/>
            <w:shd w:fill="1F3864" w:val="clear"/>
            <w:tcMar>
              <w:top w:type="dxa" w:w="70"/>
              <w:left w:type="dxa" w:w="110"/>
              <w:bottom w:type="dxa" w:w="70"/>
              <w:right w:type="dxa" w:w="110"/>
            </w:tcMar>
            <w:vAlign w:val="center"/>
          </w:tcPr>
          <w:p>
            <w:pPr>
              <w:spacing w:after="0"/>
            </w:pPr>
            <w:r>
              <w:rPr>
                <w:b/>
                <w:bCs/>
                <w:color w:val="FFFFFF"/>
                <w:sz w:val="19"/>
                <w:szCs w:val="19"/>
              </w:rPr>
              <w:t xml:space="preserve">Example</w:t>
            </w:r>
          </w:p>
        </w:tc>
        <w:tc>
          <w:tcPr>
            <w:tcW w:type="dxa" w:w="2320"/>
            <w:shd w:fill="1F3864" w:val="clear"/>
            <w:tcMar>
              <w:top w:type="dxa" w:w="70"/>
              <w:left w:type="dxa" w:w="110"/>
              <w:bottom w:type="dxa" w:w="70"/>
              <w:right w:type="dxa" w:w="110"/>
            </w:tcMar>
            <w:vAlign w:val="center"/>
          </w:tcPr>
          <w:p>
            <w:pPr>
              <w:spacing w:after="0"/>
            </w:pPr>
            <w:r>
              <w:rPr>
                <w:b/>
                <w:bCs/>
                <w:color w:val="FFFFFF"/>
                <w:sz w:val="19"/>
                <w:szCs w:val="19"/>
              </w:rPr>
              <w:t xml:space="preserve">Notes / parsing hazards</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drug_name</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Dispensed product name as printed (often abbreviated, includes strength + form).</w:t>
            </w:r>
          </w:p>
        </w:tc>
        <w:tc>
          <w:tcPr>
            <w:tcW w:type="dxa" w:w="1860"/>
            <w:shd w:fill="FFFFFF" w:val="clear"/>
            <w:tcMar>
              <w:top w:type="dxa" w:w="58"/>
              <w:left w:type="dxa" w:w="110"/>
              <w:bottom w:type="dxa" w:w="58"/>
              <w:right w:type="dxa" w:w="110"/>
            </w:tcMar>
            <w:vAlign w:val="top"/>
          </w:tcPr>
          <w:p>
            <w:pPr>
              <w:spacing w:after="0"/>
            </w:pPr>
            <w:r>
              <w:rPr>
                <w:sz w:val="19"/>
                <w:szCs w:val="19"/>
              </w:rPr>
              <w:t xml:space="preserve">ATORVASTATIN CALCIUM 10MG TAB</w:t>
            </w:r>
          </w:p>
        </w:tc>
        <w:tc>
          <w:tcPr>
            <w:tcW w:type="dxa" w:w="2320"/>
            <w:shd w:fill="FFFFFF" w:val="clear"/>
            <w:tcMar>
              <w:top w:type="dxa" w:w="58"/>
              <w:left w:type="dxa" w:w="110"/>
              <w:bottom w:type="dxa" w:w="58"/>
              <w:right w:type="dxa" w:w="110"/>
            </w:tcMar>
            <w:vAlign w:val="top"/>
          </w:tcPr>
          <w:p>
            <w:pPr>
              <w:spacing w:after="0"/>
            </w:pPr>
            <w:r>
              <w:rPr>
                <w:sz w:val="19"/>
                <w:szCs w:val="19"/>
              </w:rPr>
              <w:t xml:space="preserve">Mixed case is intentional in source (e.g., buPROPion, metFORMIN) — “tall-man” lettering. Preserve raw; also store an UPPERCASE normalized copy.</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ndc</w:t>
            </w:r>
          </w:p>
        </w:tc>
        <w:tc>
          <w:tcPr>
            <w:tcW w:type="dxa" w:w="980"/>
            <w:shd w:fill="F2F5FA" w:val="clear"/>
            <w:tcMar>
              <w:top w:type="dxa" w:w="58"/>
              <w:left w:type="dxa" w:w="110"/>
              <w:bottom w:type="dxa" w:w="58"/>
              <w:right w:type="dxa" w:w="110"/>
            </w:tcMar>
            <w:vAlign w:val="top"/>
          </w:tcPr>
          <w:p>
            <w:pPr>
              <w:spacing w:after="0"/>
            </w:pPr>
            <w:r>
              <w:rPr>
                <w:sz w:val="19"/>
                <w:szCs w:val="19"/>
              </w:rPr>
              <w:t xml:space="preserve">string(11)</w:t>
            </w:r>
          </w:p>
        </w:tc>
        <w:tc>
          <w:tcPr>
            <w:tcW w:type="dxa" w:w="2960"/>
            <w:shd w:fill="F2F5FA" w:val="clear"/>
            <w:tcMar>
              <w:top w:type="dxa" w:w="58"/>
              <w:left w:type="dxa" w:w="110"/>
              <w:bottom w:type="dxa" w:w="58"/>
              <w:right w:type="dxa" w:w="110"/>
            </w:tcMar>
            <w:vAlign w:val="top"/>
          </w:tcPr>
          <w:p>
            <w:pPr>
              <w:spacing w:after="0"/>
            </w:pPr>
            <w:r>
              <w:rPr>
                <w:sz w:val="19"/>
                <w:szCs w:val="19"/>
              </w:rPr>
              <w:t xml:space="preserve">National Drug Code identifying the exact product/package.</w:t>
            </w:r>
          </w:p>
        </w:tc>
        <w:tc>
          <w:tcPr>
            <w:tcW w:type="dxa" w:w="1860"/>
            <w:shd w:fill="F2F5FA" w:val="clear"/>
            <w:tcMar>
              <w:top w:type="dxa" w:w="58"/>
              <w:left w:type="dxa" w:w="110"/>
              <w:bottom w:type="dxa" w:w="58"/>
              <w:right w:type="dxa" w:w="110"/>
            </w:tcMar>
            <w:vAlign w:val="top"/>
          </w:tcPr>
          <w:p>
            <w:pPr>
              <w:spacing w:after="0"/>
            </w:pPr>
            <w:r>
              <w:rPr>
                <w:sz w:val="19"/>
                <w:szCs w:val="19"/>
              </w:rPr>
              <w:t xml:space="preserve">70377007713</w:t>
            </w:r>
          </w:p>
        </w:tc>
        <w:tc>
          <w:tcPr>
            <w:tcW w:type="dxa" w:w="2320"/>
            <w:shd w:fill="F2F5FA" w:val="clear"/>
            <w:tcMar>
              <w:top w:type="dxa" w:w="58"/>
              <w:left w:type="dxa" w:w="110"/>
              <w:bottom w:type="dxa" w:w="58"/>
              <w:right w:type="dxa" w:w="110"/>
            </w:tcMar>
            <w:vAlign w:val="top"/>
          </w:tcPr>
          <w:p>
            <w:pPr>
              <w:spacing w:after="0"/>
            </w:pPr>
            <w:r>
              <w:rPr>
                <w:sz w:val="19"/>
                <w:szCs w:val="19"/>
              </w:rPr>
              <w:t xml:space="preserve">Printed as 11 digits, no hyphens. Keep as a string (leading zeros are significant). See 6.1 for normalization.</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lot_exp</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Lot number and/or expiration date.</w:t>
            </w:r>
          </w:p>
        </w:tc>
        <w:tc>
          <w:tcPr>
            <w:tcW w:type="dxa" w:w="1860"/>
            <w:shd w:fill="FFFFFF" w:val="clear"/>
            <w:tcMar>
              <w:top w:type="dxa" w:w="58"/>
              <w:left w:type="dxa" w:w="110"/>
              <w:bottom w:type="dxa" w:w="58"/>
              <w:right w:type="dxa" w:w="110"/>
            </w:tcMar>
            <w:vAlign w:val="top"/>
          </w:tcPr>
          <w:p>
            <w:pPr>
              <w:spacing w:after="0"/>
            </w:pPr>
            <w:r>
              <w:rPr>
                <w:sz w:val="19"/>
                <w:szCs w:val="19"/>
              </w:rPr>
              <w:t xml:space="preserve">09/30/2026  /  2363</w:t>
            </w:r>
          </w:p>
        </w:tc>
        <w:tc>
          <w:tcPr>
            <w:tcW w:type="dxa" w:w="2320"/>
            <w:shd w:fill="FFFFFF" w:val="clear"/>
            <w:tcMar>
              <w:top w:type="dxa" w:w="58"/>
              <w:left w:type="dxa" w:w="110"/>
              <w:bottom w:type="dxa" w:w="58"/>
              <w:right w:type="dxa" w:w="110"/>
            </w:tcMar>
            <w:vAlign w:val="top"/>
          </w:tcPr>
          <w:p>
            <w:pPr>
              <w:spacing w:after="0"/>
            </w:pPr>
            <w:r>
              <w:rPr>
                <w:sz w:val="19"/>
                <w:szCs w:val="19"/>
              </w:rPr>
              <w:t xml:space="preserve">Frequently contains junk or merges with the next field (e.g., “hgdfhd”, “SD85F”, “R1218” glued to an address). Treat as low-trust; do not key on it.</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qty_disp</w:t>
            </w:r>
          </w:p>
        </w:tc>
        <w:tc>
          <w:tcPr>
            <w:tcW w:type="dxa" w:w="980"/>
            <w:shd w:fill="F2F5FA" w:val="clear"/>
            <w:tcMar>
              <w:top w:type="dxa" w:w="58"/>
              <w:left w:type="dxa" w:w="110"/>
              <w:bottom w:type="dxa" w:w="58"/>
              <w:right w:type="dxa" w:w="110"/>
            </w:tcMar>
            <w:vAlign w:val="top"/>
          </w:tcPr>
          <w:p>
            <w:pPr>
              <w:spacing w:after="0"/>
            </w:pPr>
            <w:r>
              <w:rPr>
                <w:sz w:val="19"/>
                <w:szCs w:val="19"/>
              </w:rPr>
              <w:t xml:space="preserve">decimal</w:t>
            </w:r>
          </w:p>
        </w:tc>
        <w:tc>
          <w:tcPr>
            <w:tcW w:type="dxa" w:w="2960"/>
            <w:shd w:fill="F2F5FA" w:val="clear"/>
            <w:tcMar>
              <w:top w:type="dxa" w:w="58"/>
              <w:left w:type="dxa" w:w="110"/>
              <w:bottom w:type="dxa" w:w="58"/>
              <w:right w:type="dxa" w:w="110"/>
            </w:tcMar>
            <w:vAlign w:val="top"/>
          </w:tcPr>
          <w:p>
            <w:pPr>
              <w:spacing w:after="0"/>
            </w:pPr>
            <w:r>
              <w:rPr>
                <w:sz w:val="19"/>
                <w:szCs w:val="19"/>
              </w:rPr>
              <w:t xml:space="preserve">Quantity dispensed (tablets, mL, grams, units, actuations).</w:t>
            </w:r>
          </w:p>
        </w:tc>
        <w:tc>
          <w:tcPr>
            <w:tcW w:type="dxa" w:w="1860"/>
            <w:shd w:fill="F2F5FA" w:val="clear"/>
            <w:tcMar>
              <w:top w:type="dxa" w:w="58"/>
              <w:left w:type="dxa" w:w="110"/>
              <w:bottom w:type="dxa" w:w="58"/>
              <w:right w:type="dxa" w:w="110"/>
            </w:tcMar>
            <w:vAlign w:val="top"/>
          </w:tcPr>
          <w:p>
            <w:pPr>
              <w:spacing w:after="0"/>
            </w:pPr>
            <w:r>
              <w:rPr>
                <w:sz w:val="19"/>
                <w:szCs w:val="19"/>
              </w:rPr>
              <w:t xml:space="preserve">30.000</w:t>
            </w:r>
          </w:p>
        </w:tc>
        <w:tc>
          <w:tcPr>
            <w:tcW w:type="dxa" w:w="2320"/>
            <w:shd w:fill="F2F5FA" w:val="clear"/>
            <w:tcMar>
              <w:top w:type="dxa" w:w="58"/>
              <w:left w:type="dxa" w:w="110"/>
              <w:bottom w:type="dxa" w:w="58"/>
              <w:right w:type="dxa" w:w="110"/>
            </w:tcMar>
            <w:vAlign w:val="top"/>
          </w:tcPr>
          <w:p>
            <w:pPr>
              <w:spacing w:after="0"/>
            </w:pPr>
            <w:r>
              <w:rPr>
                <w:sz w:val="19"/>
                <w:szCs w:val="19"/>
              </w:rPr>
              <w:t xml:space="preserve">Units depend on the product. May be fractional for metered products (e.g., 2.500, 32.100, 10.200).</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patient_name</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Patient, formatted LAST, FIRST.</w:t>
            </w:r>
          </w:p>
        </w:tc>
        <w:tc>
          <w:tcPr>
            <w:tcW w:type="dxa" w:w="1860"/>
            <w:shd w:fill="FFFFFF" w:val="clear"/>
            <w:tcMar>
              <w:top w:type="dxa" w:w="58"/>
              <w:left w:type="dxa" w:w="110"/>
              <w:bottom w:type="dxa" w:w="58"/>
              <w:right w:type="dxa" w:w="110"/>
            </w:tcMar>
            <w:vAlign w:val="top"/>
          </w:tcPr>
          <w:p>
            <w:pPr>
              <w:spacing w:after="0"/>
            </w:pPr>
            <w:r>
              <w:rPr>
                <w:sz w:val="19"/>
                <w:szCs w:val="19"/>
              </w:rPr>
              <w:t xml:space="preserve">DUPONT HERARD, MARIE</w:t>
            </w:r>
          </w:p>
        </w:tc>
        <w:tc>
          <w:tcPr>
            <w:tcW w:type="dxa" w:w="2320"/>
            <w:shd w:fill="FFFFFF" w:val="clear"/>
            <w:tcMar>
              <w:top w:type="dxa" w:w="58"/>
              <w:left w:type="dxa" w:w="110"/>
              <w:bottom w:type="dxa" w:w="58"/>
              <w:right w:type="dxa" w:w="110"/>
            </w:tcMar>
            <w:vAlign w:val="top"/>
          </w:tcPr>
          <w:p>
            <w:pPr>
              <w:spacing w:after="0"/>
            </w:pPr>
            <w:r>
              <w:rPr>
                <w:sz w:val="19"/>
                <w:szCs w:val="19"/>
              </w:rPr>
              <w:t xml:space="preserve">May wrap across lines; sometimes printed above the drug-name row. Compound surnames exist (e.g., JNO CHARLES). See 6.3.</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days_supply</w:t>
            </w:r>
          </w:p>
        </w:tc>
        <w:tc>
          <w:tcPr>
            <w:tcW w:type="dxa" w:w="980"/>
            <w:shd w:fill="F2F5FA" w:val="clear"/>
            <w:tcMar>
              <w:top w:type="dxa" w:w="58"/>
              <w:left w:type="dxa" w:w="110"/>
              <w:bottom w:type="dxa" w:w="58"/>
              <w:right w:type="dxa" w:w="110"/>
            </w:tcMar>
            <w:vAlign w:val="top"/>
          </w:tcPr>
          <w:p>
            <w:pPr>
              <w:spacing w:after="0"/>
            </w:pPr>
            <w:r>
              <w:rPr>
                <w:sz w:val="19"/>
                <w:szCs w:val="19"/>
              </w:rPr>
              <w:t xml:space="preserve">integer</w:t>
            </w:r>
          </w:p>
        </w:tc>
        <w:tc>
          <w:tcPr>
            <w:tcW w:type="dxa" w:w="2960"/>
            <w:shd w:fill="F2F5FA" w:val="clear"/>
            <w:tcMar>
              <w:top w:type="dxa" w:w="58"/>
              <w:left w:type="dxa" w:w="110"/>
              <w:bottom w:type="dxa" w:w="58"/>
              <w:right w:type="dxa" w:w="110"/>
            </w:tcMar>
            <w:vAlign w:val="top"/>
          </w:tcPr>
          <w:p>
            <w:pPr>
              <w:spacing w:after="0"/>
            </w:pPr>
            <w:r>
              <w:rPr>
                <w:sz w:val="19"/>
                <w:szCs w:val="19"/>
              </w:rPr>
              <w:t xml:space="preserve">Days the dispensed quantity should last.</w:t>
            </w:r>
          </w:p>
        </w:tc>
        <w:tc>
          <w:tcPr>
            <w:tcW w:type="dxa" w:w="1860"/>
            <w:shd w:fill="F2F5FA" w:val="clear"/>
            <w:tcMar>
              <w:top w:type="dxa" w:w="58"/>
              <w:left w:type="dxa" w:w="110"/>
              <w:bottom w:type="dxa" w:w="58"/>
              <w:right w:type="dxa" w:w="110"/>
            </w:tcMar>
            <w:vAlign w:val="top"/>
          </w:tcPr>
          <w:p>
            <w:pPr>
              <w:spacing w:after="0"/>
            </w:pPr>
            <w:r>
              <w:rPr>
                <w:sz w:val="19"/>
                <w:szCs w:val="19"/>
              </w:rPr>
              <w:t xml:space="preserve">30</w:t>
            </w:r>
          </w:p>
        </w:tc>
        <w:tc>
          <w:tcPr>
            <w:tcW w:type="dxa" w:w="2320"/>
            <w:shd w:fill="F2F5FA" w:val="clear"/>
            <w:tcMar>
              <w:top w:type="dxa" w:w="58"/>
              <w:left w:type="dxa" w:w="110"/>
              <w:bottom w:type="dxa" w:w="58"/>
              <w:right w:type="dxa" w:w="110"/>
            </w:tcMar>
            <w:vAlign w:val="top"/>
          </w:tcPr>
          <w:p>
            <w:pPr>
              <w:spacing w:after="0"/>
            </w:pPr>
            <w:r>
              <w:rPr>
                <w:sz w:val="19"/>
                <w:szCs w:val="19"/>
              </w:rPr>
              <w:t xml:space="preserve">Header label is “Days”. Occasionally implausible — a target of the days-supply check (Module D).</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date_filled</w:t>
            </w:r>
          </w:p>
        </w:tc>
        <w:tc>
          <w:tcPr>
            <w:tcW w:type="dxa" w:w="980"/>
            <w:shd w:fill="FFFFFF" w:val="clear"/>
            <w:tcMar>
              <w:top w:type="dxa" w:w="58"/>
              <w:left w:type="dxa" w:w="110"/>
              <w:bottom w:type="dxa" w:w="58"/>
              <w:right w:type="dxa" w:w="110"/>
            </w:tcMar>
            <w:vAlign w:val="top"/>
          </w:tcPr>
          <w:p>
            <w:pPr>
              <w:spacing w:after="0"/>
            </w:pPr>
            <w:r>
              <w:rPr>
                <w:sz w:val="19"/>
                <w:szCs w:val="19"/>
              </w:rPr>
              <w:t xml:space="preserve">date</w:t>
            </w:r>
          </w:p>
        </w:tc>
        <w:tc>
          <w:tcPr>
            <w:tcW w:type="dxa" w:w="2960"/>
            <w:shd w:fill="FFFFFF" w:val="clear"/>
            <w:tcMar>
              <w:top w:type="dxa" w:w="58"/>
              <w:left w:type="dxa" w:w="110"/>
              <w:bottom w:type="dxa" w:w="58"/>
              <w:right w:type="dxa" w:w="110"/>
            </w:tcMar>
            <w:vAlign w:val="top"/>
          </w:tcPr>
          <w:p>
            <w:pPr>
              <w:spacing w:after="0"/>
            </w:pPr>
            <w:r>
              <w:rPr>
                <w:sz w:val="19"/>
                <w:szCs w:val="19"/>
              </w:rPr>
              <w:t xml:space="preserve">Date the prescription was filled.</w:t>
            </w:r>
          </w:p>
        </w:tc>
        <w:tc>
          <w:tcPr>
            <w:tcW w:type="dxa" w:w="1860"/>
            <w:shd w:fill="FFFFFF" w:val="clear"/>
            <w:tcMar>
              <w:top w:type="dxa" w:w="58"/>
              <w:left w:type="dxa" w:w="110"/>
              <w:bottom w:type="dxa" w:w="58"/>
              <w:right w:type="dxa" w:w="110"/>
            </w:tcMar>
            <w:vAlign w:val="top"/>
          </w:tcPr>
          <w:p>
            <w:pPr>
              <w:spacing w:after="0"/>
            </w:pPr>
            <w:r>
              <w:rPr>
                <w:sz w:val="19"/>
                <w:szCs w:val="19"/>
              </w:rPr>
              <w:t xml:space="preserve">01/30/2026</w:t>
            </w:r>
          </w:p>
        </w:tc>
        <w:tc>
          <w:tcPr>
            <w:tcW w:type="dxa" w:w="2320"/>
            <w:shd w:fill="FFFFFF" w:val="clear"/>
            <w:tcMar>
              <w:top w:type="dxa" w:w="58"/>
              <w:left w:type="dxa" w:w="110"/>
              <w:bottom w:type="dxa" w:w="58"/>
              <w:right w:type="dxa" w:w="110"/>
            </w:tcMar>
            <w:vAlign w:val="top"/>
          </w:tcPr>
          <w:p>
            <w:pPr>
              <w:spacing w:after="0"/>
            </w:pPr>
            <w:r>
              <w:rPr>
                <w:sz w:val="19"/>
                <w:szCs w:val="19"/>
              </w:rPr>
              <w:t xml:space="preserve">MM/DD/YYYY. Range in sample: 01/30–02/01/2026.</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price</w:t>
            </w:r>
          </w:p>
        </w:tc>
        <w:tc>
          <w:tcPr>
            <w:tcW w:type="dxa" w:w="980"/>
            <w:shd w:fill="F2F5FA" w:val="clear"/>
            <w:tcMar>
              <w:top w:type="dxa" w:w="58"/>
              <w:left w:type="dxa" w:w="110"/>
              <w:bottom w:type="dxa" w:w="58"/>
              <w:right w:type="dxa" w:w="110"/>
            </w:tcMar>
            <w:vAlign w:val="top"/>
          </w:tcPr>
          <w:p>
            <w:pPr>
              <w:spacing w:after="0"/>
            </w:pPr>
            <w:r>
              <w:rPr>
                <w:sz w:val="19"/>
                <w:szCs w:val="19"/>
              </w:rPr>
              <w:t xml:space="preserve">money</w:t>
            </w:r>
          </w:p>
        </w:tc>
        <w:tc>
          <w:tcPr>
            <w:tcW w:type="dxa" w:w="2960"/>
            <w:shd w:fill="F2F5FA" w:val="clear"/>
            <w:tcMar>
              <w:top w:type="dxa" w:w="58"/>
              <w:left w:type="dxa" w:w="110"/>
              <w:bottom w:type="dxa" w:w="58"/>
              <w:right w:type="dxa" w:w="110"/>
            </w:tcMar>
            <w:vAlign w:val="top"/>
          </w:tcPr>
          <w:p>
            <w:pPr>
              <w:spacing w:after="0"/>
            </w:pPr>
            <w:r>
              <w:rPr>
                <w:sz w:val="19"/>
                <w:szCs w:val="19"/>
              </w:rPr>
              <w:t xml:space="preserve">Total/gross price for the line.</w:t>
            </w:r>
          </w:p>
        </w:tc>
        <w:tc>
          <w:tcPr>
            <w:tcW w:type="dxa" w:w="1860"/>
            <w:shd w:fill="F2F5FA" w:val="clear"/>
            <w:tcMar>
              <w:top w:type="dxa" w:w="58"/>
              <w:left w:type="dxa" w:w="110"/>
              <w:bottom w:type="dxa" w:w="58"/>
              <w:right w:type="dxa" w:w="110"/>
            </w:tcMar>
            <w:vAlign w:val="top"/>
          </w:tcPr>
          <w:p>
            <w:pPr>
              <w:spacing w:after="0"/>
            </w:pPr>
            <w:r>
              <w:rPr>
                <w:sz w:val="19"/>
                <w:szCs w:val="19"/>
              </w:rPr>
              <w:t xml:space="preserve">$1,921.89</w:t>
            </w:r>
          </w:p>
        </w:tc>
        <w:tc>
          <w:tcPr>
            <w:tcW w:type="dxa" w:w="2320"/>
            <w:shd w:fill="F2F5FA" w:val="clear"/>
            <w:tcMar>
              <w:top w:type="dxa" w:w="58"/>
              <w:left w:type="dxa" w:w="110"/>
              <w:bottom w:type="dxa" w:w="58"/>
              <w:right w:type="dxa" w:w="110"/>
            </w:tcMar>
            <w:vAlign w:val="top"/>
          </w:tcPr>
          <w:p>
            <w:pPr>
              <w:spacing w:after="0"/>
            </w:pPr>
            <w:r>
              <w:rPr>
                <w:sz w:val="19"/>
                <w:szCs w:val="19"/>
              </w:rPr>
              <w:t xml:space="preserve">Strip $ and thousands commas before parsing. See 6.7.</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ins_paid</w:t>
            </w:r>
          </w:p>
        </w:tc>
        <w:tc>
          <w:tcPr>
            <w:tcW w:type="dxa" w:w="980"/>
            <w:shd w:fill="FFFFFF" w:val="clear"/>
            <w:tcMar>
              <w:top w:type="dxa" w:w="58"/>
              <w:left w:type="dxa" w:w="110"/>
              <w:bottom w:type="dxa" w:w="58"/>
              <w:right w:type="dxa" w:w="110"/>
            </w:tcMar>
            <w:vAlign w:val="top"/>
          </w:tcPr>
          <w:p>
            <w:pPr>
              <w:spacing w:after="0"/>
            </w:pPr>
            <w:r>
              <w:rPr>
                <w:sz w:val="19"/>
                <w:szCs w:val="19"/>
              </w:rPr>
              <w:t xml:space="preserve">money</w:t>
            </w:r>
          </w:p>
        </w:tc>
        <w:tc>
          <w:tcPr>
            <w:tcW w:type="dxa" w:w="2960"/>
            <w:shd w:fill="FFFFFF" w:val="clear"/>
            <w:tcMar>
              <w:top w:type="dxa" w:w="58"/>
              <w:left w:type="dxa" w:w="110"/>
              <w:bottom w:type="dxa" w:w="58"/>
              <w:right w:type="dxa" w:w="110"/>
            </w:tcMar>
            <w:vAlign w:val="top"/>
          </w:tcPr>
          <w:p>
            <w:pPr>
              <w:spacing w:after="0"/>
            </w:pPr>
            <w:r>
              <w:rPr>
                <w:sz w:val="19"/>
                <w:szCs w:val="19"/>
              </w:rPr>
              <w:t xml:space="preserve">Amount the insurance paid.</w:t>
            </w:r>
          </w:p>
        </w:tc>
        <w:tc>
          <w:tcPr>
            <w:tcW w:type="dxa" w:w="1860"/>
            <w:shd w:fill="FFFFFF" w:val="clear"/>
            <w:tcMar>
              <w:top w:type="dxa" w:w="58"/>
              <w:left w:type="dxa" w:w="110"/>
              <w:bottom w:type="dxa" w:w="58"/>
              <w:right w:type="dxa" w:w="110"/>
            </w:tcMar>
            <w:vAlign w:val="top"/>
          </w:tcPr>
          <w:p>
            <w:pPr>
              <w:spacing w:after="0"/>
            </w:pPr>
            <w:r>
              <w:rPr>
                <w:sz w:val="19"/>
                <w:szCs w:val="19"/>
              </w:rPr>
              <w:t xml:space="preserve">$1,916.99</w:t>
            </w:r>
          </w:p>
        </w:tc>
        <w:tc>
          <w:tcPr>
            <w:tcW w:type="dxa" w:w="2320"/>
            <w:shd w:fill="FFFFFF" w:val="clear"/>
            <w:tcMar>
              <w:top w:type="dxa" w:w="58"/>
              <w:left w:type="dxa" w:w="110"/>
              <w:bottom w:type="dxa" w:w="58"/>
              <w:right w:type="dxa" w:w="110"/>
            </w:tcMar>
            <w:vAlign w:val="top"/>
          </w:tcPr>
          <w:p>
            <w:pPr>
              <w:spacing w:after="0"/>
            </w:pPr>
            <w:r>
              <w:rPr>
                <w:sz w:val="19"/>
                <w:szCs w:val="19"/>
              </w:rPr>
              <w:t xml:space="preserve">$0.00 with a non-zero price usually means rejected/unpaid or cash — flag. See 6.7.</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prescriber_name</w:t>
            </w:r>
          </w:p>
        </w:tc>
        <w:tc>
          <w:tcPr>
            <w:tcW w:type="dxa" w:w="980"/>
            <w:shd w:fill="F2F5FA" w:val="clear"/>
            <w:tcMar>
              <w:top w:type="dxa" w:w="58"/>
              <w:left w:type="dxa" w:w="110"/>
              <w:bottom w:type="dxa" w:w="58"/>
              <w:right w:type="dxa" w:w="110"/>
            </w:tcMar>
            <w:vAlign w:val="top"/>
          </w:tcPr>
          <w:p>
            <w:pPr>
              <w:spacing w:after="0"/>
            </w:pPr>
            <w:r>
              <w:rPr>
                <w:sz w:val="19"/>
                <w:szCs w:val="19"/>
              </w:rPr>
              <w:t xml:space="preserve">string</w:t>
            </w:r>
          </w:p>
        </w:tc>
        <w:tc>
          <w:tcPr>
            <w:tcW w:type="dxa" w:w="2960"/>
            <w:shd w:fill="F2F5FA" w:val="clear"/>
            <w:tcMar>
              <w:top w:type="dxa" w:w="58"/>
              <w:left w:type="dxa" w:w="110"/>
              <w:bottom w:type="dxa" w:w="58"/>
              <w:right w:type="dxa" w:w="110"/>
            </w:tcMar>
            <w:vAlign w:val="top"/>
          </w:tcPr>
          <w:p>
            <w:pPr>
              <w:spacing w:after="0"/>
            </w:pPr>
            <w:r>
              <w:rPr>
                <w:sz w:val="19"/>
                <w:szCs w:val="19"/>
              </w:rPr>
              <w:t xml:space="preserve">Prescriber, formatted LAST, FIRST.</w:t>
            </w:r>
          </w:p>
        </w:tc>
        <w:tc>
          <w:tcPr>
            <w:tcW w:type="dxa" w:w="1860"/>
            <w:shd w:fill="F2F5FA" w:val="clear"/>
            <w:tcMar>
              <w:top w:type="dxa" w:w="58"/>
              <w:left w:type="dxa" w:w="110"/>
              <w:bottom w:type="dxa" w:w="58"/>
              <w:right w:type="dxa" w:w="110"/>
            </w:tcMar>
            <w:vAlign w:val="top"/>
          </w:tcPr>
          <w:p>
            <w:pPr>
              <w:spacing w:after="0"/>
            </w:pPr>
            <w:r>
              <w:rPr>
                <w:sz w:val="19"/>
                <w:szCs w:val="19"/>
              </w:rPr>
              <w:t xml:space="preserve">NEJATI, GOLALI</w:t>
            </w:r>
          </w:p>
        </w:tc>
        <w:tc>
          <w:tcPr>
            <w:tcW w:type="dxa" w:w="2320"/>
            <w:shd w:fill="F2F5FA" w:val="clear"/>
            <w:tcMar>
              <w:top w:type="dxa" w:w="58"/>
              <w:left w:type="dxa" w:w="110"/>
              <w:bottom w:type="dxa" w:w="58"/>
              <w:right w:type="dxa" w:w="110"/>
            </w:tcMar>
            <w:vAlign w:val="top"/>
          </w:tcPr>
          <w:p>
            <w:pPr>
              <w:spacing w:after="0"/>
            </w:pPr>
            <w:r>
              <w:rPr>
                <w:sz w:val="19"/>
                <w:szCs w:val="19"/>
              </w:rPr>
              <w:t xml:space="preserve">Same wrapping issues as patient_name.</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rx_no</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Prescription number.</w:t>
            </w:r>
          </w:p>
        </w:tc>
        <w:tc>
          <w:tcPr>
            <w:tcW w:type="dxa" w:w="1860"/>
            <w:shd w:fill="FFFFFF" w:val="clear"/>
            <w:tcMar>
              <w:top w:type="dxa" w:w="58"/>
              <w:left w:type="dxa" w:w="110"/>
              <w:bottom w:type="dxa" w:w="58"/>
              <w:right w:type="dxa" w:w="110"/>
            </w:tcMar>
            <w:vAlign w:val="top"/>
          </w:tcPr>
          <w:p>
            <w:pPr>
              <w:spacing w:after="0"/>
            </w:pPr>
            <w:r>
              <w:rPr>
                <w:sz w:val="19"/>
                <w:szCs w:val="19"/>
              </w:rPr>
              <w:t xml:space="preserve">508296</w:t>
            </w:r>
          </w:p>
        </w:tc>
        <w:tc>
          <w:tcPr>
            <w:tcW w:type="dxa" w:w="2320"/>
            <w:shd w:fill="FFFFFF" w:val="clear"/>
            <w:tcMar>
              <w:top w:type="dxa" w:w="58"/>
              <w:left w:type="dxa" w:w="110"/>
              <w:bottom w:type="dxa" w:w="58"/>
              <w:right w:type="dxa" w:w="110"/>
            </w:tcMar>
            <w:vAlign w:val="top"/>
          </w:tcPr>
          <w:p>
            <w:pPr>
              <w:spacing w:after="0"/>
            </w:pPr>
            <w:r>
              <w:rPr>
                <w:sz w:val="19"/>
                <w:szCs w:val="19"/>
              </w:rPr>
              <w:t xml:space="preserve">Usually unique per prescription (not per fill). A refill reuses the same Rx number on a later date.</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refills</w:t>
            </w:r>
          </w:p>
        </w:tc>
        <w:tc>
          <w:tcPr>
            <w:tcW w:type="dxa" w:w="980"/>
            <w:shd w:fill="F2F5FA" w:val="clear"/>
            <w:tcMar>
              <w:top w:type="dxa" w:w="58"/>
              <w:left w:type="dxa" w:w="110"/>
              <w:bottom w:type="dxa" w:w="58"/>
              <w:right w:type="dxa" w:w="110"/>
            </w:tcMar>
            <w:vAlign w:val="top"/>
          </w:tcPr>
          <w:p>
            <w:pPr>
              <w:spacing w:after="0"/>
            </w:pPr>
            <w:r>
              <w:rPr>
                <w:sz w:val="19"/>
                <w:szCs w:val="19"/>
              </w:rPr>
              <w:t xml:space="preserve">integer</w:t>
            </w:r>
          </w:p>
        </w:tc>
        <w:tc>
          <w:tcPr>
            <w:tcW w:type="dxa" w:w="2960"/>
            <w:shd w:fill="F2F5FA" w:val="clear"/>
            <w:tcMar>
              <w:top w:type="dxa" w:w="58"/>
              <w:left w:type="dxa" w:w="110"/>
              <w:bottom w:type="dxa" w:w="58"/>
              <w:right w:type="dxa" w:w="110"/>
            </w:tcMar>
            <w:vAlign w:val="top"/>
          </w:tcPr>
          <w:p>
            <w:pPr>
              <w:spacing w:after="0"/>
            </w:pPr>
            <w:r>
              <w:rPr>
                <w:sz w:val="19"/>
                <w:szCs w:val="19"/>
              </w:rPr>
              <w:t xml:space="preserve">Refills remaining (“Ref#”). Confirm semantics (see 6.6).</w:t>
            </w:r>
          </w:p>
        </w:tc>
        <w:tc>
          <w:tcPr>
            <w:tcW w:type="dxa" w:w="1860"/>
            <w:shd w:fill="F2F5FA" w:val="clear"/>
            <w:tcMar>
              <w:top w:type="dxa" w:w="58"/>
              <w:left w:type="dxa" w:w="110"/>
              <w:bottom w:type="dxa" w:w="58"/>
              <w:right w:type="dxa" w:w="110"/>
            </w:tcMar>
            <w:vAlign w:val="top"/>
          </w:tcPr>
          <w:p>
            <w:pPr>
              <w:spacing w:after="0"/>
            </w:pPr>
            <w:r>
              <w:rPr>
                <w:sz w:val="19"/>
                <w:szCs w:val="19"/>
              </w:rPr>
              <w:t xml:space="preserve">0</w:t>
            </w:r>
          </w:p>
        </w:tc>
        <w:tc>
          <w:tcPr>
            <w:tcW w:type="dxa" w:w="2320"/>
            <w:shd w:fill="F2F5FA" w:val="clear"/>
            <w:tcMar>
              <w:top w:type="dxa" w:w="58"/>
              <w:left w:type="dxa" w:w="110"/>
              <w:bottom w:type="dxa" w:w="58"/>
              <w:right w:type="dxa" w:w="110"/>
            </w:tcMar>
            <w:vAlign w:val="top"/>
          </w:tcPr>
          <w:p>
            <w:pPr>
              <w:spacing w:after="0"/>
            </w:pPr>
            <w:r>
              <w:rPr>
                <w:sz w:val="19"/>
                <w:szCs w:val="19"/>
              </w:rPr>
              <w:t xml:space="preserve">Module H keys on value 0. Controlled drugs often show 0.</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patient_addr</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Patient address (street, city, state, ZIP).</w:t>
            </w:r>
          </w:p>
        </w:tc>
        <w:tc>
          <w:tcPr>
            <w:tcW w:type="dxa" w:w="1860"/>
            <w:shd w:fill="FFFFFF" w:val="clear"/>
            <w:tcMar>
              <w:top w:type="dxa" w:w="58"/>
              <w:left w:type="dxa" w:w="110"/>
              <w:bottom w:type="dxa" w:w="58"/>
              <w:right w:type="dxa" w:w="110"/>
            </w:tcMar>
            <w:vAlign w:val="top"/>
          </w:tcPr>
          <w:p>
            <w:pPr>
              <w:spacing w:after="0"/>
            </w:pPr>
            <w:r>
              <w:rPr>
                <w:sz w:val="19"/>
                <w:szCs w:val="19"/>
              </w:rPr>
              <w:t xml:space="preserve">1170 OCEAN AVE # 5J Brooklyn NY 11214</w:t>
            </w:r>
          </w:p>
        </w:tc>
        <w:tc>
          <w:tcPr>
            <w:tcW w:type="dxa" w:w="2320"/>
            <w:shd w:fill="FFFFFF" w:val="clear"/>
            <w:tcMar>
              <w:top w:type="dxa" w:w="58"/>
              <w:left w:type="dxa" w:w="110"/>
              <w:bottom w:type="dxa" w:w="58"/>
              <w:right w:type="dxa" w:w="110"/>
            </w:tcMar>
            <w:vAlign w:val="top"/>
          </w:tcPr>
          <w:p>
            <w:pPr>
              <w:spacing w:after="0"/>
            </w:pPr>
            <w:r>
              <w:rPr>
                <w:sz w:val="19"/>
                <w:szCs w:val="19"/>
              </w:rPr>
              <w:t xml:space="preserve">Multi-line; ZIP sometimes glued (e.g., …NY 114345106). Useful for patient disambiguation.</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patient_phone</w:t>
            </w:r>
          </w:p>
        </w:tc>
        <w:tc>
          <w:tcPr>
            <w:tcW w:type="dxa" w:w="980"/>
            <w:shd w:fill="F2F5FA" w:val="clear"/>
            <w:tcMar>
              <w:top w:type="dxa" w:w="58"/>
              <w:left w:type="dxa" w:w="110"/>
              <w:bottom w:type="dxa" w:w="58"/>
              <w:right w:type="dxa" w:w="110"/>
            </w:tcMar>
            <w:vAlign w:val="top"/>
          </w:tcPr>
          <w:p>
            <w:pPr>
              <w:spacing w:after="0"/>
            </w:pPr>
            <w:r>
              <w:rPr>
                <w:sz w:val="19"/>
                <w:szCs w:val="19"/>
              </w:rPr>
              <w:t xml:space="preserve">string</w:t>
            </w:r>
          </w:p>
        </w:tc>
        <w:tc>
          <w:tcPr>
            <w:tcW w:type="dxa" w:w="2960"/>
            <w:shd w:fill="F2F5FA" w:val="clear"/>
            <w:tcMar>
              <w:top w:type="dxa" w:w="58"/>
              <w:left w:type="dxa" w:w="110"/>
              <w:bottom w:type="dxa" w:w="58"/>
              <w:right w:type="dxa" w:w="110"/>
            </w:tcMar>
            <w:vAlign w:val="top"/>
          </w:tcPr>
          <w:p>
            <w:pPr>
              <w:spacing w:after="0"/>
            </w:pPr>
            <w:r>
              <w:rPr>
                <w:sz w:val="19"/>
                <w:szCs w:val="19"/>
              </w:rPr>
              <w:t xml:space="preserve">Patient phone.</w:t>
            </w:r>
          </w:p>
        </w:tc>
        <w:tc>
          <w:tcPr>
            <w:tcW w:type="dxa" w:w="1860"/>
            <w:shd w:fill="F2F5FA" w:val="clear"/>
            <w:tcMar>
              <w:top w:type="dxa" w:w="58"/>
              <w:left w:type="dxa" w:w="110"/>
              <w:bottom w:type="dxa" w:w="58"/>
              <w:right w:type="dxa" w:w="110"/>
            </w:tcMar>
            <w:vAlign w:val="top"/>
          </w:tcPr>
          <w:p>
            <w:pPr>
              <w:spacing w:after="0"/>
            </w:pPr>
            <w:r>
              <w:rPr>
                <w:sz w:val="19"/>
                <w:szCs w:val="19"/>
              </w:rPr>
              <w:t xml:space="preserve">3478585259</w:t>
            </w:r>
          </w:p>
        </w:tc>
        <w:tc>
          <w:tcPr>
            <w:tcW w:type="dxa" w:w="2320"/>
            <w:shd w:fill="F2F5FA" w:val="clear"/>
            <w:tcMar>
              <w:top w:type="dxa" w:w="58"/>
              <w:left w:type="dxa" w:w="110"/>
              <w:bottom w:type="dxa" w:w="58"/>
              <w:right w:type="dxa" w:w="110"/>
            </w:tcMar>
            <w:vAlign w:val="top"/>
          </w:tcPr>
          <w:p>
            <w:pPr>
              <w:spacing w:after="0"/>
            </w:pPr>
            <w:r>
              <w:rPr>
                <w:sz w:val="19"/>
                <w:szCs w:val="19"/>
              </w:rPr>
              <w:t xml:space="preserve">10 digits, no formatting. Useful for disambiguation.</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prescriber_addr</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Prescriber address.</w:t>
            </w:r>
          </w:p>
        </w:tc>
        <w:tc>
          <w:tcPr>
            <w:tcW w:type="dxa" w:w="1860"/>
            <w:shd w:fill="FFFFFF" w:val="clear"/>
            <w:tcMar>
              <w:top w:type="dxa" w:w="58"/>
              <w:left w:type="dxa" w:w="110"/>
              <w:bottom w:type="dxa" w:w="58"/>
              <w:right w:type="dxa" w:w="110"/>
            </w:tcMar>
            <w:vAlign w:val="top"/>
          </w:tcPr>
          <w:p>
            <w:pPr>
              <w:spacing w:after="0"/>
            </w:pPr>
            <w:r>
              <w:rPr>
                <w:sz w:val="19"/>
                <w:szCs w:val="19"/>
              </w:rPr>
              <w:t xml:space="preserve">1270 FLATBUSH AVE BROOKLYN NY 11226</w:t>
            </w:r>
          </w:p>
        </w:tc>
        <w:tc>
          <w:tcPr>
            <w:tcW w:type="dxa" w:w="2320"/>
            <w:shd w:fill="FFFFFF" w:val="clear"/>
            <w:tcMar>
              <w:top w:type="dxa" w:w="58"/>
              <w:left w:type="dxa" w:w="110"/>
              <w:bottom w:type="dxa" w:w="58"/>
              <w:right w:type="dxa" w:w="110"/>
            </w:tcMar>
            <w:vAlign w:val="top"/>
          </w:tcPr>
          <w:p>
            <w:pPr>
              <w:spacing w:after="0"/>
            </w:pPr>
            <w:r>
              <w:rPr>
                <w:sz w:val="19"/>
                <w:szCs w:val="19"/>
              </w:rPr>
              <w:t xml:space="preserve">Sometimes merged with prescriber org text (e.g., “445 Lenox RoadUniversity Hospital…”).</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prescriber_phone</w:t>
            </w:r>
          </w:p>
        </w:tc>
        <w:tc>
          <w:tcPr>
            <w:tcW w:type="dxa" w:w="980"/>
            <w:shd w:fill="F2F5FA" w:val="clear"/>
            <w:tcMar>
              <w:top w:type="dxa" w:w="58"/>
              <w:left w:type="dxa" w:w="110"/>
              <w:bottom w:type="dxa" w:w="58"/>
              <w:right w:type="dxa" w:w="110"/>
            </w:tcMar>
            <w:vAlign w:val="top"/>
          </w:tcPr>
          <w:p>
            <w:pPr>
              <w:spacing w:after="0"/>
            </w:pPr>
            <w:r>
              <w:rPr>
                <w:sz w:val="19"/>
                <w:szCs w:val="19"/>
              </w:rPr>
              <w:t xml:space="preserve">string</w:t>
            </w:r>
          </w:p>
        </w:tc>
        <w:tc>
          <w:tcPr>
            <w:tcW w:type="dxa" w:w="2960"/>
            <w:shd w:fill="F2F5FA" w:val="clear"/>
            <w:tcMar>
              <w:top w:type="dxa" w:w="58"/>
              <w:left w:type="dxa" w:w="110"/>
              <w:bottom w:type="dxa" w:w="58"/>
              <w:right w:type="dxa" w:w="110"/>
            </w:tcMar>
            <w:vAlign w:val="top"/>
          </w:tcPr>
          <w:p>
            <w:pPr>
              <w:spacing w:after="0"/>
            </w:pPr>
            <w:r>
              <w:rPr>
                <w:sz w:val="19"/>
                <w:szCs w:val="19"/>
              </w:rPr>
              <w:t xml:space="preserve">Prescriber phone.</w:t>
            </w:r>
          </w:p>
        </w:tc>
        <w:tc>
          <w:tcPr>
            <w:tcW w:type="dxa" w:w="1860"/>
            <w:shd w:fill="F2F5FA" w:val="clear"/>
            <w:tcMar>
              <w:top w:type="dxa" w:w="58"/>
              <w:left w:type="dxa" w:w="110"/>
              <w:bottom w:type="dxa" w:w="58"/>
              <w:right w:type="dxa" w:w="110"/>
            </w:tcMar>
            <w:vAlign w:val="top"/>
          </w:tcPr>
          <w:p>
            <w:pPr>
              <w:spacing w:after="0"/>
            </w:pPr>
            <w:r>
              <w:rPr>
                <w:sz w:val="19"/>
                <w:szCs w:val="19"/>
              </w:rPr>
              <w:t xml:space="preserve">7189409010</w:t>
            </w:r>
          </w:p>
        </w:tc>
        <w:tc>
          <w:tcPr>
            <w:tcW w:type="dxa" w:w="2320"/>
            <w:shd w:fill="F2F5FA" w:val="clear"/>
            <w:tcMar>
              <w:top w:type="dxa" w:w="58"/>
              <w:left w:type="dxa" w:w="110"/>
              <w:bottom w:type="dxa" w:w="58"/>
              <w:right w:type="dxa" w:w="110"/>
            </w:tcMar>
            <w:vAlign w:val="top"/>
          </w:tcPr>
          <w:p>
            <w:pPr>
              <w:spacing w:after="0"/>
            </w:pPr>
            <w:r>
              <w:rPr>
                <w:sz w:val="19"/>
                <w:szCs w:val="19"/>
              </w:rPr>
              <w:t xml:space="preserve">10 digits. The DEA/NPI is NOT in this report — see Section 16.</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inventory_bucket</w:t>
            </w:r>
          </w:p>
        </w:tc>
        <w:tc>
          <w:tcPr>
            <w:tcW w:type="dxa" w:w="980"/>
            <w:shd w:fill="FFFFFF" w:val="clear"/>
            <w:tcMar>
              <w:top w:type="dxa" w:w="58"/>
              <w:left w:type="dxa" w:w="110"/>
              <w:bottom w:type="dxa" w:w="58"/>
              <w:right w:type="dxa" w:w="110"/>
            </w:tcMar>
            <w:vAlign w:val="top"/>
          </w:tcPr>
          <w:p>
            <w:pPr>
              <w:spacing w:after="0"/>
            </w:pPr>
            <w:r>
              <w:rPr>
                <w:sz w:val="19"/>
                <w:szCs w:val="19"/>
              </w:rPr>
              <w:t xml:space="preserve">decimal</w:t>
            </w:r>
          </w:p>
        </w:tc>
        <w:tc>
          <w:tcPr>
            <w:tcW w:type="dxa" w:w="2960"/>
            <w:shd w:fill="FFFFFF" w:val="clear"/>
            <w:tcMar>
              <w:top w:type="dxa" w:w="58"/>
              <w:left w:type="dxa" w:w="110"/>
              <w:bottom w:type="dxa" w:w="58"/>
              <w:right w:type="dxa" w:w="110"/>
            </w:tcMar>
            <w:vAlign w:val="top"/>
          </w:tcPr>
          <w:p>
            <w:pPr>
              <w:spacing w:after="0"/>
            </w:pPr>
            <w:r>
              <w:rPr>
                <w:sz w:val="19"/>
                <w:szCs w:val="19"/>
              </w:rPr>
              <w:t xml:space="preserve">Inventory bucket / on-hand-style value printed under the line.</w:t>
            </w:r>
          </w:p>
        </w:tc>
        <w:tc>
          <w:tcPr>
            <w:tcW w:type="dxa" w:w="1860"/>
            <w:shd w:fill="FFFFFF" w:val="clear"/>
            <w:tcMar>
              <w:top w:type="dxa" w:w="58"/>
              <w:left w:type="dxa" w:w="110"/>
              <w:bottom w:type="dxa" w:w="58"/>
              <w:right w:type="dxa" w:w="110"/>
            </w:tcMar>
            <w:vAlign w:val="top"/>
          </w:tcPr>
          <w:p>
            <w:pPr>
              <w:spacing w:after="0"/>
            </w:pPr>
            <w:r>
              <w:rPr>
                <w:sz w:val="19"/>
                <w:szCs w:val="19"/>
              </w:rPr>
              <w:t xml:space="preserve">75.000</w:t>
            </w:r>
          </w:p>
        </w:tc>
        <w:tc>
          <w:tcPr>
            <w:tcW w:type="dxa" w:w="2320"/>
            <w:shd w:fill="FFFFFF" w:val="clear"/>
            <w:tcMar>
              <w:top w:type="dxa" w:w="58"/>
              <w:left w:type="dxa" w:w="110"/>
              <w:bottom w:type="dxa" w:w="58"/>
              <w:right w:type="dxa" w:w="110"/>
            </w:tcMar>
            <w:vAlign w:val="top"/>
          </w:tcPr>
          <w:p>
            <w:pPr>
              <w:spacing w:after="0"/>
            </w:pPr>
            <w:r>
              <w:rPr>
                <w:sz w:val="19"/>
                <w:szCs w:val="19"/>
              </w:rPr>
              <w:t xml:space="preserve">Semantics unconfirmed; treat as informational unless stakeholder defines it.</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qty_ord</w:t>
            </w:r>
          </w:p>
        </w:tc>
        <w:tc>
          <w:tcPr>
            <w:tcW w:type="dxa" w:w="980"/>
            <w:shd w:fill="F2F5FA" w:val="clear"/>
            <w:tcMar>
              <w:top w:type="dxa" w:w="58"/>
              <w:left w:type="dxa" w:w="110"/>
              <w:bottom w:type="dxa" w:w="58"/>
              <w:right w:type="dxa" w:w="110"/>
            </w:tcMar>
            <w:vAlign w:val="top"/>
          </w:tcPr>
          <w:p>
            <w:pPr>
              <w:spacing w:after="0"/>
            </w:pPr>
            <w:r>
              <w:rPr>
                <w:sz w:val="19"/>
                <w:szCs w:val="19"/>
              </w:rPr>
              <w:t xml:space="preserve">decimal</w:t>
            </w:r>
          </w:p>
        </w:tc>
        <w:tc>
          <w:tcPr>
            <w:tcW w:type="dxa" w:w="2960"/>
            <w:shd w:fill="F2F5FA" w:val="clear"/>
            <w:tcMar>
              <w:top w:type="dxa" w:w="58"/>
              <w:left w:type="dxa" w:w="110"/>
              <w:bottom w:type="dxa" w:w="58"/>
              <w:right w:type="dxa" w:w="110"/>
            </w:tcMar>
            <w:vAlign w:val="top"/>
          </w:tcPr>
          <w:p>
            <w:pPr>
              <w:spacing w:after="0"/>
            </w:pPr>
            <w:r>
              <w:rPr>
                <w:sz w:val="19"/>
                <w:szCs w:val="19"/>
              </w:rPr>
              <w:t xml:space="preserve">Quantity ordered.</w:t>
            </w:r>
          </w:p>
        </w:tc>
        <w:tc>
          <w:tcPr>
            <w:tcW w:type="dxa" w:w="1860"/>
            <w:shd w:fill="F2F5FA" w:val="clear"/>
            <w:tcMar>
              <w:top w:type="dxa" w:w="58"/>
              <w:left w:type="dxa" w:w="110"/>
              <w:bottom w:type="dxa" w:w="58"/>
              <w:right w:type="dxa" w:w="110"/>
            </w:tcMar>
            <w:vAlign w:val="top"/>
          </w:tcPr>
          <w:p>
            <w:pPr>
              <w:spacing w:after="0"/>
            </w:pPr>
            <w:r>
              <w:rPr>
                <w:sz w:val="19"/>
                <w:szCs w:val="19"/>
              </w:rPr>
              <w:t xml:space="preserve">90.000</w:t>
            </w:r>
          </w:p>
        </w:tc>
        <w:tc>
          <w:tcPr>
            <w:tcW w:type="dxa" w:w="2320"/>
            <w:shd w:fill="F2F5FA" w:val="clear"/>
            <w:tcMar>
              <w:top w:type="dxa" w:w="58"/>
              <w:left w:type="dxa" w:w="110"/>
              <w:bottom w:type="dxa" w:w="58"/>
              <w:right w:type="dxa" w:w="110"/>
            </w:tcMar>
            <w:vAlign w:val="top"/>
          </w:tcPr>
          <w:p>
            <w:pPr>
              <w:spacing w:after="0"/>
            </w:pPr>
            <w:r>
              <w:rPr>
                <w:sz w:val="19"/>
                <w:szCs w:val="19"/>
              </w:rPr>
              <w:t xml:space="preserve">May differ from qty_disp; may be blank. Informational unless stakeholder defines a check.</w:t>
            </w:r>
          </w:p>
        </w:tc>
      </w:tr>
      <w:tr>
        <w:tc>
          <w:tcPr>
            <w:tcW w:type="dxa" w:w="1240"/>
            <w:shd w:fill="FFFFFF"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ins_code</w:t>
            </w:r>
          </w:p>
        </w:tc>
        <w:tc>
          <w:tcPr>
            <w:tcW w:type="dxa" w:w="980"/>
            <w:shd w:fill="FFFFFF" w:val="clear"/>
            <w:tcMar>
              <w:top w:type="dxa" w:w="58"/>
              <w:left w:type="dxa" w:w="110"/>
              <w:bottom w:type="dxa" w:w="58"/>
              <w:right w:type="dxa" w:w="110"/>
            </w:tcMar>
            <w:vAlign w:val="top"/>
          </w:tcPr>
          <w:p>
            <w:pPr>
              <w:spacing w:after="0"/>
            </w:pPr>
            <w:r>
              <w:rPr>
                <w:sz w:val="19"/>
                <w:szCs w:val="19"/>
              </w:rPr>
              <w:t xml:space="preserve">string</w:t>
            </w:r>
          </w:p>
        </w:tc>
        <w:tc>
          <w:tcPr>
            <w:tcW w:type="dxa" w:w="2960"/>
            <w:shd w:fill="FFFFFF" w:val="clear"/>
            <w:tcMar>
              <w:top w:type="dxa" w:w="58"/>
              <w:left w:type="dxa" w:w="110"/>
              <w:bottom w:type="dxa" w:w="58"/>
              <w:right w:type="dxa" w:w="110"/>
            </w:tcMar>
            <w:vAlign w:val="top"/>
          </w:tcPr>
          <w:p>
            <w:pPr>
              <w:spacing w:after="0"/>
            </w:pPr>
            <w:r>
              <w:rPr>
                <w:sz w:val="19"/>
                <w:szCs w:val="19"/>
              </w:rPr>
              <w:t xml:space="preserve">Insurance plan code billed.</w:t>
            </w:r>
          </w:p>
        </w:tc>
        <w:tc>
          <w:tcPr>
            <w:tcW w:type="dxa" w:w="1860"/>
            <w:shd w:fill="FFFFFF" w:val="clear"/>
            <w:tcMar>
              <w:top w:type="dxa" w:w="58"/>
              <w:left w:type="dxa" w:w="110"/>
              <w:bottom w:type="dxa" w:w="58"/>
              <w:right w:type="dxa" w:w="110"/>
            </w:tcMar>
            <w:vAlign w:val="top"/>
          </w:tcPr>
          <w:p>
            <w:pPr>
              <w:spacing w:after="0"/>
            </w:pPr>
            <w:r>
              <w:rPr>
                <w:sz w:val="19"/>
                <w:szCs w:val="19"/>
              </w:rPr>
              <w:t xml:space="preserve">AD1 / MCD / ANTHEM BCBS / ES3</w:t>
            </w:r>
          </w:p>
        </w:tc>
        <w:tc>
          <w:tcPr>
            <w:tcW w:type="dxa" w:w="2320"/>
            <w:shd w:fill="FFFFFF" w:val="clear"/>
            <w:tcMar>
              <w:top w:type="dxa" w:w="58"/>
              <w:left w:type="dxa" w:w="110"/>
              <w:bottom w:type="dxa" w:w="58"/>
              <w:right w:type="dxa" w:w="110"/>
            </w:tcMar>
            <w:vAlign w:val="top"/>
          </w:tcPr>
          <w:p>
            <w:pPr>
              <w:spacing w:after="0"/>
            </w:pPr>
            <w:r>
              <w:rPr>
                <w:sz w:val="19"/>
                <w:szCs w:val="19"/>
              </w:rPr>
              <w:t xml:space="preserve">Many distinct codes; some wrap (e.g., EMPIRE→EMPIREBCBS). Central to Module F. See 6.5.</w:t>
            </w:r>
          </w:p>
        </w:tc>
      </w:tr>
      <w:tr>
        <w:tc>
          <w:tcPr>
            <w:tcW w:type="dxa" w:w="1240"/>
            <w:shd w:fill="F2F5FA" w:val="clear"/>
            <w:tcMar>
              <w:top w:type="dxa" w:w="58"/>
              <w:left w:type="dxa" w:w="110"/>
              <w:bottom w:type="dxa" w:w="58"/>
              <w:right w:type="dxa" w:w="110"/>
            </w:tcMar>
            <w:vAlign w:val="top"/>
          </w:tcPr>
          <w:p>
            <w:pPr>
              <w:spacing w:after="0"/>
            </w:pPr>
            <w:r>
              <w:rPr>
                <w:rFonts w:ascii="Consolas" w:cs="Consolas" w:eastAsia="Consolas" w:hAnsi="Consolas"/>
                <w:sz w:val="19"/>
                <w:szCs w:val="19"/>
              </w:rPr>
              <w:t xml:space="preserve">packs</w:t>
            </w:r>
          </w:p>
        </w:tc>
        <w:tc>
          <w:tcPr>
            <w:tcW w:type="dxa" w:w="980"/>
            <w:shd w:fill="F2F5FA" w:val="clear"/>
            <w:tcMar>
              <w:top w:type="dxa" w:w="58"/>
              <w:left w:type="dxa" w:w="110"/>
              <w:bottom w:type="dxa" w:w="58"/>
              <w:right w:type="dxa" w:w="110"/>
            </w:tcMar>
            <w:vAlign w:val="top"/>
          </w:tcPr>
          <w:p>
            <w:pPr>
              <w:spacing w:after="0"/>
            </w:pPr>
            <w:r>
              <w:rPr>
                <w:sz w:val="19"/>
                <w:szCs w:val="19"/>
              </w:rPr>
              <w:t xml:space="preserve">decimal</w:t>
            </w:r>
          </w:p>
        </w:tc>
        <w:tc>
          <w:tcPr>
            <w:tcW w:type="dxa" w:w="2960"/>
            <w:shd w:fill="F2F5FA" w:val="clear"/>
            <w:tcMar>
              <w:top w:type="dxa" w:w="58"/>
              <w:left w:type="dxa" w:w="110"/>
              <w:bottom w:type="dxa" w:w="58"/>
              <w:right w:type="dxa" w:w="110"/>
            </w:tcMar>
            <w:vAlign w:val="top"/>
          </w:tcPr>
          <w:p>
            <w:pPr>
              <w:spacing w:after="0"/>
            </w:pPr>
            <w:r>
              <w:rPr>
                <w:sz w:val="19"/>
                <w:szCs w:val="19"/>
              </w:rPr>
              <w:t xml:space="preserve">Report-computed ratio = qty_disp / package size.</w:t>
            </w:r>
          </w:p>
        </w:tc>
        <w:tc>
          <w:tcPr>
            <w:tcW w:type="dxa" w:w="1860"/>
            <w:shd w:fill="F2F5FA" w:val="clear"/>
            <w:tcMar>
              <w:top w:type="dxa" w:w="58"/>
              <w:left w:type="dxa" w:w="110"/>
              <w:bottom w:type="dxa" w:w="58"/>
              <w:right w:type="dxa" w:w="110"/>
            </w:tcMar>
            <w:vAlign w:val="top"/>
          </w:tcPr>
          <w:p>
            <w:pPr>
              <w:spacing w:after="0"/>
            </w:pPr>
            <w:r>
              <w:rPr>
                <w:sz w:val="19"/>
                <w:szCs w:val="19"/>
              </w:rPr>
              <w:t xml:space="preserve">0.030  (30 tabs of a 1000-tab pack)</w:t>
            </w:r>
          </w:p>
        </w:tc>
        <w:tc>
          <w:tcPr>
            <w:tcW w:type="dxa" w:w="2320"/>
            <w:shd w:fill="F2F5FA" w:val="clear"/>
            <w:tcMar>
              <w:top w:type="dxa" w:w="58"/>
              <w:left w:type="dxa" w:w="110"/>
              <w:bottom w:type="dxa" w:w="58"/>
              <w:right w:type="dxa" w:w="110"/>
            </w:tcMar>
            <w:vAlign w:val="top"/>
          </w:tcPr>
          <w:p>
            <w:pPr>
              <w:spacing w:after="0"/>
            </w:pPr>
            <w:r>
              <w:rPr>
                <w:sz w:val="19"/>
                <w:szCs w:val="19"/>
              </w:rPr>
              <w:t xml:space="preserve">VERY useful for Module C: integer packs = whole packages; fractional = partial fill from bulk. Capture it when present.</w:t>
            </w:r>
          </w:p>
        </w:tc>
      </w:tr>
    </w:tbl>
    <w:p>
      <w:pPr>
        <w:pStyle w:val="Heading2"/>
      </w:pPr>
      <w:r>
        <w:t xml:space="preserve">4.4 Subtotal and grand-total lines</w:t>
      </w:r>
    </w:p>
    <w:p>
      <w:pPr>
        <w:spacing w:after="150" w:line="278"/>
        <w:jc w:val="left"/>
      </w:pPr>
      <w:r>
        <w:t xml:space="preserve">Under each drug the report prints a subtotal block: TotalRxCount, Total Price, Total Ins Paid, Total Cost, and the summed quantity. At the very end it prints a grand total.</w:t>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Do not trust the printed totals — recompute everything. In the sample the grand-total line is visibly corrupted: it reads “Grand Total … $45,579.927”, “Total Price: $29,832.03”, and a stray “99”, with values concatenated. The system must ignore printed totals and recompute all sums from the parsed line items, then (optionally) compare its recomputed totals against the printed ones as an extra data-integrity check.</w:t>
            </w:r>
          </w:p>
        </w:tc>
      </w:tr>
    </w:tbl>
    <w:p>
      <w:pPr>
        <w:pStyle w:val="Heading2"/>
      </w:pPr>
      <w:r>
        <w:t xml:space="preserve">4.5 Known data-quality hazards</w:t>
      </w:r>
    </w:p>
    <w:p>
      <w:pPr>
        <w:spacing w:after="150" w:line="278"/>
        <w:jc w:val="left"/>
      </w:pPr>
      <w:r>
        <w:t xml:space="preserve">The parser/ingest layer must be defensive. Observed in the sample:</w:t>
      </w:r>
    </w:p>
    <w:p>
      <w:pPr>
        <w:pStyle w:val="ListParagraph"/>
        <w:numPr>
          <w:ilvl w:val="0"/>
          <w:numId w:val="3"/>
        </w:numPr>
        <w:spacing w:after="76" w:line="270"/>
      </w:pPr>
      <w:r>
        <w:rPr>
          <w:b/>
          <w:bCs/>
        </w:rPr>
        <w:t xml:space="preserve">Field bleed / concatenation: </w:t>
      </w:r>
      <w:r>
        <w:t xml:space="preserve">lot, Rx, qty, ins-code and address text run together (e.g., “9179519038 MMS2084 7” where the ins code is MMS20847; “R1218451 Clarkson Avenue”; “30013 57c00”). Use column geometry from the PDF or, better, a delimited export.</w:t>
      </w:r>
    </w:p>
    <w:p>
      <w:pPr>
        <w:pStyle w:val="ListParagraph"/>
        <w:numPr>
          <w:ilvl w:val="0"/>
          <w:numId w:val="3"/>
        </w:numPr>
        <w:spacing w:after="76" w:line="270"/>
      </w:pPr>
      <w:r>
        <w:rPr>
          <w:b/>
          <w:bCs/>
        </w:rPr>
        <w:t xml:space="preserve">Garbage in lot/exp: </w:t>
      </w:r>
      <w:r>
        <w:t xml:space="preserve">free-text junk (“hgdfhd”, “xs5sd”, “ar161357a”). Never use lot/exp as a key or a validation input.</w:t>
      </w:r>
    </w:p>
    <w:p>
      <w:pPr>
        <w:pStyle w:val="ListParagraph"/>
        <w:numPr>
          <w:ilvl w:val="0"/>
          <w:numId w:val="3"/>
        </w:numPr>
        <w:spacing w:after="76" w:line="270"/>
      </w:pPr>
      <w:r>
        <w:rPr>
          <w:b/>
          <w:bCs/>
        </w:rPr>
        <w:t xml:space="preserve">Variable patient-name placement: </w:t>
      </w:r>
      <w:r>
        <w:t xml:space="preserve">sometimes above the drug, sometimes inline. Reassembly must be tolerant.</w:t>
      </w:r>
    </w:p>
    <w:p>
      <w:pPr>
        <w:pStyle w:val="ListParagraph"/>
        <w:numPr>
          <w:ilvl w:val="0"/>
          <w:numId w:val="3"/>
        </w:numPr>
        <w:spacing w:after="76" w:line="270"/>
      </w:pPr>
      <w:r>
        <w:rPr>
          <w:b/>
          <w:bCs/>
        </w:rPr>
        <w:t xml:space="preserve">Numbers with commas and currency symbols: </w:t>
      </w:r>
      <w:r>
        <w:t xml:space="preserve">strip $ and , before numeric parse.</w:t>
      </w:r>
    </w:p>
    <w:p>
      <w:pPr>
        <w:pStyle w:val="ListParagraph"/>
        <w:numPr>
          <w:ilvl w:val="0"/>
          <w:numId w:val="3"/>
        </w:numPr>
        <w:spacing w:after="76" w:line="270"/>
      </w:pPr>
      <w:r>
        <w:rPr>
          <w:b/>
          <w:bCs/>
        </w:rPr>
        <w:t xml:space="preserve">Blank fields: </w:t>
      </w:r>
      <w:r>
        <w:t xml:space="preserve">qty_ord and ins_paid are sometimes blank/zero. Distinguish “absent” from “zero”.</w:t>
      </w:r>
    </w:p>
    <w:p>
      <w:pPr>
        <w:pStyle w:val="ListParagraph"/>
        <w:numPr>
          <w:ilvl w:val="0"/>
          <w:numId w:val="3"/>
        </w:numPr>
        <w:spacing w:after="76" w:line="270"/>
      </w:pPr>
      <w:r>
        <w:rPr>
          <w:b/>
          <w:bCs/>
        </w:rPr>
        <w:t xml:space="preserve">Multiple patients under one drug: </w:t>
      </w:r>
      <w:r>
        <w:t xml:space="preserve">e.g., AMLODIPINE BESYLATE 10MG (NDC 69097012815) lists four patients then a “Total For: 4”. Each patient line is a separate record — never merge them.</w:t>
      </w:r>
    </w:p>
    <w:p>
      <w:pPr>
        <w:pStyle w:val="ListParagraph"/>
        <w:numPr>
          <w:ilvl w:val="0"/>
          <w:numId w:val="3"/>
        </w:numPr>
        <w:spacing w:after="76" w:line="270"/>
      </w:pPr>
      <w:r>
        <w:rPr>
          <w:b/>
          <w:bCs/>
        </w:rPr>
        <w:t xml:space="preserve">ZIP / phone gluing: </w:t>
      </w:r>
      <w:r>
        <w:t xml:space="preserve">e.g., “NY 114345106”. Validate ZIP as 5 (or 5+4) and split trailing digits cautiously.</w:t>
      </w:r>
    </w:p>
    <w:p>
      <w:pPr>
        <w:pStyle w:val="Heading2"/>
      </w:pPr>
      <w:r>
        <w:t xml:space="preserve">4.6 Recommended ingestion strategy</w:t>
      </w:r>
    </w:p>
    <w:p>
      <w:pPr>
        <w:pStyle w:val="ListParagraph"/>
        <w:numPr>
          <w:ilvl w:val="0"/>
          <w:numId w:val="4"/>
        </w:numPr>
        <w:spacing w:after="76" w:line="270"/>
      </w:pPr>
      <w:r>
        <w:t xml:space="preserve">Request a structured export from the pharmacy system that contains the same columns. If available, build the importer against that and skip PDF parsing entirely.</w:t>
      </w:r>
    </w:p>
    <w:p>
      <w:pPr>
        <w:pStyle w:val="ListParagraph"/>
        <w:numPr>
          <w:ilvl w:val="0"/>
          <w:numId w:val="4"/>
        </w:numPr>
        <w:spacing w:after="76" w:line="270"/>
      </w:pPr>
      <w:r>
        <w:t xml:space="preserve">If only the PDF is available, extract text with positional coordinates (a layout-aware extractor) rather than naive top-to-bottom text, so columns can be reconstructed by x-position.</w:t>
      </w:r>
    </w:p>
    <w:p>
      <w:pPr>
        <w:pStyle w:val="ListParagraph"/>
        <w:numPr>
          <w:ilvl w:val="0"/>
          <w:numId w:val="4"/>
        </w:numPr>
        <w:spacing w:after="76" w:line="270"/>
      </w:pPr>
      <w:r>
        <w:t xml:space="preserve">Map every physical fragment to one logical record using the drug-name+NDC row as the record anchor and the subtotal block as the record-group terminator.</w:t>
      </w:r>
    </w:p>
    <w:p>
      <w:pPr>
        <w:pStyle w:val="ListParagraph"/>
        <w:numPr>
          <w:ilvl w:val="0"/>
          <w:numId w:val="4"/>
        </w:numPr>
        <w:spacing w:after="76" w:line="270"/>
      </w:pPr>
      <w:r>
        <w:t xml:space="preserve">Validate each parsed record against a schema (types, required fields, value ranges) and route un-parseable lines to a quarantine list for manual review rather than dropping them silently.</w:t>
      </w:r>
    </w:p>
    <w:p>
      <w:pPr>
        <w:pStyle w:val="ListParagraph"/>
        <w:numPr>
          <w:ilvl w:val="0"/>
          <w:numId w:val="4"/>
        </w:numPr>
        <w:spacing w:after="76" w:line="270"/>
      </w:pPr>
      <w:r>
        <w:t xml:space="preserve">Persist raw + normalized values for every field so downstream checks and audits can see exactly what was parsed.</w:t>
      </w:r>
    </w:p>
    <w:p>
      <w:pPr>
        <w:pStyle w:val="Heading1"/>
      </w:pPr>
      <w:r>
        <w:t xml:space="preserve">5. Reference Data &amp; External Services (required)</w:t>
      </w:r>
    </w:p>
    <w:p>
      <w:pPr>
        <w:spacing w:after="150" w:line="278"/>
        <w:jc w:val="left"/>
      </w:pPr>
      <w:r>
        <w:t xml:space="preserve">Several modules cannot be implemented from the report alone; they need authoritative reference data about drugs and packages, plus historical dispensing data.</w:t>
      </w:r>
    </w:p>
    <w:p>
      <w:pPr>
        <w:pStyle w:val="Heading2"/>
      </w:pPr>
      <w:r>
        <w:t xml:space="preserve">5.1 FDA NDC Directory (drug product reference)</w:t>
      </w:r>
    </w:p>
    <w:p>
      <w:pPr>
        <w:spacing w:after="150" w:line="278"/>
        <w:jc w:val="left"/>
      </w:pPr>
      <w:r>
        <w:t xml:space="preserve">Authoritative source for: whether an NDC is currently marketed, the proprietary/nonproprietary (brand/generic) name, dosage form, route, strength, and the package description (e.g., “30 TABLET in 1 BOTTLE”).</w:t>
      </w:r>
    </w:p>
    <w:p>
      <w:pPr>
        <w:pStyle w:val="ListParagraph"/>
        <w:numPr>
          <w:ilvl w:val="0"/>
          <w:numId w:val="3"/>
        </w:numPr>
        <w:spacing w:after="76" w:line="270"/>
      </w:pPr>
      <w:r>
        <w:rPr>
          <w:b/>
          <w:bCs/>
        </w:rPr>
        <w:t xml:space="preserve">Bulk file: </w:t>
      </w:r>
      <w:r>
        <w:t xml:space="preserve">download and load the NDC Directory product + package files locally for fast, offline lookups. Refresh on a schedule (e.g., weekly).</w:t>
      </w:r>
    </w:p>
    <w:p>
      <w:pPr>
        <w:pStyle w:val="ListParagraph"/>
        <w:numPr>
          <w:ilvl w:val="0"/>
          <w:numId w:val="3"/>
        </w:numPr>
        <w:spacing w:after="76" w:line="270"/>
      </w:pPr>
      <w:r>
        <w:rPr>
          <w:b/>
          <w:bCs/>
        </w:rPr>
        <w:t xml:space="preserve">API (openFDA): </w:t>
      </w:r>
      <w:r>
        <w:t xml:space="preserve">the drug NDC endpoint can be queried per NDC. Useful for spot checks, but rate-limited — prefer the bulk file for batch runs.</w:t>
      </w:r>
    </w:p>
    <w:p>
      <w:pPr>
        <w:pStyle w:val="ListParagraph"/>
        <w:numPr>
          <w:ilvl w:val="0"/>
          <w:numId w:val="3"/>
        </w:numPr>
        <w:spacing w:after="76" w:line="270"/>
      </w:pPr>
      <w:r>
        <w:rPr>
          <w:b/>
          <w:bCs/>
        </w:rPr>
        <w:t xml:space="preserve">Discontinuation signal: </w:t>
      </w:r>
      <w:r>
        <w:t xml:space="preserve">a product with a populated marketing-end date in the past, or one that appears only on the inactive/finished-with-end-date listing, is treated as discontinued. Absence from the directory is inconclusive on its own — see Module A.</w:t>
      </w:r>
    </w:p>
    <w:p>
      <w:pPr>
        <w:pStyle w:val="Heading2"/>
      </w:pPr>
      <w:r>
        <w:t xml:space="preserve">5.2 RxNorm / RxNav (NLM)</w:t>
      </w:r>
    </w:p>
    <w:p>
      <w:pPr>
        <w:spacing w:after="150" w:line="278"/>
        <w:jc w:val="left"/>
      </w:pPr>
      <w:r>
        <w:t xml:space="preserve">Used to normalize drug identity and to corroborate NDC status independently of the FDA file:</w:t>
      </w:r>
    </w:p>
    <w:p>
      <w:pPr>
        <w:pStyle w:val="ListParagraph"/>
        <w:numPr>
          <w:ilvl w:val="0"/>
          <w:numId w:val="3"/>
        </w:numPr>
        <w:spacing w:after="76" w:line="270"/>
      </w:pPr>
      <w:r>
        <w:t xml:space="preserve">Map an NDC to an </w:t>
      </w:r>
      <w:r>
        <w:rPr>
          <w:rFonts w:ascii="Consolas" w:cs="Consolas" w:eastAsia="Consolas" w:hAnsi="Consolas"/>
          <w:sz w:val="19"/>
          <w:szCs w:val="19"/>
        </w:rPr>
        <w:t xml:space="preserve">RxCUI</w:t>
      </w:r>
      <w:r>
        <w:t xml:space="preserve"> (a normalized drug concept), and map a free-text drug name to an RxCUI, so the report’s abbreviated name and the NDC’s official product can be compared on a common identifier (Module B).</w:t>
      </w:r>
    </w:p>
    <w:p>
      <w:pPr>
        <w:pStyle w:val="ListParagraph"/>
        <w:numPr>
          <w:ilvl w:val="0"/>
          <w:numId w:val="3"/>
        </w:numPr>
        <w:spacing w:after="76" w:line="270"/>
      </w:pPr>
      <w:r>
        <w:t xml:space="preserve">NDC status history (active/inactive and the dates it was valid) provides a second opinion for Module A.</w:t>
      </w:r>
    </w:p>
    <w:p>
      <w:pPr>
        <w:pStyle w:val="Heading2"/>
      </w:pPr>
      <w:r>
        <w:t xml:space="preserve">5.3 Historical dispensing data (prior periods)</w:t>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Two modules require more than the 3-day sample. Module I (missing prior-month refill) needs at least the previous month’s dispensing data. Module J (per-patient annual report) needs a full rolling year. The pipeline must be able to ingest and retain many monthly reports (or one continuous export) and query across them by patient + drug. Plan storage and a stable patient key (6.3) accordingly.</w:t>
            </w:r>
          </w:p>
        </w:tc>
      </w:tr>
    </w:tbl>
    <w:p>
      <w:pPr>
        <w:pStyle w:val="Heading2"/>
      </w:pPr>
      <w:r>
        <w:t xml:space="preserve">5.4 SIG / directions (optional but recommended)</w:t>
      </w:r>
    </w:p>
    <w:p>
      <w:pPr>
        <w:spacing w:after="150" w:line="278"/>
        <w:jc w:val="left"/>
      </w:pPr>
      <w:r>
        <w:t xml:space="preserve">The directions for use (the “SIG”, e.g., “take 1 tablet twice daily”) are NOT in this report. With the SIG, days-supply checks (Module D) become exact. Without it, Module D must rely on heuristics and per-drug expected-dose tables. Requesting the SIG field in the export materially improves Module D — see Section 16.</w:t>
      </w:r>
    </w:p>
    <w:p>
      <w:pPr>
        <w:pStyle w:val="Heading1"/>
      </w:pPr>
      <w:r>
        <w:t xml:space="preserve">6. Core Normalization Rules</w:t>
      </w:r>
    </w:p>
    <w:p>
      <w:pPr>
        <w:spacing w:after="150" w:line="278"/>
        <w:jc w:val="left"/>
      </w:pPr>
      <w:r>
        <w:t xml:space="preserve">These rules are shared infrastructure. Implement them once and reuse them in every module.</w:t>
      </w:r>
    </w:p>
    <w:p>
      <w:pPr>
        <w:pStyle w:val="Heading2"/>
      </w:pPr>
      <w:r>
        <w:t xml:space="preserve">6.1 NDC normalization (10- vs 11-digit)</w:t>
      </w:r>
    </w:p>
    <w:p>
      <w:pPr>
        <w:spacing w:after="150" w:line="278"/>
        <w:jc w:val="left"/>
      </w:pPr>
      <w:r>
        <w:t xml:space="preserve">NDCs exist in two worlds. The FDA NDC Directory stores a 10-digit code in one of three segment shapes (4-4-2, 5-3-2, or 5-4-1). Billing/dispensing systems (and this report) use an 11-digit code in 5-4-2 shape, produced by zero-padding the short segment. The conversions:</w:t>
      </w:r>
    </w:p>
    <w:p>
      <w:pPr>
        <w:spacing w:after="40" w:before="70"/>
      </w:pPr>
      <w:r>
        <w:rPr>
          <w:i/>
          <w:iCs/>
          <w:color w:val="595959"/>
          <w:sz w:val="18"/>
          <w:szCs w:val="18"/>
        </w:rPr>
        <w:t xml:space="preserve">NDC normalization rules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10-digit (segmented)  -&gt; 11-digit (5-4-2) by left-padding the short segment with 0:</w:t>
            </w:r>
          </w:p>
          <w:p>
            <w:pPr>
              <w:spacing w:after="12" w:line="238"/>
            </w:pPr>
            <w:r>
              <w:rPr>
                <w:rFonts w:ascii="Consolas" w:cs="Consolas" w:eastAsia="Consolas" w:hAnsi="Consolas"/>
                <w:sz w:val="18"/>
                <w:szCs w:val="18"/>
              </w:rPr>
              <w:t xml:space="preserve">  4-4-2  -&gt;  add leading 0 to segment 1:   0XXXX-XXXX-XX</w:t>
            </w:r>
          </w:p>
          <w:p>
            <w:pPr>
              <w:spacing w:after="12" w:line="238"/>
            </w:pPr>
            <w:r>
              <w:rPr>
                <w:rFonts w:ascii="Consolas" w:cs="Consolas" w:eastAsia="Consolas" w:hAnsi="Consolas"/>
                <w:sz w:val="18"/>
                <w:szCs w:val="18"/>
              </w:rPr>
              <w:t xml:space="preserve">  5-3-2  -&gt;  add leading 0 to segment 2:   XXXXX-0XXX-XX</w:t>
            </w:r>
          </w:p>
          <w:p>
            <w:pPr>
              <w:spacing w:after="12" w:line="238"/>
            </w:pPr>
            <w:r>
              <w:rPr>
                <w:rFonts w:ascii="Consolas" w:cs="Consolas" w:eastAsia="Consolas" w:hAnsi="Consolas"/>
                <w:sz w:val="18"/>
                <w:szCs w:val="18"/>
              </w:rPr>
              <w:t xml:space="preserve">  5-4-1  -&gt;  add leading 0 to segment 3:   XXXXX-XXXX-0X</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This report gives 11 digits with NO hyphens, e.g. 70377007713 -&gt; 70377-0077-13.</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Going 11 -&gt; 10 is AMBIGUOUS without knowing the original segmentation,</w:t>
            </w:r>
          </w:p>
          <w:p>
            <w:pPr>
              <w:spacing w:after="12" w:line="238"/>
            </w:pPr>
            <w:r>
              <w:rPr>
                <w:rFonts w:ascii="Consolas" w:cs="Consolas" w:eastAsia="Consolas" w:hAnsi="Consolas"/>
                <w:sz w:val="18"/>
                <w:szCs w:val="18"/>
              </w:rPr>
              <w:t xml:space="preserve">so do NOT guess. Instead, for lookups:</w:t>
            </w:r>
          </w:p>
          <w:p>
            <w:pPr>
              <w:spacing w:after="12" w:line="238"/>
            </w:pPr>
            <w:r>
              <w:rPr>
                <w:rFonts w:ascii="Consolas" w:cs="Consolas" w:eastAsia="Consolas" w:hAnsi="Consolas"/>
                <w:sz w:val="18"/>
                <w:szCs w:val="18"/>
              </w:rPr>
              <w:t xml:space="preserve">  - Store the 11-digit form as the canonical key in your data.</w:t>
            </w:r>
          </w:p>
          <w:p>
            <w:pPr>
              <w:spacing w:after="12" w:line="238"/>
            </w:pPr>
            <w:r>
              <w:rPr>
                <w:rFonts w:ascii="Consolas" w:cs="Consolas" w:eastAsia="Consolas" w:hAnsi="Consolas"/>
                <w:sz w:val="18"/>
                <w:szCs w:val="18"/>
              </w:rPr>
              <w:t xml:space="preserve">  - When loading the FDA file, compute the 11-digit form of every directory NDC</w:t>
            </w:r>
          </w:p>
          <w:p>
            <w:pPr>
              <w:spacing w:after="12" w:line="238"/>
            </w:pPr>
            <w:r>
              <w:rPr>
                <w:rFonts w:ascii="Consolas" w:cs="Consolas" w:eastAsia="Consolas" w:hAnsi="Consolas"/>
                <w:sz w:val="18"/>
                <w:szCs w:val="18"/>
              </w:rPr>
              <w:t xml:space="preserve">    and index the directory by that 11-digit key.</w:t>
            </w:r>
          </w:p>
          <w:p>
            <w:pPr>
              <w:spacing w:after="0" w:line="238"/>
            </w:pPr>
            <w:r>
              <w:rPr>
                <w:rFonts w:ascii="Consolas" w:cs="Consolas" w:eastAsia="Consolas" w:hAnsi="Consolas"/>
                <w:sz w:val="18"/>
                <w:szCs w:val="18"/>
              </w:rPr>
              <w:t xml:space="preserve">  - Match report NDC (11-digit) directly against that index.</w:t>
            </w:r>
          </w:p>
        </w:tc>
      </w:tr>
    </w:tbl>
    <w:p>
      <w:pPr>
        <w:spacing w:after="100"/>
      </w:pPr>
      <w:r>
        <w:t xml:space="preserve"/>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Always treat NDCs as strings. Leading zeros are meaningful; parsing to an integer corrupts the code (e.g., 00904675180 becomes 904675180).</w:t>
            </w:r>
          </w:p>
        </w:tc>
      </w:tr>
    </w:tbl>
    <w:p>
      <w:pPr>
        <w:pStyle w:val="Heading2"/>
      </w:pPr>
      <w:r>
        <w:t xml:space="preserve">6.2 Drug identity &amp; RxCUI</w:t>
      </w:r>
    </w:p>
    <w:p>
      <w:pPr>
        <w:pStyle w:val="ListParagraph"/>
        <w:numPr>
          <w:ilvl w:val="0"/>
          <w:numId w:val="3"/>
        </w:numPr>
        <w:spacing w:after="76" w:line="270"/>
      </w:pPr>
      <w:r>
        <w:t xml:space="preserve">Build a </w:t>
      </w:r>
      <w:r>
        <w:rPr>
          <w:rFonts w:ascii="Consolas" w:cs="Consolas" w:eastAsia="Consolas" w:hAnsi="Consolas"/>
          <w:sz w:val="19"/>
          <w:szCs w:val="19"/>
        </w:rPr>
        <w:t xml:space="preserve">drug_key</w:t>
      </w:r>
      <w:r>
        <w:t xml:space="preserve"> for grouping. The most reliable key is the normalized 11-digit NDC. For “same drug regardless of manufacturer/package” grouping (used in repeat-therapy logic), resolve the NDC to an RxCUI and group on that, so two generics of the same medication are recognized as the same drug.</w:t>
      </w:r>
    </w:p>
    <w:p>
      <w:pPr>
        <w:pStyle w:val="ListParagraph"/>
        <w:numPr>
          <w:ilvl w:val="0"/>
          <w:numId w:val="3"/>
        </w:numPr>
        <w:spacing w:after="76" w:line="270"/>
      </w:pPr>
      <w:r>
        <w:t xml:space="preserve">Keep both: NDC-level identity (exact product) and RxCUI-level identity (same active drug). Modules state which they use.</w:t>
      </w:r>
    </w:p>
    <w:p>
      <w:pPr>
        <w:pStyle w:val="Heading2"/>
      </w:pPr>
      <w:r>
        <w:t xml:space="preserve">6.3 Patient identity resolution</w:t>
      </w:r>
    </w:p>
    <w:p>
      <w:pPr>
        <w:spacing w:after="150" w:line="278"/>
        <w:jc w:val="left"/>
      </w:pPr>
      <w:r>
        <w:t xml:space="preserve">There is no patient ID in the report, so a patient must be identified from name + address + phone. Names collide and wrap, so do not key on name alone.</w:t>
      </w:r>
    </w:p>
    <w:p>
      <w:pPr>
        <w:pStyle w:val="ListParagraph"/>
        <w:numPr>
          <w:ilvl w:val="0"/>
          <w:numId w:val="5"/>
        </w:numPr>
        <w:spacing w:after="76" w:line="270"/>
      </w:pPr>
      <w:r>
        <w:t xml:space="preserve">Normalize name: uppercase, trim, collapse internal whitespace, keep the LAST, FIRST structure. Preserve compound surnames (e.g., “JNO CHARLES, INGRID”, “DUPONT HERARD, MARIE”).</w:t>
      </w:r>
    </w:p>
    <w:p>
      <w:pPr>
        <w:pStyle w:val="ListParagraph"/>
        <w:numPr>
          <w:ilvl w:val="0"/>
          <w:numId w:val="5"/>
        </w:numPr>
        <w:spacing w:after="76" w:line="270"/>
      </w:pPr>
      <w:r>
        <w:t xml:space="preserve">Normalize phone to 10 digits; normalize address (uppercase, standardize st/ave/blvd, extract 5-digit ZIP).</w:t>
      </w:r>
    </w:p>
    <w:p>
      <w:pPr>
        <w:pStyle w:val="ListParagraph"/>
        <w:numPr>
          <w:ilvl w:val="0"/>
          <w:numId w:val="5"/>
        </w:numPr>
        <w:spacing w:after="76" w:line="270"/>
      </w:pPr>
      <w:r>
        <w:t xml:space="preserve">Compute </w:t>
      </w:r>
      <w:r>
        <w:rPr>
          <w:rFonts w:ascii="Consolas" w:cs="Consolas" w:eastAsia="Consolas" w:hAnsi="Consolas"/>
          <w:sz w:val="19"/>
          <w:szCs w:val="19"/>
        </w:rPr>
        <w:t xml:space="preserve">patient_key = hash(normalized_name + normalized_phone + zip)</w:t>
      </w:r>
      <w:r>
        <w:t xml:space="preserve">. Phone+ZIP disambiguates same-named people.</w:t>
      </w:r>
    </w:p>
    <w:p>
      <w:pPr>
        <w:pStyle w:val="ListParagraph"/>
        <w:numPr>
          <w:ilvl w:val="0"/>
          <w:numId w:val="5"/>
        </w:numPr>
        <w:spacing w:after="76" w:line="270"/>
      </w:pPr>
      <w:r>
        <w:t xml:space="preserve">Where two records share a name but differ in phone/ZIP, treat as different patients and flag for possible review. Where the same person appears with minor address variants, fuzzy-match and prefer merging only above a confidence threshold.</w:t>
      </w:r>
    </w:p>
    <w:tbl>
      <w:tblPr>
        <w:tblW w:type="dxa" w:w="9360"/>
        <w:tblBorders>
          <w:top w:val="single" w:color="EFEAF7" w:sz="2"/>
          <w:left w:val="single" w:color="6B4FA0" w:sz="26"/>
          <w:bottom w:val="single" w:color="EFEAF7" w:sz="2"/>
          <w:right w:val="single" w:color="EFEAF7" w:sz="2"/>
          <w:insideH w:val="single" w:color="auto" w:sz="4"/>
          <w:insideV w:val="single" w:color="auto" w:sz="4"/>
        </w:tblBorders>
      </w:tblPr>
      <w:tblGrid>
        <w:gridCol w:w="9360"/>
      </w:tblGrid>
      <w:tr>
        <w:tc>
          <w:tcPr>
            <w:tcW w:type="dxa" w:w="9360"/>
            <w:shd w:fill="EFEAF7" w:val="clear"/>
            <w:tcMar>
              <w:top w:type="dxa" w:w="120"/>
              <w:left w:type="dxa" w:w="210"/>
              <w:bottom w:type="dxa" w:w="120"/>
              <w:right w:type="dxa" w:w="160"/>
            </w:tcMar>
          </w:tcPr>
          <w:p>
            <w:pPr>
              <w:spacing w:after="40"/>
            </w:pPr>
            <w:r>
              <w:rPr>
                <w:b/>
                <w:bCs/>
                <w:color w:val="6B4FA0"/>
                <w:sz w:val="19"/>
                <w:szCs w:val="19"/>
              </w:rPr>
              <w:t xml:space="preserve">INPUT NEEDED FROM STAKEHOLDER</w:t>
            </w:r>
          </w:p>
          <w:p>
            <w:pPr>
              <w:spacing w:after="0" w:line="264"/>
            </w:pPr>
            <w:r>
              <w:rPr>
                <w:sz w:val="19"/>
                <w:szCs w:val="19"/>
              </w:rPr>
              <w:t xml:space="preserve">Ask whether the export can include a stable patient identifier (and ideally date of birth). A real patient ID removes all of the guesswork above and makes Modules E, F, G, I, and J far more reliable.</w:t>
            </w:r>
          </w:p>
        </w:tc>
      </w:tr>
    </w:tbl>
    <w:p>
      <w:pPr>
        <w:pStyle w:val="Heading2"/>
      </w:pPr>
      <w:r>
        <w:t xml:space="preserve">6.4 Prescriber identity</w:t>
      </w:r>
    </w:p>
    <w:p>
      <w:pPr>
        <w:spacing w:after="150" w:line="278"/>
        <w:jc w:val="left"/>
      </w:pPr>
      <w:r>
        <w:t xml:space="preserve">Same approach as patients (name + address + phone). Note the report does not include NPI or DEA numbers; request them if prescriber-level analytics are needed later (Section 16).</w:t>
      </w:r>
    </w:p>
    <w:p>
      <w:pPr>
        <w:pStyle w:val="Heading2"/>
      </w:pPr>
      <w:r>
        <w:t xml:space="preserve">6.5 Insurance code handling</w:t>
      </w:r>
    </w:p>
    <w:p>
      <w:pPr>
        <w:spacing w:after="150" w:line="278"/>
        <w:jc w:val="left"/>
      </w:pPr>
      <w:r>
        <w:t xml:space="preserve">The report shows many plan codes (examples in the sample: MCD, AD1, AD2, ADV, ANTHEM BCBS, EMPIREBCBS, ES3, AC1, AETMCR, EXP9, PAI, AE1, MMS2084x, and others). For Module F, two fills are “same insurance” only if the normalized code matches exactly. Build a lookup that maps raw codes to a canonical code + human-readable plan name; handle wrapped codes (e.g., “EMPIRE” split across lines should resolve to EMPIREBCBS). Keep the raw code stored alongside the canonical one.</w:t>
      </w:r>
    </w:p>
    <w:p>
      <w:pPr>
        <w:pStyle w:val="Heading2"/>
      </w:pPr>
      <w:r>
        <w:t xml:space="preserve">6.6 Refills (“Ref#”) semantics</w:t>
      </w:r>
    </w:p>
    <w:p>
      <w:pPr>
        <w:spacing w:after="150" w:line="278"/>
        <w:jc w:val="left"/>
      </w:pPr>
      <w:r>
        <w:t xml:space="preserve">The report column is “Ref#” with values such as 0, 1, 2, 5, 8, 11. The stakeholder requirement (“check for all ‘0’ refills left”) indicates this is refills remaining. The system will treat Ref# as refills remaining and Module H selects Ref# == 0. Because billing systems sometimes use this column for the refill sequence number instead, confirm with the stakeholder before go-live (Section 16). The behaviour is otherwise identical — only the wording of the report changes.</w:t>
      </w:r>
    </w:p>
    <w:p>
      <w:pPr>
        <w:pStyle w:val="Heading2"/>
      </w:pPr>
      <w:r>
        <w:t xml:space="preserve">6.7 Monetary fields &amp; patient responsibility</w:t>
      </w:r>
    </w:p>
    <w:p>
      <w:pPr>
        <w:pStyle w:val="ListParagraph"/>
        <w:numPr>
          <w:ilvl w:val="0"/>
          <w:numId w:val="3"/>
        </w:numPr>
        <w:spacing w:after="76" w:line="270"/>
      </w:pPr>
      <w:r>
        <w:t xml:space="preserve">Parse </w:t>
      </w:r>
      <w:r>
        <w:rPr>
          <w:rFonts w:ascii="Consolas" w:cs="Consolas" w:eastAsia="Consolas" w:hAnsi="Consolas"/>
          <w:sz w:val="19"/>
          <w:szCs w:val="19"/>
        </w:rPr>
        <w:t xml:space="preserve">price</w:t>
      </w:r>
      <w:r>
        <w:t xml:space="preserve"> and </w:t>
      </w:r>
      <w:r>
        <w:rPr>
          <w:rFonts w:ascii="Consolas" w:cs="Consolas" w:eastAsia="Consolas" w:hAnsi="Consolas"/>
          <w:sz w:val="19"/>
          <w:szCs w:val="19"/>
        </w:rPr>
        <w:t xml:space="preserve">ins_paid</w:t>
      </w:r>
      <w:r>
        <w:t xml:space="preserve"> by stripping $ and commas, then to a decimal (store cents as integers if you want to avoid floating-point rounding).</w:t>
      </w:r>
    </w:p>
    <w:p>
      <w:pPr>
        <w:pStyle w:val="ListParagraph"/>
        <w:numPr>
          <w:ilvl w:val="0"/>
          <w:numId w:val="3"/>
        </w:numPr>
        <w:spacing w:after="76" w:line="270"/>
      </w:pPr>
      <w:r>
        <w:t xml:space="preserve">Estimated patient responsibility = </w:t>
      </w:r>
      <w:r>
        <w:rPr>
          <w:rFonts w:ascii="Consolas" w:cs="Consolas" w:eastAsia="Consolas" w:hAnsi="Consolas"/>
          <w:sz w:val="19"/>
          <w:szCs w:val="19"/>
        </w:rPr>
        <w:t xml:space="preserve">price - ins_paid</w:t>
      </w:r>
      <w:r>
        <w:t xml:space="preserve"> (subject to confirmation of the report’s pricing semantics).</w:t>
      </w:r>
    </w:p>
    <w:p>
      <w:pPr>
        <w:pStyle w:val="ListParagraph"/>
        <w:numPr>
          <w:ilvl w:val="0"/>
          <w:numId w:val="3"/>
        </w:numPr>
        <w:spacing w:after="76" w:line="270"/>
      </w:pPr>
      <w:r>
        <w:t xml:space="preserve">Where </w:t>
      </w:r>
      <w:r>
        <w:rPr>
          <w:rFonts w:ascii="Consolas" w:cs="Consolas" w:eastAsia="Consolas" w:hAnsi="Consolas"/>
          <w:sz w:val="19"/>
          <w:szCs w:val="19"/>
        </w:rPr>
        <w:t xml:space="preserve">ins_paid == 0</w:t>
      </w:r>
      <w:r>
        <w:t xml:space="preserve"> and </w:t>
      </w:r>
      <w:r>
        <w:rPr>
          <w:rFonts w:ascii="Consolas" w:cs="Consolas" w:eastAsia="Consolas" w:hAnsi="Consolas"/>
          <w:sz w:val="19"/>
          <w:szCs w:val="19"/>
        </w:rPr>
        <w:t xml:space="preserve">price &gt; 0</w:t>
      </w:r>
      <w:r>
        <w:t xml:space="preserve">, flag as “unpaid / cash / possible rejection” for billing review (seen in the sample for several lines).</w:t>
      </w:r>
    </w:p>
    <w:p>
      <w:pPr>
        <w:pStyle w:val="ListParagraph"/>
        <w:numPr>
          <w:ilvl w:val="0"/>
          <w:numId w:val="3"/>
        </w:numPr>
        <w:spacing w:after="76" w:line="270"/>
      </w:pPr>
      <w:r>
        <w:t xml:space="preserve">The report also prints “Total Cost”, which is blank/zero in the sample (acquisition cost likely not populated). Do not rely on it; if a cost feed becomes available, margin = ins_paid − cost can be added.</w:t>
      </w:r>
    </w:p>
    <w:p>
      <w:pPr>
        <w:pStyle w:val="Heading2"/>
      </w:pPr>
      <w:r>
        <w:t xml:space="preserve">6.8 Quantity, days, and packs</w:t>
      </w:r>
    </w:p>
    <w:p>
      <w:pPr>
        <w:pStyle w:val="ListParagraph"/>
        <w:numPr>
          <w:ilvl w:val="0"/>
          <w:numId w:val="3"/>
        </w:numPr>
        <w:spacing w:after="76" w:line="270"/>
      </w:pPr>
      <w:r>
        <w:t xml:space="preserve">Store </w:t>
      </w:r>
      <w:r>
        <w:rPr>
          <w:rFonts w:ascii="Consolas" w:cs="Consolas" w:eastAsia="Consolas" w:hAnsi="Consolas"/>
          <w:sz w:val="19"/>
          <w:szCs w:val="19"/>
        </w:rPr>
        <w:t xml:space="preserve">qty_disp</w:t>
      </w:r>
      <w:r>
        <w:t xml:space="preserve"> and </w:t>
      </w:r>
      <w:r>
        <w:rPr>
          <w:rFonts w:ascii="Consolas" w:cs="Consolas" w:eastAsia="Consolas" w:hAnsi="Consolas"/>
          <w:sz w:val="19"/>
          <w:szCs w:val="19"/>
        </w:rPr>
        <w:t xml:space="preserve">days_supply</w:t>
      </w:r>
      <w:r>
        <w:t xml:space="preserve"> as numbers. Compute </w:t>
      </w:r>
      <w:r>
        <w:rPr>
          <w:rFonts w:ascii="Consolas" w:cs="Consolas" w:eastAsia="Consolas" w:hAnsi="Consolas"/>
          <w:sz w:val="19"/>
          <w:szCs w:val="19"/>
        </w:rPr>
        <w:t xml:space="preserve">units_per_day = qty_disp / days_supply</w:t>
      </w:r>
      <w:r>
        <w:t xml:space="preserve"> once and reuse it (Module D).</w:t>
      </w:r>
    </w:p>
    <w:p>
      <w:pPr>
        <w:pStyle w:val="ListParagraph"/>
        <w:numPr>
          <w:ilvl w:val="0"/>
          <w:numId w:val="3"/>
        </w:numPr>
        <w:spacing w:after="76" w:line="270"/>
      </w:pPr>
      <w:r>
        <w:t xml:space="preserve">Capture the report’s </w:t>
      </w:r>
      <w:r>
        <w:rPr>
          <w:rFonts w:ascii="Consolas" w:cs="Consolas" w:eastAsia="Consolas" w:hAnsi="Consolas"/>
          <w:sz w:val="19"/>
          <w:szCs w:val="19"/>
        </w:rPr>
        <w:t xml:space="preserve">packs</w:t>
      </w:r>
      <w:r>
        <w:t xml:space="preserve"> value when present; it is the report’s own qty_disp ÷ package-size ratio and is a strong corroborating signal for Module C.</w:t>
      </w:r>
    </w:p>
    <w:p>
      <w:pPr>
        <w:pStyle w:val="Heading1"/>
      </w:pPr>
      <w:r>
        <w:t xml:space="preserve">7. Analysis Modules</w:t>
      </w:r>
    </w:p>
    <w:p>
      <w:pPr>
        <w:spacing w:after="150" w:line="278"/>
        <w:jc w:val="left"/>
      </w:pPr>
      <w:r>
        <w:t xml:space="preserve">Ten modules. Each is self-contained. “Worked example” rows reference the attached sample so behaviour is unambiguous.</w:t>
      </w:r>
    </w:p>
    <w:p>
      <w:pPr>
        <w:pStyle w:val="Heading2"/>
      </w:pPr>
      <w:r>
        <w:t xml:space="preserve">7.1 Module A — NDC validity &amp; discontinuation</w:t>
      </w:r>
    </w:p>
    <w:p>
      <w:pPr>
        <w:spacing w:after="90"/>
      </w:pPr>
      <w:r>
        <w:rPr>
          <w:b/>
          <w:bCs/>
          <w:color w:val="2E5496"/>
          <w:sz w:val="19"/>
          <w:szCs w:val="19"/>
        </w:rPr>
        <w:t xml:space="preserve">Satisfies requirement(s): </w:t>
      </w:r>
      <w:r>
        <w:rPr>
          <w:color w:val="2E5496"/>
          <w:sz w:val="19"/>
          <w:szCs w:val="19"/>
        </w:rPr>
        <w:t xml:space="preserve">#1 (Check if NDC is discontinued or not)</w:t>
      </w:r>
    </w:p>
    <w:p>
      <w:pPr>
        <w:spacing w:after="50" w:line="268"/>
      </w:pPr>
      <w:r>
        <w:rPr>
          <w:b/>
          <w:bCs/>
          <w:sz w:val="19"/>
          <w:szCs w:val="19"/>
        </w:rPr>
        <w:t xml:space="preserve">Objective.  </w:t>
      </w:r>
      <w:r>
        <w:rPr>
          <w:sz w:val="19"/>
          <w:szCs w:val="19"/>
        </w:rPr>
        <w:t xml:space="preserve">For every line, determine whether the dispensed NDC corresponds to a real, currently-marketed product, and flag NDCs that are discontinued, withdrawn, or not found.</w:t>
      </w:r>
    </w:p>
    <w:p>
      <w:pPr>
        <w:spacing w:after="50" w:line="268"/>
      </w:pPr>
      <w:r>
        <w:rPr>
          <w:b/>
          <w:bCs/>
          <w:sz w:val="19"/>
          <w:szCs w:val="19"/>
        </w:rPr>
        <w:t xml:space="preserve">Inputs.  </w:t>
      </w:r>
      <w:r>
        <w:rPr>
          <w:sz w:val="19"/>
          <w:szCs w:val="19"/>
        </w:rPr>
        <w:t xml:space="preserve">ndc.</w:t>
      </w:r>
    </w:p>
    <w:p>
      <w:pPr>
        <w:spacing w:after="50" w:line="268"/>
      </w:pPr>
      <w:r>
        <w:rPr>
          <w:b/>
          <w:bCs/>
          <w:sz w:val="19"/>
          <w:szCs w:val="19"/>
        </w:rPr>
        <w:t xml:space="preserve">Dependencies.  </w:t>
      </w:r>
      <w:r>
        <w:rPr>
          <w:sz w:val="19"/>
          <w:szCs w:val="19"/>
        </w:rPr>
        <w:t xml:space="preserve">FDA NDC Directory (bulk + package files), RxNorm NDC-status as a second opinion.</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A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key = normalize_to_11(ndc)</w:t>
            </w:r>
          </w:p>
          <w:p>
            <w:pPr>
              <w:spacing w:after="12" w:line="238"/>
            </w:pPr>
            <w:r>
              <w:rPr>
                <w:rFonts w:ascii="Consolas" w:cs="Consolas" w:eastAsia="Consolas" w:hAnsi="Consolas"/>
                <w:sz w:val="18"/>
                <w:szCs w:val="18"/>
              </w:rPr>
              <w:t xml:space="preserve">rec = fda_index.get(key)</w:t>
            </w:r>
          </w:p>
          <w:p>
            <w:pPr>
              <w:spacing w:after="12" w:line="238"/>
            </w:pPr>
            <w:r>
              <w:rPr>
                <w:rFonts w:ascii="Consolas" w:cs="Consolas" w:eastAsia="Consolas" w:hAnsi="Consolas"/>
                <w:sz w:val="18"/>
                <w:szCs w:val="18"/>
              </w:rPr>
              <w:t xml:space="preserve">if rec == null:</w:t>
            </w:r>
          </w:p>
          <w:p>
            <w:pPr>
              <w:spacing w:after="12" w:line="238"/>
            </w:pPr>
            <w:r>
              <w:rPr>
                <w:rFonts w:ascii="Consolas" w:cs="Consolas" w:eastAsia="Consolas" w:hAnsi="Consolas"/>
                <w:sz w:val="18"/>
                <w:szCs w:val="18"/>
              </w:rPr>
              <w:t xml:space="preserve">    status = NOT_FOUND            // not in current directory</w:t>
            </w:r>
          </w:p>
          <w:p>
            <w:pPr>
              <w:spacing w:after="12" w:line="238"/>
            </w:pPr>
            <w:r>
              <w:rPr>
                <w:rFonts w:ascii="Consolas" w:cs="Consolas" w:eastAsia="Consolas" w:hAnsi="Consolas"/>
                <w:sz w:val="18"/>
                <w:szCs w:val="18"/>
              </w:rPr>
              <w:t xml:space="preserve">    severity = WARNING            // could be very old, repackaged, or a data error</w:t>
            </w:r>
          </w:p>
          <w:p>
            <w:pPr>
              <w:spacing w:after="12" w:line="238"/>
            </w:pPr>
            <w:r>
              <w:rPr>
                <w:rFonts w:ascii="Consolas" w:cs="Consolas" w:eastAsia="Consolas" w:hAnsi="Consolas"/>
                <w:sz w:val="18"/>
                <w:szCs w:val="18"/>
              </w:rPr>
              <w:t xml:space="preserve">else if rec.marketing_end_date != null AND rec.marketing_end_date &lt; report_date:</w:t>
            </w:r>
          </w:p>
          <w:p>
            <w:pPr>
              <w:spacing w:after="12" w:line="238"/>
            </w:pPr>
            <w:r>
              <w:rPr>
                <w:rFonts w:ascii="Consolas" w:cs="Consolas" w:eastAsia="Consolas" w:hAnsi="Consolas"/>
                <w:sz w:val="18"/>
                <w:szCs w:val="18"/>
              </w:rPr>
              <w:t xml:space="preserve">    status = DISCONTINUED</w:t>
            </w:r>
          </w:p>
          <w:p>
            <w:pPr>
              <w:spacing w:after="12" w:line="238"/>
            </w:pPr>
            <w:r>
              <w:rPr>
                <w:rFonts w:ascii="Consolas" w:cs="Consolas" w:eastAsia="Consolas" w:hAnsi="Consolas"/>
                <w:sz w:val="18"/>
                <w:szCs w:val="18"/>
              </w:rPr>
              <w:t xml:space="preserve">    severity = ERROR</w:t>
            </w:r>
          </w:p>
          <w:p>
            <w:pPr>
              <w:spacing w:after="12" w:line="238"/>
            </w:pPr>
            <w:r>
              <w:rPr>
                <w:rFonts w:ascii="Consolas" w:cs="Consolas" w:eastAsia="Consolas" w:hAnsi="Consolas"/>
                <w:sz w:val="18"/>
                <w:szCs w:val="18"/>
              </w:rPr>
              <w:t xml:space="preserve">else if rec.on_inactive_list == true:</w:t>
            </w:r>
          </w:p>
          <w:p>
            <w:pPr>
              <w:spacing w:after="12" w:line="238"/>
            </w:pPr>
            <w:r>
              <w:rPr>
                <w:rFonts w:ascii="Consolas" w:cs="Consolas" w:eastAsia="Consolas" w:hAnsi="Consolas"/>
                <w:sz w:val="18"/>
                <w:szCs w:val="18"/>
              </w:rPr>
              <w:t xml:space="preserve">    status = DISCONTINUED</w:t>
            </w:r>
          </w:p>
          <w:p>
            <w:pPr>
              <w:spacing w:after="12" w:line="238"/>
            </w:pPr>
            <w:r>
              <w:rPr>
                <w:rFonts w:ascii="Consolas" w:cs="Consolas" w:eastAsia="Consolas" w:hAnsi="Consolas"/>
                <w:sz w:val="18"/>
                <w:szCs w:val="18"/>
              </w:rPr>
              <w:t xml:space="preserve">    severity = ERROR</w:t>
            </w:r>
          </w:p>
          <w:p>
            <w:pPr>
              <w:spacing w:after="12" w:line="238"/>
            </w:pPr>
            <w:r>
              <w:rPr>
                <w:rFonts w:ascii="Consolas" w:cs="Consolas" w:eastAsia="Consolas" w:hAnsi="Consolas"/>
                <w:sz w:val="18"/>
                <w:szCs w:val="18"/>
              </w:rPr>
              <w:t xml:space="preserve">else:</w:t>
            </w:r>
          </w:p>
          <w:p>
            <w:pPr>
              <w:spacing w:after="12" w:line="238"/>
            </w:pPr>
            <w:r>
              <w:rPr>
                <w:rFonts w:ascii="Consolas" w:cs="Consolas" w:eastAsia="Consolas" w:hAnsi="Consolas"/>
                <w:sz w:val="18"/>
                <w:szCs w:val="18"/>
              </w:rPr>
              <w:t xml:space="preserve">    status = ACTIVE</w:t>
            </w:r>
          </w:p>
          <w:p>
            <w:pPr>
              <w:spacing w:after="12" w:line="238"/>
            </w:pPr>
            <w:r>
              <w:rPr>
                <w:rFonts w:ascii="Consolas" w:cs="Consolas" w:eastAsia="Consolas" w:hAnsi="Consolas"/>
                <w:sz w:val="18"/>
                <w:szCs w:val="18"/>
              </w:rPr>
              <w:t xml:space="preserve">    severity = PASS</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second opinion (optional but recommended)</w:t>
            </w:r>
          </w:p>
          <w:p>
            <w:pPr>
              <w:spacing w:after="12" w:line="238"/>
            </w:pPr>
            <w:r>
              <w:rPr>
                <w:rFonts w:ascii="Consolas" w:cs="Consolas" w:eastAsia="Consolas" w:hAnsi="Consolas"/>
                <w:sz w:val="18"/>
                <w:szCs w:val="18"/>
              </w:rPr>
              <w:t xml:space="preserve">rx_status = rxnorm_ndc_status(key)   // ACTIVE | INACTIVE | UNKNOWN</w:t>
            </w:r>
          </w:p>
          <w:p>
            <w:pPr>
              <w:spacing w:after="0" w:line="238"/>
            </w:pPr>
            <w:r>
              <w:rPr>
                <w:rFonts w:ascii="Consolas" w:cs="Consolas" w:eastAsia="Consolas" w:hAnsi="Consolas"/>
                <w:sz w:val="18"/>
                <w:szCs w:val="18"/>
              </w:rPr>
              <w:t xml:space="preserve">if status == ACTIVE and rx_status == INACTIVE: severity = WARNING (conflicting sources)</w:t>
            </w:r>
          </w:p>
        </w:tc>
      </w:tr>
    </w:tbl>
    <w:p>
      <w:pPr>
        <w:spacing w:after="100"/>
      </w:pPr>
      <w:r>
        <w:t xml:space="preserve"/>
      </w:r>
    </w:p>
    <w:p>
      <w:pPr>
        <w:spacing w:after="50" w:line="268"/>
      </w:pPr>
      <w:r>
        <w:rPr>
          <w:b/>
          <w:bCs/>
          <w:sz w:val="19"/>
          <w:szCs w:val="19"/>
        </w:rPr>
        <w:t xml:space="preserve">Edge cases.  </w:t>
      </w:r>
      <w:r>
        <w:rPr>
          <w:sz w:val="19"/>
          <w:szCs w:val="19"/>
        </w:rPr>
        <w:t xml:space="preserve">Repackaged/relabeled NDCs may be valid but absent from the primary listing — hence NOT_FOUND is a WARNING, not an ERROR. Compounded items and some supplies (e.g., certain test strips/lancets) may not resolve cleanly; record the reason rather than forcing a pass/fail.</w:t>
      </w:r>
    </w:p>
    <w:p>
      <w:pPr>
        <w:spacing w:after="50" w:line="268"/>
      </w:pPr>
      <w:r>
        <w:rPr>
          <w:b/>
          <w:bCs/>
          <w:sz w:val="19"/>
          <w:szCs w:val="19"/>
        </w:rPr>
        <w:t xml:space="preserve">Output.  </w:t>
      </w:r>
      <w:r>
        <w:rPr>
          <w:sz w:val="19"/>
          <w:szCs w:val="19"/>
        </w:rPr>
        <w:t xml:space="preserve">Per line: ndc_status (ACTIVE | DISCONTINUED | NOT_FOUND), the matched product name, marketing dates, and the source(s) consulted.</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 NDC 00310461612 (BREZTRI) and 70377007713 (atorvastatin) should resolve to ACTIVE marketed products. Any line whose NDC has a past marketing-end date must be raised as DISCONTINUED (ERROR).</w:t>
            </w:r>
          </w:p>
        </w:tc>
      </w:tr>
    </w:tbl>
    <w:p>
      <w:pPr>
        <w:pStyle w:val="Heading2"/>
      </w:pPr>
      <w:r>
        <w:t xml:space="preserve">7.2 Module B — Drug name ↔ NDC consistency</w:t>
      </w:r>
    </w:p>
    <w:p>
      <w:pPr>
        <w:spacing w:after="90"/>
      </w:pPr>
      <w:r>
        <w:rPr>
          <w:b/>
          <w:bCs/>
          <w:color w:val="2E5496"/>
          <w:sz w:val="19"/>
          <w:szCs w:val="19"/>
        </w:rPr>
        <w:t xml:space="preserve">Satisfies requirement(s): </w:t>
      </w:r>
      <w:r>
        <w:rPr>
          <w:color w:val="2E5496"/>
          <w:sz w:val="19"/>
          <w:szCs w:val="19"/>
        </w:rPr>
        <w:t xml:space="preserve">#8 (Check if drug name matches with NDC)</w:t>
      </w:r>
    </w:p>
    <w:p>
      <w:pPr>
        <w:spacing w:after="50" w:line="268"/>
      </w:pPr>
      <w:r>
        <w:rPr>
          <w:b/>
          <w:bCs/>
          <w:sz w:val="19"/>
          <w:szCs w:val="19"/>
        </w:rPr>
        <w:t xml:space="preserve">Objective.  </w:t>
      </w:r>
      <w:r>
        <w:rPr>
          <w:sz w:val="19"/>
          <w:szCs w:val="19"/>
        </w:rPr>
        <w:t xml:space="preserve">Verify that the printed drug_name actually corresponds to the dispensed NDC (catch wrong-NDC and wrong-name data-entry errors).</w:t>
      </w:r>
    </w:p>
    <w:p>
      <w:pPr>
        <w:spacing w:after="50" w:line="268"/>
      </w:pPr>
      <w:r>
        <w:rPr>
          <w:b/>
          <w:bCs/>
          <w:sz w:val="19"/>
          <w:szCs w:val="19"/>
        </w:rPr>
        <w:t xml:space="preserve">Inputs.  </w:t>
      </w:r>
      <w:r>
        <w:rPr>
          <w:sz w:val="19"/>
          <w:szCs w:val="19"/>
        </w:rPr>
        <w:t xml:space="preserve">drug_name, ndc.</w:t>
      </w:r>
    </w:p>
    <w:p>
      <w:pPr>
        <w:spacing w:after="50" w:line="268"/>
      </w:pPr>
      <w:r>
        <w:rPr>
          <w:b/>
          <w:bCs/>
          <w:sz w:val="19"/>
          <w:szCs w:val="19"/>
        </w:rPr>
        <w:t xml:space="preserve">Dependencies.  </w:t>
      </w:r>
      <w:r>
        <w:rPr>
          <w:sz w:val="19"/>
          <w:szCs w:val="19"/>
        </w:rPr>
        <w:t xml:space="preserve">FDA NDC Directory (official product name, strength, form), RxNorm (to put both names on a common RxCUI).</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B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key = normalize_to_11(ndc)</w:t>
            </w:r>
          </w:p>
          <w:p>
            <w:pPr>
              <w:spacing w:after="12" w:line="238"/>
            </w:pPr>
            <w:r>
              <w:rPr>
                <w:rFonts w:ascii="Consolas" w:cs="Consolas" w:eastAsia="Consolas" w:hAnsi="Consolas"/>
                <w:sz w:val="18"/>
                <w:szCs w:val="18"/>
              </w:rPr>
              <w:t xml:space="preserve">fda = fda_index.get(key)</w:t>
            </w:r>
          </w:p>
          <w:p>
            <w:pPr>
              <w:spacing w:after="12" w:line="238"/>
            </w:pPr>
            <w:r>
              <w:rPr>
                <w:rFonts w:ascii="Consolas" w:cs="Consolas" w:eastAsia="Consolas" w:hAnsi="Consolas"/>
                <w:sz w:val="18"/>
                <w:szCs w:val="18"/>
              </w:rPr>
              <w:t xml:space="preserve">if fda == null: result = INDETERMINATE (depends on Module A)  // can't verify name</w:t>
            </w:r>
          </w:p>
          <w:p>
            <w:pPr>
              <w:spacing w:after="12" w:line="238"/>
            </w:pPr>
            <w:r>
              <w:rPr>
                <w:rFonts w:ascii="Consolas" w:cs="Consolas" w:eastAsia="Consolas" w:hAnsi="Consolas"/>
                <w:sz w:val="18"/>
                <w:szCs w:val="18"/>
              </w:rPr>
              <w:t xml:space="preserve">else:</w:t>
            </w:r>
          </w:p>
          <w:p>
            <w:pPr>
              <w:spacing w:after="12" w:line="238"/>
            </w:pPr>
            <w:r>
              <w:rPr>
                <w:rFonts w:ascii="Consolas" w:cs="Consolas" w:eastAsia="Consolas" w:hAnsi="Consolas"/>
                <w:sz w:val="18"/>
                <w:szCs w:val="18"/>
              </w:rPr>
              <w:t xml:space="preserve">    // 1) concept-level match (preferred)</w:t>
            </w:r>
          </w:p>
          <w:p>
            <w:pPr>
              <w:spacing w:after="12" w:line="238"/>
            </w:pPr>
            <w:r>
              <w:rPr>
                <w:rFonts w:ascii="Consolas" w:cs="Consolas" w:eastAsia="Consolas" w:hAnsi="Consolas"/>
                <w:sz w:val="18"/>
                <w:szCs w:val="18"/>
              </w:rPr>
              <w:t xml:space="preserve">    rxcui_from_ndc  = rxnorm_rxcui_by_ndc(key)</w:t>
            </w:r>
          </w:p>
          <w:p>
            <w:pPr>
              <w:spacing w:after="12" w:line="238"/>
            </w:pPr>
            <w:r>
              <w:rPr>
                <w:rFonts w:ascii="Consolas" w:cs="Consolas" w:eastAsia="Consolas" w:hAnsi="Consolas"/>
                <w:sz w:val="18"/>
                <w:szCs w:val="18"/>
              </w:rPr>
              <w:t xml:space="preserve">    rxcui_from_name = rxnorm_rxcui_by_name(clean(drug_name))</w:t>
            </w:r>
          </w:p>
          <w:p>
            <w:pPr>
              <w:spacing w:after="12" w:line="238"/>
            </w:pPr>
            <w:r>
              <w:rPr>
                <w:rFonts w:ascii="Consolas" w:cs="Consolas" w:eastAsia="Consolas" w:hAnsi="Consolas"/>
                <w:sz w:val="18"/>
                <w:szCs w:val="18"/>
              </w:rPr>
              <w:t xml:space="preserve">    if rxcui_from_ndc != null and rxcui_from_ndc == rxcui_from_name:</w:t>
            </w:r>
          </w:p>
          <w:p>
            <w:pPr>
              <w:spacing w:after="12" w:line="238"/>
            </w:pPr>
            <w:r>
              <w:rPr>
                <w:rFonts w:ascii="Consolas" w:cs="Consolas" w:eastAsia="Consolas" w:hAnsi="Consolas"/>
                <w:sz w:val="18"/>
                <w:szCs w:val="18"/>
              </w:rPr>
              <w:t xml:space="preserve">        result = MATCH</w:t>
            </w:r>
          </w:p>
          <w:p>
            <w:pPr>
              <w:spacing w:after="12" w:line="238"/>
            </w:pPr>
            <w:r>
              <w:rPr>
                <w:rFonts w:ascii="Consolas" w:cs="Consolas" w:eastAsia="Consolas" w:hAnsi="Consolas"/>
                <w:sz w:val="18"/>
                <w:szCs w:val="18"/>
              </w:rPr>
              <w:t xml:space="preserve">    else:</w:t>
            </w:r>
          </w:p>
          <w:p>
            <w:pPr>
              <w:spacing w:after="12" w:line="238"/>
            </w:pPr>
            <w:r>
              <w:rPr>
                <w:rFonts w:ascii="Consolas" w:cs="Consolas" w:eastAsia="Consolas" w:hAnsi="Consolas"/>
                <w:sz w:val="18"/>
                <w:szCs w:val="18"/>
              </w:rPr>
              <w:t xml:space="preserve">        // 2) attribute fallback when RxCUI lookup is incomplete</w:t>
            </w:r>
          </w:p>
          <w:p>
            <w:pPr>
              <w:spacing w:after="12" w:line="238"/>
            </w:pPr>
            <w:r>
              <w:rPr>
                <w:rFonts w:ascii="Consolas" w:cs="Consolas" w:eastAsia="Consolas" w:hAnsi="Consolas"/>
                <w:sz w:val="18"/>
                <w:szCs w:val="18"/>
              </w:rPr>
              <w:t xml:space="preserve">        score = compare(ingredient, strength, dosage_form)</w:t>
            </w:r>
          </w:p>
          <w:p>
            <w:pPr>
              <w:spacing w:after="12" w:line="238"/>
            </w:pPr>
            <w:r>
              <w:rPr>
                <w:rFonts w:ascii="Consolas" w:cs="Consolas" w:eastAsia="Consolas" w:hAnsi="Consolas"/>
                <w:sz w:val="18"/>
                <w:szCs w:val="18"/>
              </w:rPr>
              <w:t xml:space="preserve">                between clean(drug_name) and fda.{name,strength,form}</w:t>
            </w:r>
          </w:p>
          <w:p>
            <w:pPr>
              <w:spacing w:after="12" w:line="238"/>
            </w:pPr>
            <w:r>
              <w:rPr>
                <w:rFonts w:ascii="Consolas" w:cs="Consolas" w:eastAsia="Consolas" w:hAnsi="Consolas"/>
                <w:sz w:val="18"/>
                <w:szCs w:val="18"/>
              </w:rPr>
              <w:t xml:space="preserve">        result = MATCH if score &gt;= threshold else MISMATCH (ERROR)</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clean(name): uppercase; expand common abbreviations (TAB-&gt;TABLET, CAP-&gt;CAPSULE,</w:t>
            </w:r>
          </w:p>
          <w:p>
            <w:pPr>
              <w:spacing w:after="12" w:line="238"/>
            </w:pPr>
            <w:r>
              <w:rPr>
                <w:rFonts w:ascii="Consolas" w:cs="Consolas" w:eastAsia="Consolas" w:hAnsi="Consolas"/>
                <w:sz w:val="18"/>
                <w:szCs w:val="18"/>
              </w:rPr>
              <w:t xml:space="preserve">             SOL-&gt;SOLUTION, INH/AER-&gt;INHALATION, INJ-&gt;INJECTION, CRM-&gt;CREAM);</w:t>
            </w:r>
          </w:p>
          <w:p>
            <w:pPr>
              <w:spacing w:after="0" w:line="238"/>
            </w:pPr>
            <w:r>
              <w:rPr>
                <w:rFonts w:ascii="Consolas" w:cs="Consolas" w:eastAsia="Consolas" w:hAnsi="Consolas"/>
                <w:sz w:val="18"/>
                <w:szCs w:val="18"/>
              </w:rPr>
              <w:t xml:space="preserve">             parse strength (e.g., 10MG) and form; ignore tall-man casing.</w:t>
            </w:r>
          </w:p>
        </w:tc>
      </w:tr>
    </w:tbl>
    <w:p>
      <w:pPr>
        <w:spacing w:after="100"/>
      </w:pPr>
      <w:r>
        <w:t xml:space="preserve"/>
      </w:r>
    </w:p>
    <w:p>
      <w:pPr>
        <w:spacing w:after="50" w:line="268"/>
      </w:pPr>
      <w:r>
        <w:rPr>
          <w:b/>
          <w:bCs/>
          <w:sz w:val="19"/>
          <w:szCs w:val="19"/>
        </w:rPr>
        <w:t xml:space="preserve">Edge cases.  </w:t>
      </w:r>
      <w:r>
        <w:rPr>
          <w:sz w:val="19"/>
          <w:szCs w:val="19"/>
        </w:rPr>
        <w:t xml:space="preserve">Brand vs generic names for the same NDC are still a MATCH at the RxCUI level (this is exactly why RxCUI is preferred). Combination products (e.g., “LOSARTAN POTASSIUM, 50-12.5MG”) need both ingredients and both strengths compared. Devices/supplies may not have an RxCUI — mark INDETERMINATE, not MISMATCH.</w:t>
      </w:r>
    </w:p>
    <w:p>
      <w:pPr>
        <w:spacing w:after="50" w:line="268"/>
      </w:pPr>
      <w:r>
        <w:rPr>
          <w:b/>
          <w:bCs/>
          <w:sz w:val="19"/>
          <w:szCs w:val="19"/>
        </w:rPr>
        <w:t xml:space="preserve">Output.  </w:t>
      </w:r>
      <w:r>
        <w:rPr>
          <w:sz w:val="19"/>
          <w:szCs w:val="19"/>
        </w:rPr>
        <w:t xml:space="preserve">Per line: name_ndc_match (MATCH | MISMATCH | INDETERMINATE), matched official name, and the comparison method used.</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 line “ATORVASTATIN CALCIUM 10MG TAB” with NDC 70377007713 should MATCH. If a line printed “ATORVASTATIN 80MG” against a 10MG NDC, strength comparison must raise MISMATCH (ERROR).</w:t>
            </w:r>
          </w:p>
        </w:tc>
      </w:tr>
    </w:tbl>
    <w:p>
      <w:pPr>
        <w:pStyle w:val="Heading2"/>
      </w:pPr>
      <w:r>
        <w:t xml:space="preserve">7.3 Module C — Package size vs dispensed quantity</w:t>
      </w:r>
    </w:p>
    <w:p>
      <w:pPr>
        <w:spacing w:after="90"/>
      </w:pPr>
      <w:r>
        <w:rPr>
          <w:b/>
          <w:bCs/>
          <w:color w:val="2E5496"/>
          <w:sz w:val="19"/>
          <w:szCs w:val="19"/>
        </w:rPr>
        <w:t xml:space="preserve">Satisfies requirement(s): </w:t>
      </w:r>
      <w:r>
        <w:rPr>
          <w:color w:val="2E5496"/>
          <w:sz w:val="19"/>
          <w:szCs w:val="19"/>
        </w:rPr>
        <w:t xml:space="preserve">#2 and #9 (these are the same check: packaging/NDC size vs dispensed quantity or a whole-number multiple)</w:t>
      </w:r>
    </w:p>
    <w:p>
      <w:pPr>
        <w:spacing w:after="50" w:line="268"/>
      </w:pPr>
      <w:r>
        <w:rPr>
          <w:b/>
          <w:bCs/>
          <w:sz w:val="19"/>
          <w:szCs w:val="19"/>
        </w:rPr>
        <w:t xml:space="preserve">Objective.  </w:t>
      </w:r>
      <w:r>
        <w:rPr>
          <w:sz w:val="19"/>
          <w:szCs w:val="19"/>
        </w:rPr>
        <w:t xml:space="preserve">Confirm the dispensed quantity is consistent with the product’s package size — either an exact package or an exact whole-number multiple of one (relevant for unit-of-use items such as inhalers, insulin pens, kits, and test strips), and flag fractional/odd quantities according to a configurable rule.</w:t>
      </w:r>
    </w:p>
    <w:p>
      <w:pPr>
        <w:spacing w:after="50" w:line="268"/>
      </w:pPr>
      <w:r>
        <w:rPr>
          <w:b/>
          <w:bCs/>
          <w:sz w:val="19"/>
          <w:szCs w:val="19"/>
        </w:rPr>
        <w:t xml:space="preserve">Inputs.  </w:t>
      </w:r>
      <w:r>
        <w:rPr>
          <w:sz w:val="19"/>
          <w:szCs w:val="19"/>
        </w:rPr>
        <w:t xml:space="preserve">ndc, qty_disp, and packs (if present).</w:t>
      </w:r>
    </w:p>
    <w:p>
      <w:pPr>
        <w:spacing w:after="50" w:line="268"/>
      </w:pPr>
      <w:r>
        <w:rPr>
          <w:b/>
          <w:bCs/>
          <w:sz w:val="19"/>
          <w:szCs w:val="19"/>
        </w:rPr>
        <w:t xml:space="preserve">Dependencies.  </w:t>
      </w:r>
      <w:r>
        <w:rPr>
          <w:sz w:val="19"/>
          <w:szCs w:val="19"/>
        </w:rPr>
        <w:t xml:space="preserve">FDA NDC package description (to derive package_size and unit).</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C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pkg = fda_package(normalize_to_11(ndc))     // e.g., {size: 30, unit: TABLET, type: BOTTLE}</w:t>
            </w:r>
          </w:p>
          <w:p>
            <w:pPr>
              <w:spacing w:after="12" w:line="238"/>
            </w:pPr>
            <w:r>
              <w:rPr>
                <w:rFonts w:ascii="Consolas" w:cs="Consolas" w:eastAsia="Consolas" w:hAnsi="Consolas"/>
                <w:sz w:val="18"/>
                <w:szCs w:val="18"/>
              </w:rPr>
              <w:t xml:space="preserve">if pkg == null: result = INDETERMINATE; return</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ratio = (packs != null) ? packs : (qty_disp / pkg.size)</w:t>
            </w:r>
          </w:p>
          <w:p>
            <w:pPr>
              <w:spacing w:after="12" w:line="238"/>
            </w:pPr>
            <w:r>
              <w:rPr>
                <w:rFonts w:ascii="Consolas" w:cs="Consolas" w:eastAsia="Consolas" w:hAnsi="Consolas"/>
                <w:sz w:val="18"/>
                <w:szCs w:val="18"/>
              </w:rPr>
              <w:t xml:space="preserve">is_whole = abs(ratio - round(ratio)) &lt;= epsilon          // epsilon e.g. 0.001</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classify by dispensing mode (configurable per form/type)</w:t>
            </w:r>
          </w:p>
          <w:p>
            <w:pPr>
              <w:spacing w:after="12" w:line="238"/>
            </w:pPr>
            <w:r>
              <w:rPr>
                <w:rFonts w:ascii="Consolas" w:cs="Consolas" w:eastAsia="Consolas" w:hAnsi="Consolas"/>
                <w:sz w:val="18"/>
                <w:szCs w:val="18"/>
              </w:rPr>
              <w:t xml:space="preserve">if pkg.is_unit_of_use (inhaler, pen, kit, sensor, vial-pack, device):</w:t>
            </w:r>
          </w:p>
          <w:p>
            <w:pPr>
              <w:spacing w:after="12" w:line="238"/>
            </w:pPr>
            <w:r>
              <w:rPr>
                <w:rFonts w:ascii="Consolas" w:cs="Consolas" w:eastAsia="Consolas" w:hAnsi="Consolas"/>
                <w:sz w:val="18"/>
                <w:szCs w:val="18"/>
              </w:rPr>
              <w:t xml:space="preserve">    result = (is_whole and ratio &gt;= 1) ? PASS : ERROR     // must be whole packages</w:t>
            </w:r>
          </w:p>
          <w:p>
            <w:pPr>
              <w:spacing w:after="12" w:line="238"/>
            </w:pPr>
            <w:r>
              <w:rPr>
                <w:rFonts w:ascii="Consolas" w:cs="Consolas" w:eastAsia="Consolas" w:hAnsi="Consolas"/>
                <w:sz w:val="18"/>
                <w:szCs w:val="18"/>
              </w:rPr>
              <w:t xml:space="preserve">else  // bulk oral solids/liquids dispensed by count from a large container:</w:t>
            </w:r>
          </w:p>
          <w:p>
            <w:pPr>
              <w:spacing w:after="12" w:line="238"/>
            </w:pPr>
            <w:r>
              <w:rPr>
                <w:rFonts w:ascii="Consolas" w:cs="Consolas" w:eastAsia="Consolas" w:hAnsi="Consolas"/>
                <w:sz w:val="18"/>
                <w:szCs w:val="18"/>
              </w:rPr>
              <w:t xml:space="preserve">    result = PASS                                          // partial packs are normal</w:t>
            </w:r>
          </w:p>
          <w:p>
            <w:pPr>
              <w:spacing w:after="12" w:line="238"/>
            </w:pPr>
            <w:r>
              <w:rPr>
                <w:rFonts w:ascii="Consolas" w:cs="Consolas" w:eastAsia="Consolas" w:hAnsi="Consolas"/>
                <w:sz w:val="18"/>
                <w:szCs w:val="18"/>
              </w:rPr>
              <w:t xml:space="preserve">    if ratio is_whole: tag = EXACT_PACKAGE                 // informational</w:t>
            </w:r>
          </w:p>
          <w:p>
            <w:pPr>
              <w:spacing w:after="0" w:line="238"/>
            </w:pPr>
            <w:r>
              <w:rPr>
                <w:rFonts w:ascii="Consolas" w:cs="Consolas" w:eastAsia="Consolas" w:hAnsi="Consolas"/>
                <w:sz w:val="18"/>
                <w:szCs w:val="18"/>
              </w:rPr>
              <w:t xml:space="preserve">    else: tag = PARTIAL_FROM_BULK                          // informational</w:t>
            </w:r>
          </w:p>
        </w:tc>
      </w:tr>
    </w:tbl>
    <w:p>
      <w:pPr>
        <w:spacing w:after="100"/>
      </w:pPr>
      <w:r>
        <w:t xml:space="preserve"/>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There are two legitimate interpretations of “matches packaging size”. (1) Strict unit-of-use: products sold as a sealed unit (inhalers, pens, kits, sensors) must be dispensed in whole units — a fractional quantity is an error. (2) Bulk dispensing: tablets/capsules/liquids are routinely counted out of a large stock bottle, so a fractional “packs” value is normal, not an error. The rule must therefore be configurable per dosage-form/package-type, defaulting to: unit-of-use → ERROR on non-whole; bulk → informational only. Confirm the intended business rule with the stakeholder (Section 16).</w:t>
            </w:r>
          </w:p>
        </w:tc>
      </w:tr>
    </w:tbl>
    <w:p>
      <w:pPr>
        <w:spacing w:after="50" w:line="268"/>
      </w:pPr>
      <w:r>
        <w:rPr>
          <w:b/>
          <w:bCs/>
          <w:sz w:val="19"/>
          <w:szCs w:val="19"/>
        </w:rPr>
        <w:t xml:space="preserve">Edge cases.  </w:t>
      </w:r>
      <w:r>
        <w:rPr>
          <w:sz w:val="19"/>
          <w:szCs w:val="19"/>
        </w:rPr>
        <w:t xml:space="preserve">Metered products report fractional package counts that are still “whole” in their own terms (e.g., an inhaler of 10.2 g listed with packs = 1.000). Trust the package ratio / packs value over raw grams. Multi-pack dispensing (packs = 2, 3, 4) is valid for unit-of-use items.</w:t>
      </w:r>
    </w:p>
    <w:p>
      <w:pPr>
        <w:spacing w:after="50" w:line="268"/>
      </w:pPr>
      <w:r>
        <w:rPr>
          <w:b/>
          <w:bCs/>
          <w:sz w:val="19"/>
          <w:szCs w:val="19"/>
        </w:rPr>
        <w:t xml:space="preserve">Output.  </w:t>
      </w:r>
      <w:r>
        <w:rPr>
          <w:sz w:val="19"/>
          <w:szCs w:val="19"/>
        </w:rPr>
        <w:t xml:space="preserve">Per line: package_check (PASS | ERROR | INDETERMINATE), package_size + unit, computed ratio, and the classification tag.</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examples from the sample: ASPIRIN 81MG TAB, NDC 00904675180, qty 30, packs = 0.030 → package is ~1000 tablets; partial-from-bulk → PASS (informational). DEXCOM G7 SENSOR KT, NDC 08627007701, qty 9, packs = 9.000 → unit-of-use, whole multiple → PASS. OZEMPIC pens (packs = 1.000) → whole → PASS. A non-whole packs value on an inhaler/pen/kit must be raised as ERROR.</w:t>
            </w:r>
          </w:p>
        </w:tc>
      </w:tr>
    </w:tbl>
    <w:p>
      <w:pPr>
        <w:pStyle w:val="Heading2"/>
      </w:pPr>
      <w:r>
        <w:t xml:space="preserve">7.4 Module D — Days supply vs dispensed quantity</w:t>
      </w:r>
    </w:p>
    <w:p>
      <w:pPr>
        <w:spacing w:after="90"/>
      </w:pPr>
      <w:r>
        <w:rPr>
          <w:b/>
          <w:bCs/>
          <w:color w:val="2E5496"/>
          <w:sz w:val="19"/>
          <w:szCs w:val="19"/>
        </w:rPr>
        <w:t xml:space="preserve">Satisfies requirement(s): </w:t>
      </w:r>
      <w:r>
        <w:rPr>
          <w:color w:val="2E5496"/>
          <w:sz w:val="19"/>
          <w:szCs w:val="19"/>
        </w:rPr>
        <w:t xml:space="preserve">#3 and #10 (these are the same check: days supply vs dispensed quantity)</w:t>
      </w:r>
    </w:p>
    <w:p>
      <w:pPr>
        <w:spacing w:after="50" w:line="268"/>
      </w:pPr>
      <w:r>
        <w:rPr>
          <w:b/>
          <w:bCs/>
          <w:sz w:val="19"/>
          <w:szCs w:val="19"/>
        </w:rPr>
        <w:t xml:space="preserve">Objective.  </w:t>
      </w:r>
      <w:r>
        <w:rPr>
          <w:sz w:val="19"/>
          <w:szCs w:val="19"/>
        </w:rPr>
        <w:t xml:space="preserve">Detect lines where the days supply and the dispensed quantity are inconsistent (e.g., implausible doses per day), which usually indicates a data-entry or billing error and can drive refill-too-soon issues.</w:t>
      </w:r>
    </w:p>
    <w:p>
      <w:pPr>
        <w:spacing w:after="50" w:line="268"/>
      </w:pPr>
      <w:r>
        <w:rPr>
          <w:b/>
          <w:bCs/>
          <w:sz w:val="19"/>
          <w:szCs w:val="19"/>
        </w:rPr>
        <w:t xml:space="preserve">Inputs.  </w:t>
      </w:r>
      <w:r>
        <w:rPr>
          <w:sz w:val="19"/>
          <w:szCs w:val="19"/>
        </w:rPr>
        <w:t xml:space="preserve">qty_disp, days_supply, drug form/route (from NDC), and SIG if available.</w:t>
      </w:r>
    </w:p>
    <w:p>
      <w:pPr>
        <w:spacing w:after="50" w:line="268"/>
      </w:pPr>
      <w:r>
        <w:rPr>
          <w:b/>
          <w:bCs/>
          <w:sz w:val="19"/>
          <w:szCs w:val="19"/>
        </w:rPr>
        <w:t xml:space="preserve">Dependencies.  </w:t>
      </w:r>
      <w:r>
        <w:rPr>
          <w:sz w:val="19"/>
          <w:szCs w:val="19"/>
        </w:rPr>
        <w:t xml:space="preserve">FDA product attributes (form/route); an internal expected-dose reference table for common drugs; SIG (optional, makes it exact).</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D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if days_supply &lt;= 0 or qty_disp &lt;= 0: result = ERROR (invalid); return</w:t>
            </w:r>
          </w:p>
          <w:p>
            <w:pPr>
              <w:spacing w:after="12" w:line="238"/>
            </w:pPr>
            <w:r>
              <w:rPr>
                <w:rFonts w:ascii="Consolas" w:cs="Consolas" w:eastAsia="Consolas" w:hAnsi="Consolas"/>
                <w:sz w:val="18"/>
                <w:szCs w:val="18"/>
              </w:rPr>
              <w:t xml:space="preserve">upd = qty_disp / days_supply         // units per day</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Tier 1 - exact, only if SIG present:</w:t>
            </w:r>
          </w:p>
          <w:p>
            <w:pPr>
              <w:spacing w:after="12" w:line="238"/>
            </w:pPr>
            <w:r>
              <w:rPr>
                <w:rFonts w:ascii="Consolas" w:cs="Consolas" w:eastAsia="Consolas" w:hAnsi="Consolas"/>
                <w:sz w:val="18"/>
                <w:szCs w:val="18"/>
              </w:rPr>
              <w:t xml:space="preserve">if sig_available:</w:t>
            </w:r>
          </w:p>
          <w:p>
            <w:pPr>
              <w:spacing w:after="12" w:line="238"/>
            </w:pPr>
            <w:r>
              <w:rPr>
                <w:rFonts w:ascii="Consolas" w:cs="Consolas" w:eastAsia="Consolas" w:hAnsi="Consolas"/>
                <w:sz w:val="18"/>
                <w:szCs w:val="18"/>
              </w:rPr>
              <w:t xml:space="preserve">    expected = parse_sig_to_daily_dose(sig)        // e.g., 1 tab BID -&gt; 2/day</w:t>
            </w:r>
          </w:p>
          <w:p>
            <w:pPr>
              <w:spacing w:after="12" w:line="238"/>
            </w:pPr>
            <w:r>
              <w:rPr>
                <w:rFonts w:ascii="Consolas" w:cs="Consolas" w:eastAsia="Consolas" w:hAnsi="Consolas"/>
                <w:sz w:val="18"/>
                <w:szCs w:val="18"/>
              </w:rPr>
              <w:t xml:space="preserve">    result = within_tolerance(upd, expected, tol) ? PASS : ERROR</w:t>
            </w:r>
          </w:p>
          <w:p>
            <w:pPr>
              <w:spacing w:after="12" w:line="238"/>
            </w:pPr>
            <w:r>
              <w:rPr>
                <w:rFonts w:ascii="Consolas" w:cs="Consolas" w:eastAsia="Consolas" w:hAnsi="Consolas"/>
                <w:sz w:val="18"/>
                <w:szCs w:val="18"/>
              </w:rPr>
              <w:t xml:space="preserve">    return</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Tier 2 - reference table for known drug+form:</w:t>
            </w:r>
          </w:p>
          <w:p>
            <w:pPr>
              <w:spacing w:after="12" w:line="238"/>
            </w:pPr>
            <w:r>
              <w:rPr>
                <w:rFonts w:ascii="Consolas" w:cs="Consolas" w:eastAsia="Consolas" w:hAnsi="Consolas"/>
                <w:sz w:val="18"/>
                <w:szCs w:val="18"/>
              </w:rPr>
              <w:t xml:space="preserve">ref = dose_reference.get(rxcui, form)   // {min_per_day, max_per_day} or pack rules</w:t>
            </w:r>
          </w:p>
          <w:p>
            <w:pPr>
              <w:spacing w:after="12" w:line="238"/>
            </w:pPr>
            <w:r>
              <w:rPr>
                <w:rFonts w:ascii="Consolas" w:cs="Consolas" w:eastAsia="Consolas" w:hAnsi="Consolas"/>
                <w:sz w:val="18"/>
                <w:szCs w:val="18"/>
              </w:rPr>
              <w:t xml:space="preserve">if ref != null:</w:t>
            </w:r>
          </w:p>
          <w:p>
            <w:pPr>
              <w:spacing w:after="12" w:line="238"/>
            </w:pPr>
            <w:r>
              <w:rPr>
                <w:rFonts w:ascii="Consolas" w:cs="Consolas" w:eastAsia="Consolas" w:hAnsi="Consolas"/>
                <w:sz w:val="18"/>
                <w:szCs w:val="18"/>
              </w:rPr>
              <w:t xml:space="preserve">    result = (ref.min &lt;= upd &lt;= ref.max) ? PASS : WARNING</w:t>
            </w:r>
          </w:p>
          <w:p>
            <w:pPr>
              <w:spacing w:after="12" w:line="238"/>
            </w:pPr>
            <w:r>
              <w:rPr>
                <w:rFonts w:ascii="Consolas" w:cs="Consolas" w:eastAsia="Consolas" w:hAnsi="Consolas"/>
                <w:sz w:val="18"/>
                <w:szCs w:val="18"/>
              </w:rPr>
              <w:t xml:space="preserve">    return</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Tier 3 - generic sanity bounds by form (configurable):</w:t>
            </w:r>
          </w:p>
          <w:p>
            <w:pPr>
              <w:spacing w:after="12" w:line="238"/>
            </w:pPr>
            <w:r>
              <w:rPr>
                <w:rFonts w:ascii="Consolas" w:cs="Consolas" w:eastAsia="Consolas" w:hAnsi="Consolas"/>
                <w:sz w:val="18"/>
                <w:szCs w:val="18"/>
              </w:rPr>
              <w:t xml:space="preserve">//   oral solid tab/cap : 0.25 .. 4 units/day typical</w:t>
            </w:r>
          </w:p>
          <w:p>
            <w:pPr>
              <w:spacing w:after="12" w:line="238"/>
            </w:pPr>
            <w:r>
              <w:rPr>
                <w:rFonts w:ascii="Consolas" w:cs="Consolas" w:eastAsia="Consolas" w:hAnsi="Consolas"/>
                <w:sz w:val="18"/>
                <w:szCs w:val="18"/>
              </w:rPr>
              <w:t xml:space="preserve">//   inhalers/pens/drops: validate via package * typical daily actuations/units</w:t>
            </w:r>
          </w:p>
          <w:p>
            <w:pPr>
              <w:spacing w:after="0" w:line="238"/>
            </w:pPr>
            <w:r>
              <w:rPr>
                <w:rFonts w:ascii="Consolas" w:cs="Consolas" w:eastAsia="Consolas" w:hAnsi="Consolas"/>
                <w:sz w:val="18"/>
                <w:szCs w:val="18"/>
              </w:rPr>
              <w:t xml:space="preserve">result = within_generic_bounds(upd, form) ? PASS : WARNING</w:t>
            </w:r>
          </w:p>
        </w:tc>
      </w:tr>
    </w:tbl>
    <w:p>
      <w:pPr>
        <w:spacing w:after="100"/>
      </w:pPr>
      <w:r>
        <w:t xml:space="preserve"/>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Exact days-supply validation is impossible without the directions (SIG), which this report does not contain. The tiered approach above degrades gracefully: exact when SIG is present, reference-table when the drug is known, and generic-bounds otherwise. Generic-bounds mismatches are WARNING (not ERROR) to avoid false positives. Strongly consider requesting the SIG in the export (Section 16).</w:t>
            </w:r>
          </w:p>
        </w:tc>
      </w:tr>
    </w:tbl>
    <w:p>
      <w:pPr>
        <w:spacing w:after="50" w:line="268"/>
      </w:pPr>
      <w:r>
        <w:rPr>
          <w:b/>
          <w:bCs/>
          <w:sz w:val="19"/>
          <w:szCs w:val="19"/>
        </w:rPr>
        <w:t xml:space="preserve">Edge cases.  </w:t>
      </w:r>
      <w:r>
        <w:rPr>
          <w:sz w:val="19"/>
          <w:szCs w:val="19"/>
        </w:rPr>
        <w:t xml:space="preserve">Titration packs, as-needed (PRN) meds, and tapering steroids legitimately break simple per-day math (e.g., methylprednisolone 21 tabs / 6 days is a standard taper, not an error). Maintain an exceptions list for known patterns. Devices/supplies (test strips, lancets, sensors) should be excluded from per-day dose math and validated by Module C instead.</w:t>
      </w:r>
    </w:p>
    <w:p>
      <w:pPr>
        <w:spacing w:after="50" w:line="268"/>
      </w:pPr>
      <w:r>
        <w:rPr>
          <w:b/>
          <w:bCs/>
          <w:sz w:val="19"/>
          <w:szCs w:val="19"/>
        </w:rPr>
        <w:t xml:space="preserve">Output.  </w:t>
      </w:r>
      <w:r>
        <w:rPr>
          <w:sz w:val="19"/>
          <w:szCs w:val="19"/>
        </w:rPr>
        <w:t xml:space="preserve">Per line: days_supply_check (PASS | WARNING | ERROR), computed units_per_day, the tier used, and the expected range/value.</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examples: ASPIRIN 81MG, qty 30 / 30 days = 1/day → PASS. HYDROXYZINE 10MG/5ML SOL, qty 600 mL / 30 days = 20 mL/day → check against syrup dosing reference. ALBUTEROL SULFATE 0.083% SOL, qty 75 mL / 5 days = 15 mL/day (three 5 mL nebs/day) → reference-table check. methylPREDNISolone 4mg, 21 tabs / 6 days → taper exception, PASS.</w:t>
            </w:r>
          </w:p>
        </w:tc>
      </w:tr>
    </w:tbl>
    <w:p>
      <w:pPr>
        <w:pStyle w:val="Heading2"/>
      </w:pPr>
      <w:r>
        <w:t xml:space="preserve">7.5 Module E — Repeat dispensing per patient + drug</w:t>
      </w:r>
    </w:p>
    <w:p>
      <w:pPr>
        <w:spacing w:after="90"/>
      </w:pPr>
      <w:r>
        <w:rPr>
          <w:b/>
          <w:bCs/>
          <w:color w:val="2E5496"/>
          <w:sz w:val="19"/>
          <w:szCs w:val="19"/>
        </w:rPr>
        <w:t xml:space="preserve">Satisfies requirement(s): </w:t>
      </w:r>
      <w:r>
        <w:rPr>
          <w:color w:val="2E5496"/>
          <w:sz w:val="19"/>
          <w:szCs w:val="19"/>
        </w:rPr>
        <w:t xml:space="preserve">#4 (How many times the same drug was charged to a particular patient)</w:t>
      </w:r>
    </w:p>
    <w:p>
      <w:pPr>
        <w:spacing w:after="50" w:line="268"/>
      </w:pPr>
      <w:r>
        <w:rPr>
          <w:b/>
          <w:bCs/>
          <w:sz w:val="19"/>
          <w:szCs w:val="19"/>
        </w:rPr>
        <w:t xml:space="preserve">Objective.  </w:t>
      </w:r>
      <w:r>
        <w:rPr>
          <w:sz w:val="19"/>
          <w:szCs w:val="19"/>
        </w:rPr>
        <w:t xml:space="preserve">Count, per patient and per drug, how many dispensing lines exist in the analysis window, and surface repeats (a potential double-billing / refill-too-soon signal).</w:t>
      </w:r>
    </w:p>
    <w:p>
      <w:pPr>
        <w:spacing w:after="50" w:line="268"/>
      </w:pPr>
      <w:r>
        <w:rPr>
          <w:b/>
          <w:bCs/>
          <w:sz w:val="19"/>
          <w:szCs w:val="19"/>
        </w:rPr>
        <w:t xml:space="preserve">Inputs.  </w:t>
      </w:r>
      <w:r>
        <w:rPr>
          <w:sz w:val="19"/>
          <w:szCs w:val="19"/>
        </w:rPr>
        <w:t xml:space="preserve">patient_key (6.3), drug identity (NDC and RxCUI — 6.2), date_filled, days_supply, rx_no.</w:t>
      </w:r>
    </w:p>
    <w:p>
      <w:pPr>
        <w:spacing w:after="50" w:line="268"/>
      </w:pPr>
      <w:r>
        <w:rPr>
          <w:b/>
          <w:bCs/>
          <w:sz w:val="19"/>
          <w:szCs w:val="19"/>
        </w:rPr>
        <w:t xml:space="preserve">Dependencies.  </w:t>
      </w:r>
      <w:r>
        <w:rPr>
          <w:sz w:val="19"/>
          <w:szCs w:val="19"/>
        </w:rPr>
        <w:t xml:space="preserve">None beyond normalization. Spans the chosen window (default: the report period; configurable to a longer window).</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E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group lines by (patient_key, drug_identity)</w:t>
            </w:r>
          </w:p>
          <w:p>
            <w:pPr>
              <w:spacing w:after="12" w:line="238"/>
            </w:pPr>
            <w:r>
              <w:rPr>
                <w:rFonts w:ascii="Consolas" w:cs="Consolas" w:eastAsia="Consolas" w:hAnsi="Consolas"/>
                <w:sz w:val="18"/>
                <w:szCs w:val="18"/>
              </w:rPr>
              <w:t xml:space="preserve">for each group:</w:t>
            </w:r>
          </w:p>
          <w:p>
            <w:pPr>
              <w:spacing w:after="12" w:line="238"/>
            </w:pPr>
            <w:r>
              <w:rPr>
                <w:rFonts w:ascii="Consolas" w:cs="Consolas" w:eastAsia="Consolas" w:hAnsi="Consolas"/>
                <w:sz w:val="18"/>
                <w:szCs w:val="18"/>
              </w:rPr>
              <w:t xml:space="preserve">    count          = number of lines</w:t>
            </w:r>
          </w:p>
          <w:p>
            <w:pPr>
              <w:spacing w:after="12" w:line="238"/>
            </w:pPr>
            <w:r>
              <w:rPr>
                <w:rFonts w:ascii="Consolas" w:cs="Consolas" w:eastAsia="Consolas" w:hAnsi="Consolas"/>
                <w:sz w:val="18"/>
                <w:szCs w:val="18"/>
              </w:rPr>
              <w:t xml:space="preserve">    total_qty      = sum(qty_disp)</w:t>
            </w:r>
          </w:p>
          <w:p>
            <w:pPr>
              <w:spacing w:after="12" w:line="238"/>
            </w:pPr>
            <w:r>
              <w:rPr>
                <w:rFonts w:ascii="Consolas" w:cs="Consolas" w:eastAsia="Consolas" w:hAnsi="Consolas"/>
                <w:sz w:val="18"/>
                <w:szCs w:val="18"/>
              </w:rPr>
              <w:t xml:space="preserve">    fills          = list of {date_filled, rx_no, days_supply, ins_code, price, ins_paid}</w:t>
            </w:r>
          </w:p>
          <w:p>
            <w:pPr>
              <w:spacing w:after="12" w:line="238"/>
            </w:pPr>
            <w:r>
              <w:rPr>
                <w:rFonts w:ascii="Consolas" w:cs="Consolas" w:eastAsia="Consolas" w:hAnsi="Consolas"/>
                <w:sz w:val="18"/>
                <w:szCs w:val="18"/>
              </w:rPr>
              <w:t xml:space="preserve">    // overlap / too-soon heuristic:</w:t>
            </w:r>
          </w:p>
          <w:p>
            <w:pPr>
              <w:spacing w:after="12" w:line="238"/>
            </w:pPr>
            <w:r>
              <w:rPr>
                <w:rFonts w:ascii="Consolas" w:cs="Consolas" w:eastAsia="Consolas" w:hAnsi="Consolas"/>
                <w:sz w:val="18"/>
                <w:szCs w:val="18"/>
              </w:rPr>
              <w:t xml:space="preserve">    sort fills by date_filled</w:t>
            </w:r>
          </w:p>
          <w:p>
            <w:pPr>
              <w:spacing w:after="12" w:line="238"/>
            </w:pPr>
            <w:r>
              <w:rPr>
                <w:rFonts w:ascii="Consolas" w:cs="Consolas" w:eastAsia="Consolas" w:hAnsi="Consolas"/>
                <w:sz w:val="18"/>
                <w:szCs w:val="18"/>
              </w:rPr>
              <w:t xml:space="preserve">    for consecutive pair (f1, f2):</w:t>
            </w:r>
          </w:p>
          <w:p>
            <w:pPr>
              <w:spacing w:after="12" w:line="238"/>
            </w:pPr>
            <w:r>
              <w:rPr>
                <w:rFonts w:ascii="Consolas" w:cs="Consolas" w:eastAsia="Consolas" w:hAnsi="Consolas"/>
                <w:sz w:val="18"/>
                <w:szCs w:val="18"/>
              </w:rPr>
              <w:t xml:space="preserve">        if f2.date_filled &lt; f1.date_filled + f1.days_supply * (1 - early_refill_pct):</w:t>
            </w:r>
          </w:p>
          <w:p>
            <w:pPr>
              <w:spacing w:after="12" w:line="238"/>
            </w:pPr>
            <w:r>
              <w:rPr>
                <w:rFonts w:ascii="Consolas" w:cs="Consolas" w:eastAsia="Consolas" w:hAnsi="Consolas"/>
                <w:sz w:val="18"/>
                <w:szCs w:val="18"/>
              </w:rPr>
              <w:t xml:space="preserve">            flag OVERLAP (possible refill-too-soon / duplicate)</w:t>
            </w:r>
          </w:p>
          <w:p>
            <w:pPr>
              <w:spacing w:after="12" w:line="238"/>
            </w:pPr>
            <w:r>
              <w:rPr>
                <w:rFonts w:ascii="Consolas" w:cs="Consolas" w:eastAsia="Consolas" w:hAnsi="Consolas"/>
                <w:sz w:val="18"/>
                <w:szCs w:val="18"/>
              </w:rPr>
              <w:t xml:space="preserve">emit one row per group with count and the fills; flag groups where count &gt; 1</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 'drug_identity' is configurable:</w:t>
            </w:r>
          </w:p>
          <w:p>
            <w:pPr>
              <w:spacing w:after="12" w:line="238"/>
            </w:pPr>
            <w:r>
              <w:rPr>
                <w:rFonts w:ascii="Consolas" w:cs="Consolas" w:eastAsia="Consolas" w:hAnsi="Consolas"/>
                <w:sz w:val="18"/>
                <w:szCs w:val="18"/>
              </w:rPr>
              <w:t xml:space="preserve">//   NDC-level  -&gt; exact same product</w:t>
            </w:r>
          </w:p>
          <w:p>
            <w:pPr>
              <w:spacing w:after="0" w:line="238"/>
            </w:pPr>
            <w:r>
              <w:rPr>
                <w:rFonts w:ascii="Consolas" w:cs="Consolas" w:eastAsia="Consolas" w:hAnsi="Consolas"/>
                <w:sz w:val="18"/>
                <w:szCs w:val="18"/>
              </w:rPr>
              <w:t xml:space="preserve">//   RxCUI-level-&gt; same medication across generics/manufacturers (recommended default)</w:t>
            </w:r>
          </w:p>
        </w:tc>
      </w:tr>
    </w:tbl>
    <w:p>
      <w:pPr>
        <w:spacing w:after="100"/>
      </w:pPr>
      <w:r>
        <w:t xml:space="preserve"/>
      </w:r>
    </w:p>
    <w:p>
      <w:pPr>
        <w:spacing w:after="50" w:line="268"/>
      </w:pPr>
      <w:r>
        <w:rPr>
          <w:b/>
          <w:bCs/>
          <w:sz w:val="19"/>
          <w:szCs w:val="19"/>
        </w:rPr>
        <w:t xml:space="preserve">Edge cases.  </w:t>
      </w:r>
      <w:r>
        <w:rPr>
          <w:sz w:val="19"/>
          <w:szCs w:val="19"/>
        </w:rPr>
        <w:t xml:space="preserve">Distinguish a true duplicate from a legitimate refill: a same-Rx fill after the days supply has elapsed is a normal refill; two fills of the same drug within the days-supply window is the thing to flag. Different NDCs of the same drug should still group at RxCUI level. Patient-key collisions (6.3) can inflate counts — a real patient ID removes this risk.</w:t>
      </w:r>
    </w:p>
    <w:p>
      <w:pPr>
        <w:spacing w:after="50" w:line="268"/>
      </w:pPr>
      <w:r>
        <w:rPr>
          <w:b/>
          <w:bCs/>
          <w:sz w:val="19"/>
          <w:szCs w:val="19"/>
        </w:rPr>
        <w:t xml:space="preserve">Output.  </w:t>
      </w:r>
      <w:r>
        <w:rPr>
          <w:sz w:val="19"/>
          <w:szCs w:val="19"/>
        </w:rPr>
        <w:t xml:space="preserve">Repeat-dispensing rows: patient, drug (name + identity), count, total quantity, the list of fills, and overlap flags. Feeds report R2 (8.3).</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 note: in the 3-day sample, exact same-patient + same-drug repeats are rare (most repeats are the same drug to different patients, e.g., LATANOPROST to three patients, or JARDIANCE to two different patients). This module’s value appears over longer windows and when combined with the overlap heuristic — build and test it against a multi-month dataset.</w:t>
            </w:r>
          </w:p>
        </w:tc>
      </w:tr>
    </w:tbl>
    <w:p>
      <w:pPr>
        <w:pStyle w:val="Heading2"/>
      </w:pPr>
      <w:r>
        <w:t xml:space="preserve">7.6 Module F — Repeat dispensing per patient + drug + insurance</w:t>
      </w:r>
    </w:p>
    <w:p>
      <w:pPr>
        <w:spacing w:after="90"/>
      </w:pPr>
      <w:r>
        <w:rPr>
          <w:b/>
          <w:bCs/>
          <w:color w:val="2E5496"/>
          <w:sz w:val="19"/>
          <w:szCs w:val="19"/>
        </w:rPr>
        <w:t xml:space="preserve">Satisfies requirement(s): </w:t>
      </w:r>
      <w:r>
        <w:rPr>
          <w:color w:val="2E5496"/>
          <w:sz w:val="19"/>
          <w:szCs w:val="19"/>
        </w:rPr>
        <w:t xml:space="preserve">#5 (How many times the same drug was charged to a particular patient under the same insurance code)</w:t>
      </w:r>
    </w:p>
    <w:p>
      <w:pPr>
        <w:spacing w:after="50" w:line="268"/>
      </w:pPr>
      <w:r>
        <w:rPr>
          <w:b/>
          <w:bCs/>
          <w:sz w:val="19"/>
          <w:szCs w:val="19"/>
        </w:rPr>
        <w:t xml:space="preserve">Objective.  </w:t>
      </w:r>
      <w:r>
        <w:rPr>
          <w:sz w:val="19"/>
          <w:szCs w:val="19"/>
        </w:rPr>
        <w:t xml:space="preserve">Same as Module E, but additionally grouped by insurance code — isolates repeated charges billed to the same plan (the strongest single signal for plan-level double-billing).</w:t>
      </w:r>
    </w:p>
    <w:p>
      <w:pPr>
        <w:spacing w:after="50" w:line="268"/>
      </w:pPr>
      <w:r>
        <w:rPr>
          <w:b/>
          <w:bCs/>
          <w:sz w:val="19"/>
          <w:szCs w:val="19"/>
        </w:rPr>
        <w:t xml:space="preserve">Inputs.  </w:t>
      </w:r>
      <w:r>
        <w:rPr>
          <w:sz w:val="19"/>
          <w:szCs w:val="19"/>
        </w:rPr>
        <w:t xml:space="preserve">patient_key, drug identity, ins_code (canonicalized — 6.5), plus the Module E fields.</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F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group lines by (patient_key, drug_identity, canonical_ins_code)</w:t>
            </w:r>
          </w:p>
          <w:p>
            <w:pPr>
              <w:spacing w:after="12" w:line="238"/>
            </w:pPr>
            <w:r>
              <w:rPr>
                <w:rFonts w:ascii="Consolas" w:cs="Consolas" w:eastAsia="Consolas" w:hAnsi="Consolas"/>
                <w:sz w:val="18"/>
                <w:szCs w:val="18"/>
              </w:rPr>
              <w:t xml:space="preserve">for each group: count, total_qty, fills (as in Module E)</w:t>
            </w:r>
          </w:p>
          <w:p>
            <w:pPr>
              <w:spacing w:after="12" w:line="238"/>
            </w:pPr>
            <w:r>
              <w:rPr>
                <w:rFonts w:ascii="Consolas" w:cs="Consolas" w:eastAsia="Consolas" w:hAnsi="Consolas"/>
                <w:sz w:val="18"/>
                <w:szCs w:val="18"/>
              </w:rPr>
              <w:t xml:space="preserve">flag groups where count &gt; 1 (same drug, same patient, same plan, multiple times)</w:t>
            </w:r>
          </w:p>
          <w:p>
            <w:pPr>
              <w:spacing w:after="0" w:line="238"/>
            </w:pPr>
            <w:r>
              <w:rPr>
                <w:rFonts w:ascii="Consolas" w:cs="Consolas" w:eastAsia="Consolas" w:hAnsi="Consolas"/>
                <w:sz w:val="18"/>
                <w:szCs w:val="18"/>
              </w:rPr>
              <w:t xml:space="preserve">apply the same overlap / too-soon heuristic as Module E</w:t>
            </w:r>
          </w:p>
        </w:tc>
      </w:tr>
    </w:tbl>
    <w:p>
      <w:pPr>
        <w:spacing w:after="100"/>
      </w:pPr>
      <w:r>
        <w:t xml:space="preserve"/>
      </w:r>
    </w:p>
    <w:p>
      <w:pPr>
        <w:spacing w:after="50" w:line="268"/>
      </w:pPr>
      <w:r>
        <w:rPr>
          <w:b/>
          <w:bCs/>
          <w:sz w:val="19"/>
          <w:szCs w:val="19"/>
        </w:rPr>
        <w:t xml:space="preserve">Edge cases.  </w:t>
      </w:r>
      <w:r>
        <w:rPr>
          <w:sz w:val="19"/>
          <w:szCs w:val="19"/>
        </w:rPr>
        <w:t xml:space="preserve">A patient switching plans mid-period will legitimately appear under two insurance codes — that is not a duplicate (Module E would still group them; Module F would not). Wrapped/variant insurance codes must canonicalize first or true duplicates will be missed.</w:t>
      </w:r>
    </w:p>
    <w:p>
      <w:pPr>
        <w:spacing w:after="50" w:line="268"/>
      </w:pPr>
      <w:r>
        <w:rPr>
          <w:b/>
          <w:bCs/>
          <w:sz w:val="19"/>
          <w:szCs w:val="19"/>
        </w:rPr>
        <w:t xml:space="preserve">Output.  </w:t>
      </w:r>
      <w:r>
        <w:rPr>
          <w:sz w:val="19"/>
          <w:szCs w:val="19"/>
        </w:rPr>
        <w:t xml:space="preserve">Same shape as Module E plus the insurance code. Feeds report R2 (8.3), shown as a separate breakdown.</w:t>
      </w:r>
    </w:p>
    <w:p>
      <w:pPr>
        <w:pStyle w:val="Heading2"/>
      </w:pPr>
      <w:r>
        <w:t xml:space="preserve">7.7 Module G — Per-patient billing analysis</w:t>
      </w:r>
    </w:p>
    <w:p>
      <w:pPr>
        <w:spacing w:after="90"/>
      </w:pPr>
      <w:r>
        <w:rPr>
          <w:b/>
          <w:bCs/>
          <w:color w:val="2E5496"/>
          <w:sz w:val="19"/>
          <w:szCs w:val="19"/>
        </w:rPr>
        <w:t xml:space="preserve">Satisfies requirement(s): </w:t>
      </w:r>
      <w:r>
        <w:rPr>
          <w:color w:val="2E5496"/>
          <w:sz w:val="19"/>
          <w:szCs w:val="19"/>
        </w:rPr>
        <w:t xml:space="preserve">#6 (Bill analysis for each patient)</w:t>
      </w:r>
    </w:p>
    <w:p>
      <w:pPr>
        <w:spacing w:after="50" w:line="268"/>
      </w:pPr>
      <w:r>
        <w:rPr>
          <w:b/>
          <w:bCs/>
          <w:sz w:val="19"/>
          <w:szCs w:val="19"/>
        </w:rPr>
        <w:t xml:space="preserve">Objective.  </w:t>
      </w:r>
      <w:r>
        <w:rPr>
          <w:sz w:val="19"/>
          <w:szCs w:val="19"/>
        </w:rPr>
        <w:t xml:space="preserve">For each patient, summarize all financial activity in the window: totals billed and paid, estimated patient responsibility, and breakdowns by drug and by insurance.</w:t>
      </w:r>
    </w:p>
    <w:p>
      <w:pPr>
        <w:spacing w:after="50" w:line="268"/>
      </w:pPr>
      <w:r>
        <w:rPr>
          <w:b/>
          <w:bCs/>
          <w:sz w:val="19"/>
          <w:szCs w:val="19"/>
        </w:rPr>
        <w:t xml:space="preserve">Inputs.  </w:t>
      </w:r>
      <w:r>
        <w:rPr>
          <w:sz w:val="19"/>
          <w:szCs w:val="19"/>
        </w:rPr>
        <w:t xml:space="preserve">patient_key, price, ins_paid, drug identity, ins_code, date_filled.</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G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for each patient_key:</w:t>
            </w:r>
          </w:p>
          <w:p>
            <w:pPr>
              <w:spacing w:after="12" w:line="238"/>
            </w:pPr>
            <w:r>
              <w:rPr>
                <w:rFonts w:ascii="Consolas" w:cs="Consolas" w:eastAsia="Consolas" w:hAnsi="Consolas"/>
                <w:sz w:val="18"/>
                <w:szCs w:val="18"/>
              </w:rPr>
              <w:t xml:space="preserve">    lines              = all dispensing lines for the patient</w:t>
            </w:r>
          </w:p>
          <w:p>
            <w:pPr>
              <w:spacing w:after="12" w:line="238"/>
            </w:pPr>
            <w:r>
              <w:rPr>
                <w:rFonts w:ascii="Consolas" w:cs="Consolas" w:eastAsia="Consolas" w:hAnsi="Consolas"/>
                <w:sz w:val="18"/>
                <w:szCs w:val="18"/>
              </w:rPr>
              <w:t xml:space="preserve">    total_price        = sum(price)</w:t>
            </w:r>
          </w:p>
          <w:p>
            <w:pPr>
              <w:spacing w:after="12" w:line="238"/>
            </w:pPr>
            <w:r>
              <w:rPr>
                <w:rFonts w:ascii="Consolas" w:cs="Consolas" w:eastAsia="Consolas" w:hAnsi="Consolas"/>
                <w:sz w:val="18"/>
                <w:szCs w:val="18"/>
              </w:rPr>
              <w:t xml:space="preserve">    total_ins_paid     = sum(ins_paid)</w:t>
            </w:r>
          </w:p>
          <w:p>
            <w:pPr>
              <w:spacing w:after="12" w:line="238"/>
            </w:pPr>
            <w:r>
              <w:rPr>
                <w:rFonts w:ascii="Consolas" w:cs="Consolas" w:eastAsia="Consolas" w:hAnsi="Consolas"/>
                <w:sz w:val="18"/>
                <w:szCs w:val="18"/>
              </w:rPr>
              <w:t xml:space="preserve">    est_patient_resp   = sum(max(price - ins_paid, 0))</w:t>
            </w:r>
          </w:p>
          <w:p>
            <w:pPr>
              <w:spacing w:after="12" w:line="238"/>
            </w:pPr>
            <w:r>
              <w:rPr>
                <w:rFonts w:ascii="Consolas" w:cs="Consolas" w:eastAsia="Consolas" w:hAnsi="Consolas"/>
                <w:sz w:val="18"/>
                <w:szCs w:val="18"/>
              </w:rPr>
              <w:t xml:space="preserve">    claim_count        = count(lines)</w:t>
            </w:r>
          </w:p>
          <w:p>
            <w:pPr>
              <w:spacing w:after="12" w:line="238"/>
            </w:pPr>
            <w:r>
              <w:rPr>
                <w:rFonts w:ascii="Consolas" w:cs="Consolas" w:eastAsia="Consolas" w:hAnsi="Consolas"/>
                <w:sz w:val="18"/>
                <w:szCs w:val="18"/>
              </w:rPr>
              <w:t xml:space="preserve">    by_drug            = group lines by drug_identity -&gt; sums per drug</w:t>
            </w:r>
          </w:p>
          <w:p>
            <w:pPr>
              <w:spacing w:after="12" w:line="238"/>
            </w:pPr>
            <w:r>
              <w:rPr>
                <w:rFonts w:ascii="Consolas" w:cs="Consolas" w:eastAsia="Consolas" w:hAnsi="Consolas"/>
                <w:sz w:val="18"/>
                <w:szCs w:val="18"/>
              </w:rPr>
              <w:t xml:space="preserve">    by_insurance       = group lines by canonical_ins_code -&gt; sums per plan</w:t>
            </w:r>
          </w:p>
          <w:p>
            <w:pPr>
              <w:spacing w:after="12" w:line="238"/>
            </w:pPr>
            <w:r>
              <w:rPr>
                <w:rFonts w:ascii="Consolas" w:cs="Consolas" w:eastAsia="Consolas" w:hAnsi="Consolas"/>
                <w:sz w:val="18"/>
                <w:szCs w:val="18"/>
              </w:rPr>
              <w:t xml:space="preserve">    unpaid_lines       = lines where ins_paid == 0 and price &gt; 0   // review list</w:t>
            </w:r>
          </w:p>
          <w:p>
            <w:pPr>
              <w:spacing w:after="12" w:line="238"/>
            </w:pPr>
            <w:r>
              <w:rPr>
                <w:rFonts w:ascii="Consolas" w:cs="Consolas" w:eastAsia="Consolas" w:hAnsi="Consolas"/>
                <w:sz w:val="18"/>
                <w:szCs w:val="18"/>
              </w:rPr>
              <w:t xml:space="preserve">emit a per-patient billing record (one object per patient)</w:t>
            </w:r>
          </w:p>
          <w:p>
            <w:pPr>
              <w:spacing w:after="0" w:line="238"/>
            </w:pPr>
            <w:r>
              <w:rPr>
                <w:rFonts w:ascii="Consolas" w:cs="Consolas" w:eastAsia="Consolas" w:hAnsi="Consolas"/>
                <w:sz w:val="18"/>
                <w:szCs w:val="18"/>
              </w:rPr>
              <w:t xml:space="preserve">ALSO recompute grand totals across all patients (do not trust printed totals - 4.4)</w:t>
            </w:r>
          </w:p>
        </w:tc>
      </w:tr>
    </w:tbl>
    <w:p>
      <w:pPr>
        <w:spacing w:after="100"/>
      </w:pPr>
      <w:r>
        <w:t xml:space="preserve"/>
      </w:r>
    </w:p>
    <w:p>
      <w:pPr>
        <w:spacing w:after="50" w:line="268"/>
      </w:pPr>
      <w:r>
        <w:rPr>
          <w:b/>
          <w:bCs/>
          <w:sz w:val="19"/>
          <w:szCs w:val="19"/>
        </w:rPr>
        <w:t xml:space="preserve">Edge cases.  </w:t>
      </w:r>
      <w:r>
        <w:rPr>
          <w:sz w:val="19"/>
          <w:szCs w:val="19"/>
        </w:rPr>
        <w:t xml:space="preserve">Confirm the exact meaning of price vs ins_paid with the stakeholder before labeling the difference “patient responsibility” (it may include plan write-offs). Negative differences (paid &gt; price) should be surfaced, not silently clamped.</w:t>
      </w:r>
    </w:p>
    <w:p>
      <w:pPr>
        <w:spacing w:after="50" w:line="268"/>
      </w:pPr>
      <w:r>
        <w:rPr>
          <w:b/>
          <w:bCs/>
          <w:sz w:val="19"/>
          <w:szCs w:val="19"/>
        </w:rPr>
        <w:t xml:space="preserve">Output.  </w:t>
      </w:r>
      <w:r>
        <w:rPr>
          <w:sz w:val="19"/>
          <w:szCs w:val="19"/>
        </w:rPr>
        <w:t xml:space="preserve">Per patient: totals, per-drug and per-insurance breakdowns, and an unpaid/cash review list. Feeds report R3 (8.4).</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 DUPONT HERARD, MARIE has many same-day fills from one prescriber (aspirin, atorvastatin, clopidogrel, losartan, metformin, metoprolol, nifedipine, vitamin D). Module G should total her price and ins_paid across all of them and break the totals down by drug and by plan (mostly AD1/MCD here).</w:t>
            </w:r>
          </w:p>
        </w:tc>
      </w:tr>
    </w:tbl>
    <w:p>
      <w:pPr>
        <w:pStyle w:val="Heading2"/>
      </w:pPr>
      <w:r>
        <w:t xml:space="preserve">7.8 Module H — Zero-refill detection &amp; dedicated report</w:t>
      </w:r>
    </w:p>
    <w:p>
      <w:pPr>
        <w:spacing w:after="90"/>
      </w:pPr>
      <w:r>
        <w:rPr>
          <w:b/>
          <w:bCs/>
          <w:color w:val="2E5496"/>
          <w:sz w:val="19"/>
          <w:szCs w:val="19"/>
        </w:rPr>
        <w:t xml:space="preserve">Satisfies requirement(s): </w:t>
      </w:r>
      <w:r>
        <w:rPr>
          <w:color w:val="2E5496"/>
          <w:sz w:val="19"/>
          <w:szCs w:val="19"/>
        </w:rPr>
        <w:t xml:space="preserve">#7 (Check for all ‘0’ refills-left prescriptions; prepare a separate report for them)</w:t>
      </w:r>
    </w:p>
    <w:p>
      <w:pPr>
        <w:spacing w:after="50" w:line="268"/>
      </w:pPr>
      <w:r>
        <w:rPr>
          <w:b/>
          <w:bCs/>
          <w:sz w:val="19"/>
          <w:szCs w:val="19"/>
        </w:rPr>
        <w:t xml:space="preserve">Objective.  </w:t>
      </w:r>
      <w:r>
        <w:rPr>
          <w:sz w:val="19"/>
          <w:szCs w:val="19"/>
        </w:rPr>
        <w:t xml:space="preserve">Identify every line with no refills remaining and emit a standalone report, so staff can proactively request new prescriptions before patients run out.</w:t>
      </w:r>
    </w:p>
    <w:p>
      <w:pPr>
        <w:spacing w:after="50" w:line="268"/>
      </w:pPr>
      <w:r>
        <w:rPr>
          <w:b/>
          <w:bCs/>
          <w:sz w:val="19"/>
          <w:szCs w:val="19"/>
        </w:rPr>
        <w:t xml:space="preserve">Inputs.  </w:t>
      </w:r>
      <w:r>
        <w:rPr>
          <w:sz w:val="19"/>
          <w:szCs w:val="19"/>
        </w:rPr>
        <w:t xml:space="preserve">refills (Ref#, per 6.6), plus identifying fields for the report (patient, drug, prescriber, date_filled, rx_no).</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H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zero_refill_lines = filter(lines where refills == 0)</w:t>
            </w:r>
          </w:p>
          <w:p>
            <w:pPr>
              <w:spacing w:after="12" w:line="238"/>
            </w:pPr>
            <w:r>
              <w:rPr>
                <w:rFonts w:ascii="Consolas" w:cs="Consolas" w:eastAsia="Consolas" w:hAnsi="Consolas"/>
                <w:sz w:val="18"/>
                <w:szCs w:val="18"/>
              </w:rPr>
              <w:t xml:space="preserve">for each: include patient, drug (name + NDC), prescriber (name + phone),</w:t>
            </w:r>
          </w:p>
          <w:p>
            <w:pPr>
              <w:spacing w:after="12" w:line="238"/>
            </w:pPr>
            <w:r>
              <w:rPr>
                <w:rFonts w:ascii="Consolas" w:cs="Consolas" w:eastAsia="Consolas" w:hAnsi="Consolas"/>
                <w:sz w:val="18"/>
                <w:szCs w:val="18"/>
              </w:rPr>
              <w:t xml:space="preserve">          date_filled, rx_no, days_supply, ins_code</w:t>
            </w:r>
          </w:p>
          <w:p>
            <w:pPr>
              <w:spacing w:after="12" w:line="238"/>
            </w:pPr>
            <w:r>
              <w:rPr>
                <w:rFonts w:ascii="Consolas" w:cs="Consolas" w:eastAsia="Consolas" w:hAnsi="Consolas"/>
                <w:sz w:val="18"/>
                <w:szCs w:val="18"/>
              </w:rPr>
              <w:t xml:space="preserve">optional: compute projected run-out date = date_filled + days_supply</w:t>
            </w:r>
          </w:p>
          <w:p>
            <w:pPr>
              <w:spacing w:after="12" w:line="238"/>
            </w:pPr>
            <w:r>
              <w:rPr>
                <w:rFonts w:ascii="Consolas" w:cs="Consolas" w:eastAsia="Consolas" w:hAnsi="Consolas"/>
                <w:sz w:val="18"/>
                <w:szCs w:val="18"/>
              </w:rPr>
              <w:t xml:space="preserve">          and sort ascending so the most urgent appear first</w:t>
            </w:r>
          </w:p>
          <w:p>
            <w:pPr>
              <w:spacing w:after="0" w:line="238"/>
            </w:pPr>
            <w:r>
              <w:rPr>
                <w:rFonts w:ascii="Consolas" w:cs="Consolas" w:eastAsia="Consolas" w:hAnsi="Consolas"/>
                <w:sz w:val="18"/>
                <w:szCs w:val="18"/>
              </w:rPr>
              <w:t xml:space="preserve">emit as its own report file/sheet (R4)</w:t>
            </w:r>
          </w:p>
        </w:tc>
      </w:tr>
    </w:tbl>
    <w:p>
      <w:pPr>
        <w:spacing w:after="100"/>
      </w:pPr>
      <w:r>
        <w:t xml:space="preserve"/>
      </w:r>
    </w:p>
    <w:p>
      <w:pPr>
        <w:spacing w:after="50" w:line="268"/>
      </w:pPr>
      <w:r>
        <w:rPr>
          <w:b/>
          <w:bCs/>
          <w:sz w:val="19"/>
          <w:szCs w:val="19"/>
        </w:rPr>
        <w:t xml:space="preserve">Edge cases.  </w:t>
      </w:r>
      <w:r>
        <w:rPr>
          <w:sz w:val="19"/>
          <w:szCs w:val="19"/>
        </w:rPr>
        <w:t xml:space="preserve">Controlled substances frequently show 0 refills by design (e.g., clonazepam in the sample) — they are correct, but still belong in the report because they require a fresh prescription each time. If the stakeholder confirms Ref# is a sequence number rather than refills-remaining, the filter logic is identical (still == 0) but the report’s wording changes.</w:t>
      </w:r>
    </w:p>
    <w:p>
      <w:pPr>
        <w:spacing w:after="50" w:line="268"/>
      </w:pPr>
      <w:r>
        <w:rPr>
          <w:b/>
          <w:bCs/>
          <w:sz w:val="19"/>
          <w:szCs w:val="19"/>
        </w:rPr>
        <w:t xml:space="preserve">Output.  </w:t>
      </w:r>
      <w:r>
        <w:rPr>
          <w:sz w:val="19"/>
          <w:szCs w:val="19"/>
        </w:rPr>
        <w:t xml:space="preserve">R4 zero-refill report (8.5), one row per zero-refill line, sorted by projected run-out date.</w:t>
      </w:r>
    </w:p>
    <w:tbl>
      <w:tblPr>
        <w:tblW w:type="dxa" w:w="9360"/>
        <w:tblBorders>
          <w:top w:val="single" w:color="EAF1FB" w:sz="2"/>
          <w:left w:val="single" w:color="2E75B6" w:sz="26"/>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10"/>
              <w:bottom w:type="dxa" w:w="120"/>
              <w:right w:type="dxa" w:w="160"/>
            </w:tcMar>
          </w:tcPr>
          <w:p>
            <w:pPr>
              <w:spacing w:after="40"/>
            </w:pPr>
            <w:r>
              <w:rPr>
                <w:b/>
                <w:bCs/>
                <w:color w:val="2E75B6"/>
                <w:sz w:val="19"/>
                <w:szCs w:val="19"/>
              </w:rPr>
              <w:t xml:space="preserve">NOTE</w:t>
            </w:r>
          </w:p>
          <w:p>
            <w:pPr>
              <w:spacing w:after="0" w:line="264"/>
            </w:pPr>
            <w:r>
              <w:rPr>
                <w:sz w:val="19"/>
                <w:szCs w:val="19"/>
              </w:rPr>
              <w:t xml:space="preserve">Worked example: many sample lines have Ref# 0 (e.g., GRIFFITH, JOAN — BREZTRI; SYLVAIN, YVRANCE — JANUMET; numerous 01/31 fills). All such lines must appear in R4.</w:t>
            </w:r>
          </w:p>
        </w:tc>
      </w:tr>
    </w:tbl>
    <w:p>
      <w:pPr>
        <w:pStyle w:val="Heading2"/>
      </w:pPr>
      <w:r>
        <w:t xml:space="preserve">7.9 Module I — Missing prior-month refill detection</w:t>
      </w:r>
    </w:p>
    <w:p>
      <w:pPr>
        <w:spacing w:after="90"/>
      </w:pPr>
      <w:r>
        <w:rPr>
          <w:b/>
          <w:bCs/>
          <w:color w:val="2E5496"/>
          <w:sz w:val="19"/>
          <w:szCs w:val="19"/>
        </w:rPr>
        <w:t xml:space="preserve">Satisfies requirement(s): </w:t>
      </w:r>
      <w:r>
        <w:rPr>
          <w:color w:val="2E5496"/>
          <w:sz w:val="19"/>
          <w:szCs w:val="19"/>
        </w:rPr>
        <w:t xml:space="preserve">#11 (Check if any patient is missing the same prescription refill from the previous month)</w:t>
      </w:r>
    </w:p>
    <w:p>
      <w:pPr>
        <w:spacing w:after="50" w:line="268"/>
      </w:pPr>
      <w:r>
        <w:rPr>
          <w:b/>
          <w:bCs/>
          <w:sz w:val="19"/>
          <w:szCs w:val="19"/>
        </w:rPr>
        <w:t xml:space="preserve">Objective.  </w:t>
      </w:r>
      <w:r>
        <w:rPr>
          <w:sz w:val="19"/>
          <w:szCs w:val="19"/>
        </w:rPr>
        <w:t xml:space="preserve">For maintenance medications, detect patients who filled a drug in the prior period but did NOT refill it in the current period when they were due — a gap-in-care / lost-sale signal.</w:t>
      </w:r>
    </w:p>
    <w:p>
      <w:pPr>
        <w:spacing w:after="50" w:line="268"/>
      </w:pPr>
      <w:r>
        <w:rPr>
          <w:b/>
          <w:bCs/>
          <w:sz w:val="19"/>
          <w:szCs w:val="19"/>
        </w:rPr>
        <w:t xml:space="preserve">Inputs.  </w:t>
      </w:r>
      <w:r>
        <w:rPr>
          <w:sz w:val="19"/>
          <w:szCs w:val="19"/>
        </w:rPr>
        <w:t xml:space="preserve">Current-period lines + at least one prior period (historical data, 5.3): patient_key, drug identity, date_filled, days_supply, refills.</w:t>
      </w:r>
    </w:p>
    <w:p>
      <w:pPr>
        <w:spacing w:after="50" w:line="268"/>
      </w:pPr>
      <w:r>
        <w:rPr>
          <w:b/>
          <w:bCs/>
          <w:sz w:val="19"/>
          <w:szCs w:val="19"/>
        </w:rPr>
        <w:t xml:space="preserve">Dependencies.  </w:t>
      </w:r>
      <w:r>
        <w:rPr>
          <w:sz w:val="19"/>
          <w:szCs w:val="19"/>
        </w:rPr>
        <w:t xml:space="preserve">Persisted multi-period dispensing history; a definition of “maintenance” drug.</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I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for each (patient_key, drug_identity) seen in prior period(s):</w:t>
            </w:r>
          </w:p>
          <w:p>
            <w:pPr>
              <w:spacing w:after="12" w:line="238"/>
            </w:pPr>
            <w:r>
              <w:rPr>
                <w:rFonts w:ascii="Consolas" w:cs="Consolas" w:eastAsia="Consolas" w:hAnsi="Consolas"/>
                <w:sz w:val="18"/>
                <w:szCs w:val="18"/>
              </w:rPr>
              <w:t xml:space="preserve">    last = most recent prior fill {date_filled, days_supply, refills_remaining}</w:t>
            </w:r>
          </w:p>
          <w:p>
            <w:pPr>
              <w:spacing w:after="12" w:line="238"/>
            </w:pPr>
            <w:r>
              <w:rPr>
                <w:rFonts w:ascii="Consolas" w:cs="Consolas" w:eastAsia="Consolas" w:hAnsi="Consolas"/>
                <w:sz w:val="18"/>
                <w:szCs w:val="18"/>
              </w:rPr>
              <w:t xml:space="preserve">    if not is_maintenance(drug_identity): continue   // skip acute/one-off meds</w:t>
            </w:r>
          </w:p>
          <w:p>
            <w:pPr>
              <w:spacing w:after="12" w:line="238"/>
            </w:pPr>
            <w:r>
              <w:rPr>
                <w:rFonts w:ascii="Consolas" w:cs="Consolas" w:eastAsia="Consolas" w:hAnsi="Consolas"/>
                <w:sz w:val="18"/>
                <w:szCs w:val="18"/>
              </w:rPr>
              <w:t xml:space="preserve">    if last.refills_remaining == 0: note 'needs new Rx' (not necessarily missing)</w:t>
            </w:r>
          </w:p>
          <w:p>
            <w:pPr>
              <w:spacing w:after="12" w:line="238"/>
            </w:pPr>
            <w:r>
              <w:rPr>
                <w:rFonts w:ascii="Consolas" w:cs="Consolas" w:eastAsia="Consolas" w:hAnsi="Consolas"/>
                <w:sz w:val="18"/>
                <w:szCs w:val="18"/>
              </w:rPr>
              <w:t xml:space="preserve">    expected_next = last.date_filled + last.days_supply</w:t>
            </w:r>
          </w:p>
          <w:p>
            <w:pPr>
              <w:spacing w:after="12" w:line="238"/>
            </w:pPr>
            <w:r>
              <w:rPr>
                <w:rFonts w:ascii="Consolas" w:cs="Consolas" w:eastAsia="Consolas" w:hAnsi="Consolas"/>
                <w:sz w:val="18"/>
                <w:szCs w:val="18"/>
              </w:rPr>
              <w:t xml:space="preserve">    window_end    = expected_next + grace_days        // configurable, e.g., 7-10</w:t>
            </w:r>
          </w:p>
          <w:p>
            <w:pPr>
              <w:spacing w:after="12" w:line="238"/>
            </w:pPr>
            <w:r>
              <w:rPr>
                <w:rFonts w:ascii="Consolas" w:cs="Consolas" w:eastAsia="Consolas" w:hAnsi="Consolas"/>
                <w:sz w:val="18"/>
                <w:szCs w:val="18"/>
              </w:rPr>
              <w:t xml:space="preserve">    refilled = exists current/any fill of same drug for patient</w:t>
            </w:r>
          </w:p>
          <w:p>
            <w:pPr>
              <w:spacing w:after="12" w:line="238"/>
            </w:pPr>
            <w:r>
              <w:rPr>
                <w:rFonts w:ascii="Consolas" w:cs="Consolas" w:eastAsia="Consolas" w:hAnsi="Consolas"/>
                <w:sz w:val="18"/>
                <w:szCs w:val="18"/>
              </w:rPr>
              <w:t xml:space="preserve">               with date_filled &lt;= window_end</w:t>
            </w:r>
          </w:p>
          <w:p>
            <w:pPr>
              <w:spacing w:after="12" w:line="238"/>
            </w:pPr>
            <w:r>
              <w:rPr>
                <w:rFonts w:ascii="Consolas" w:cs="Consolas" w:eastAsia="Consolas" w:hAnsi="Consolas"/>
                <w:sz w:val="18"/>
                <w:szCs w:val="18"/>
              </w:rPr>
              <w:t xml:space="preserve">    if not refilled and today/period_end &gt; window_end:</w:t>
            </w:r>
          </w:p>
          <w:p>
            <w:pPr>
              <w:spacing w:after="12" w:line="238"/>
            </w:pPr>
            <w:r>
              <w:rPr>
                <w:rFonts w:ascii="Consolas" w:cs="Consolas" w:eastAsia="Consolas" w:hAnsi="Consolas"/>
                <w:sz w:val="18"/>
                <w:szCs w:val="18"/>
              </w:rPr>
              <w:t xml:space="preserve">        flag MISSING_REFILL {patient, drug, last_fill_date, expected_next}</w:t>
            </w:r>
          </w:p>
          <w:p>
            <w:pPr>
              <w:spacing w:after="12" w:line="238"/>
            </w:pPr>
            <w:r>
              <w:rPr>
                <w:rFonts w:ascii="Consolas" w:cs="Consolas" w:eastAsia="Consolas" w:hAnsi="Consolas"/>
                <w:sz w:val="18"/>
                <w:szCs w:val="18"/>
              </w:rPr>
              <w:t xml:space="preserve"> </w:t>
            </w:r>
          </w:p>
          <w:p>
            <w:pPr>
              <w:spacing w:after="12" w:line="238"/>
            </w:pPr>
            <w:r>
              <w:rPr>
                <w:rFonts w:ascii="Consolas" w:cs="Consolas" w:eastAsia="Consolas" w:hAnsi="Consolas"/>
                <w:sz w:val="18"/>
                <w:szCs w:val="18"/>
              </w:rPr>
              <w:t xml:space="preserve">is_maintenance(drug): chronic therapeutic class (statins, antihypertensives,</w:t>
            </w:r>
          </w:p>
          <w:p>
            <w:pPr>
              <w:spacing w:after="0" w:line="238"/>
            </w:pPr>
            <w:r>
              <w:rPr>
                <w:rFonts w:ascii="Consolas" w:cs="Consolas" w:eastAsia="Consolas" w:hAnsi="Consolas"/>
                <w:sz w:val="18"/>
                <w:szCs w:val="18"/>
              </w:rPr>
              <w:t xml:space="preserve">    oral antidiabetics, etc.) OR drug historically dispensed with refills/repeatedly.</w:t>
            </w:r>
          </w:p>
        </w:tc>
      </w:tr>
    </w:tbl>
    <w:p>
      <w:pPr>
        <w:spacing w:after="100"/>
      </w:pPr>
      <w:r>
        <w:t xml:space="preserve"/>
      </w:r>
    </w:p>
    <w:tbl>
      <w:tblPr>
        <w:tblW w:type="dxa" w:w="9360"/>
        <w:tblBorders>
          <w:top w:val="single" w:color="FBF3E7" w:sz="2"/>
          <w:left w:val="single" w:color="C77F1A" w:sz="26"/>
          <w:bottom w:val="single" w:color="FBF3E7" w:sz="2"/>
          <w:right w:val="single" w:color="FBF3E7" w:sz="2"/>
          <w:insideH w:val="single" w:color="auto" w:sz="4"/>
          <w:insideV w:val="single" w:color="auto" w:sz="4"/>
        </w:tblBorders>
      </w:tblPr>
      <w:tblGrid>
        <w:gridCol w:w="9360"/>
      </w:tblGrid>
      <w:tr>
        <w:tc>
          <w:tcPr>
            <w:tcW w:type="dxa" w:w="9360"/>
            <w:shd w:fill="FBF3E7" w:val="clear"/>
            <w:tcMar>
              <w:top w:type="dxa" w:w="120"/>
              <w:left w:type="dxa" w:w="210"/>
              <w:bottom w:type="dxa" w:w="120"/>
              <w:right w:type="dxa" w:w="160"/>
            </w:tcMar>
          </w:tcPr>
          <w:p>
            <w:pPr>
              <w:spacing w:after="40"/>
            </w:pPr>
            <w:r>
              <w:rPr>
                <w:b/>
                <w:bCs/>
                <w:color w:val="C77F1A"/>
                <w:sz w:val="19"/>
                <w:szCs w:val="19"/>
              </w:rPr>
              <w:t xml:space="preserve">IMPORTANT</w:t>
            </w:r>
          </w:p>
          <w:p>
            <w:pPr>
              <w:spacing w:after="0" w:line="264"/>
            </w:pPr>
            <w:r>
              <w:rPr>
                <w:sz w:val="19"/>
                <w:szCs w:val="19"/>
              </w:rPr>
              <w:t xml:space="preserve">This module is only as good as the history it can see. The 3-day sample cannot satisfy it on its own. The pipeline must retain prior months and key them on a stable patient + drug identity. The 'maintenance drug' definition and the grace window must be configurable and confirmed with the stakeholder (Section 16).</w:t>
            </w:r>
          </w:p>
        </w:tc>
      </w:tr>
    </w:tbl>
    <w:p>
      <w:pPr>
        <w:spacing w:after="50" w:line="268"/>
      </w:pPr>
      <w:r>
        <w:rPr>
          <w:b/>
          <w:bCs/>
          <w:sz w:val="19"/>
          <w:szCs w:val="19"/>
        </w:rPr>
        <w:t xml:space="preserve">Edge cases.  </w:t>
      </w:r>
      <w:r>
        <w:rPr>
          <w:sz w:val="19"/>
          <w:szCs w:val="19"/>
        </w:rPr>
        <w:t xml:space="preserve">Legitimate reasons for a non-refill (therapy discontinued by prescriber, switched to a different drug, patient moved, 90-day supply still active) will create false positives. Treat outputs as a worklist for human review, and suppress flags where a therapeutic switch to a same-class drug is detected.</w:t>
      </w:r>
    </w:p>
    <w:p>
      <w:pPr>
        <w:spacing w:after="50" w:line="268"/>
      </w:pPr>
      <w:r>
        <w:rPr>
          <w:b/>
          <w:bCs/>
          <w:sz w:val="19"/>
          <w:szCs w:val="19"/>
        </w:rPr>
        <w:t xml:space="preserve">Output.  </w:t>
      </w:r>
      <w:r>
        <w:rPr>
          <w:sz w:val="19"/>
          <w:szCs w:val="19"/>
        </w:rPr>
        <w:t xml:space="preserve">R5 missing-refill report (8.6): patient, drug, last fill date, expected-next date, days overdue.</w:t>
      </w:r>
    </w:p>
    <w:p>
      <w:pPr>
        <w:pStyle w:val="Heading2"/>
      </w:pPr>
      <w:r>
        <w:t xml:space="preserve">7.10 Module J — Per-patient annual prescription report</w:t>
      </w:r>
    </w:p>
    <w:p>
      <w:pPr>
        <w:spacing w:after="90"/>
      </w:pPr>
      <w:r>
        <w:rPr>
          <w:b/>
          <w:bCs/>
          <w:color w:val="2E5496"/>
          <w:sz w:val="19"/>
          <w:szCs w:val="19"/>
        </w:rPr>
        <w:t xml:space="preserve">Satisfies requirement(s): </w:t>
      </w:r>
      <w:r>
        <w:rPr>
          <w:color w:val="2E5496"/>
          <w:sz w:val="19"/>
          <w:szCs w:val="19"/>
        </w:rPr>
        <w:t xml:space="preserve">#12 (Separate report per patient of everything received and picked up over the whole year)</w:t>
      </w:r>
    </w:p>
    <w:p>
      <w:pPr>
        <w:spacing w:after="50" w:line="268"/>
      </w:pPr>
      <w:r>
        <w:rPr>
          <w:b/>
          <w:bCs/>
          <w:sz w:val="19"/>
          <w:szCs w:val="19"/>
        </w:rPr>
        <w:t xml:space="preserve">Objective.  </w:t>
      </w:r>
      <w:r>
        <w:rPr>
          <w:sz w:val="19"/>
          <w:szCs w:val="19"/>
        </w:rPr>
        <w:t xml:space="preserve">Produce one report per patient covering a rolling 12 months: every prescription filled and picked up, with quantities, dates, prescribers, plans, and totals.</w:t>
      </w:r>
    </w:p>
    <w:p>
      <w:pPr>
        <w:spacing w:after="50" w:line="268"/>
      </w:pPr>
      <w:r>
        <w:rPr>
          <w:b/>
          <w:bCs/>
          <w:sz w:val="19"/>
          <w:szCs w:val="19"/>
        </w:rPr>
        <w:t xml:space="preserve">Inputs.  </w:t>
      </w:r>
      <w:r>
        <w:rPr>
          <w:sz w:val="19"/>
          <w:szCs w:val="19"/>
        </w:rPr>
        <w:t xml:space="preserve">Twelve months of dispensing history (5.3) keyed by patient; ideally a pick-up / sold indicator (see below).</w:t>
      </w:r>
    </w:p>
    <w:p>
      <w:pPr>
        <w:spacing w:after="50" w:line="268"/>
      </w:pPr>
      <w:r>
        <w:rPr>
          <w:b/>
          <w:bCs/>
          <w:sz w:val="19"/>
          <w:szCs w:val="19"/>
        </w:rPr>
        <w:t xml:space="preserve">Logic.  </w:t>
      </w:r>
      <w:r>
        <w:rPr>
          <w:sz w:val="19"/>
          <w:szCs w:val="19"/>
        </w:rPr>
        <w:t xml:space="preserve"/>
      </w:r>
    </w:p>
    <w:p>
      <w:pPr>
        <w:spacing w:after="40" w:before="70"/>
      </w:pPr>
      <w:r>
        <w:rPr>
          <w:i/>
          <w:iCs/>
          <w:color w:val="595959"/>
          <w:sz w:val="18"/>
          <w:szCs w:val="18"/>
        </w:rPr>
        <w:t xml:space="preserve">Module J pseudocode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8" w:val="clear"/>
            <w:tcMar>
              <w:top w:type="dxa" w:w="120"/>
              <w:left w:type="dxa" w:w="160"/>
              <w:bottom w:type="dxa" w:w="120"/>
              <w:right w:type="dxa" w:w="160"/>
            </w:tcMar>
          </w:tcPr>
          <w:p>
            <w:pPr>
              <w:spacing w:after="12" w:line="238"/>
            </w:pPr>
            <w:r>
              <w:rPr>
                <w:rFonts w:ascii="Consolas" w:cs="Consolas" w:eastAsia="Consolas" w:hAnsi="Consolas"/>
                <w:sz w:val="18"/>
                <w:szCs w:val="18"/>
              </w:rPr>
              <w:t xml:space="preserve">window = [today - 12 months, today]   // or a chosen calendar year, configurable</w:t>
            </w:r>
          </w:p>
          <w:p>
            <w:pPr>
              <w:spacing w:after="12" w:line="238"/>
            </w:pPr>
            <w:r>
              <w:rPr>
                <w:rFonts w:ascii="Consolas" w:cs="Consolas" w:eastAsia="Consolas" w:hAnsi="Consolas"/>
                <w:sz w:val="18"/>
                <w:szCs w:val="18"/>
              </w:rPr>
              <w:t xml:space="preserve">for each patient_key with activity in window:</w:t>
            </w:r>
          </w:p>
          <w:p>
            <w:pPr>
              <w:spacing w:after="12" w:line="238"/>
            </w:pPr>
            <w:r>
              <w:rPr>
                <w:rFonts w:ascii="Consolas" w:cs="Consolas" w:eastAsia="Consolas" w:hAnsi="Consolas"/>
                <w:sz w:val="18"/>
                <w:szCs w:val="18"/>
              </w:rPr>
              <w:t xml:space="preserve">    lines = all fills in window for the patient</w:t>
            </w:r>
          </w:p>
          <w:p>
            <w:pPr>
              <w:spacing w:after="12" w:line="238"/>
            </w:pPr>
            <w:r>
              <w:rPr>
                <w:rFonts w:ascii="Consolas" w:cs="Consolas" w:eastAsia="Consolas" w:hAnsi="Consolas"/>
                <w:sz w:val="18"/>
                <w:szCs w:val="18"/>
              </w:rPr>
              <w:t xml:space="preserve">    if pickup_status_available: lines = filter(picked_up == true)   // see note</w:t>
            </w:r>
          </w:p>
          <w:p>
            <w:pPr>
              <w:spacing w:after="12" w:line="238"/>
            </w:pPr>
            <w:r>
              <w:rPr>
                <w:rFonts w:ascii="Consolas" w:cs="Consolas" w:eastAsia="Consolas" w:hAnsi="Consolas"/>
                <w:sz w:val="18"/>
                <w:szCs w:val="18"/>
              </w:rPr>
              <w:t xml:space="preserve">    sections:</w:t>
            </w:r>
          </w:p>
          <w:p>
            <w:pPr>
              <w:spacing w:after="12" w:line="238"/>
            </w:pPr>
            <w:r>
              <w:rPr>
                <w:rFonts w:ascii="Consolas" w:cs="Consolas" w:eastAsia="Consolas" w:hAnsi="Consolas"/>
                <w:sz w:val="18"/>
                <w:szCs w:val="18"/>
              </w:rPr>
              <w:t xml:space="preserve">        - chronological list of fills {date, drug, NDC, qty, days, rx_no,</w:t>
            </w:r>
          </w:p>
          <w:p>
            <w:pPr>
              <w:spacing w:after="12" w:line="238"/>
            </w:pPr>
            <w:r>
              <w:rPr>
                <w:rFonts w:ascii="Consolas" w:cs="Consolas" w:eastAsia="Consolas" w:hAnsi="Consolas"/>
                <w:sz w:val="18"/>
                <w:szCs w:val="18"/>
              </w:rPr>
              <w:t xml:space="preserve">                                        prescriber, ins_code, price, ins_paid}</w:t>
            </w:r>
          </w:p>
          <w:p>
            <w:pPr>
              <w:spacing w:after="12" w:line="238"/>
            </w:pPr>
            <w:r>
              <w:rPr>
                <w:rFonts w:ascii="Consolas" w:cs="Consolas" w:eastAsia="Consolas" w:hAnsi="Consolas"/>
                <w:sz w:val="18"/>
                <w:szCs w:val="18"/>
              </w:rPr>
              <w:t xml:space="preserve">        - per-drug summary {fill_count, total_qty, first_fill, last_fill}</w:t>
            </w:r>
          </w:p>
          <w:p>
            <w:pPr>
              <w:spacing w:after="12" w:line="238"/>
            </w:pPr>
            <w:r>
              <w:rPr>
                <w:rFonts w:ascii="Consolas" w:cs="Consolas" w:eastAsia="Consolas" w:hAnsi="Consolas"/>
                <w:sz w:val="18"/>
                <w:szCs w:val="18"/>
              </w:rPr>
              <w:t xml:space="preserve">        - totals {total_price, total_ins_paid, est_patient_resp, claim_count}</w:t>
            </w:r>
          </w:p>
          <w:p>
            <w:pPr>
              <w:spacing w:after="0" w:line="238"/>
            </w:pPr>
            <w:r>
              <w:rPr>
                <w:rFonts w:ascii="Consolas" w:cs="Consolas" w:eastAsia="Consolas" w:hAnsi="Consolas"/>
                <w:sz w:val="18"/>
                <w:szCs w:val="18"/>
              </w:rPr>
              <w:t xml:space="preserve">    render one report per patient (file/section), named by patient_key</w:t>
            </w:r>
          </w:p>
        </w:tc>
      </w:tr>
    </w:tbl>
    <w:p>
      <w:pPr>
        <w:spacing w:after="100"/>
      </w:pPr>
      <w:r>
        <w:t xml:space="preserve"/>
      </w:r>
    </w:p>
    <w:tbl>
      <w:tblPr>
        <w:tblW w:type="dxa" w:w="9360"/>
        <w:tblBorders>
          <w:top w:val="single" w:color="EFEAF7" w:sz="2"/>
          <w:left w:val="single" w:color="6B4FA0" w:sz="26"/>
          <w:bottom w:val="single" w:color="EFEAF7" w:sz="2"/>
          <w:right w:val="single" w:color="EFEAF7" w:sz="2"/>
          <w:insideH w:val="single" w:color="auto" w:sz="4"/>
          <w:insideV w:val="single" w:color="auto" w:sz="4"/>
        </w:tblBorders>
      </w:tblPr>
      <w:tblGrid>
        <w:gridCol w:w="9360"/>
      </w:tblGrid>
      <w:tr>
        <w:tc>
          <w:tcPr>
            <w:tcW w:type="dxa" w:w="9360"/>
            <w:shd w:fill="EFEAF7" w:val="clear"/>
            <w:tcMar>
              <w:top w:type="dxa" w:w="120"/>
              <w:left w:type="dxa" w:w="210"/>
              <w:bottom w:type="dxa" w:w="120"/>
              <w:right w:type="dxa" w:w="160"/>
            </w:tcMar>
          </w:tcPr>
          <w:p>
            <w:pPr>
              <w:spacing w:after="40"/>
            </w:pPr>
            <w:r>
              <w:rPr>
                <w:b/>
                <w:bCs/>
                <w:color w:val="6B4FA0"/>
                <w:sz w:val="19"/>
                <w:szCs w:val="19"/>
              </w:rPr>
              <w:t xml:space="preserve">INPUT NEEDED FROM STAKEHOLDER</w:t>
            </w:r>
          </w:p>
          <w:p>
            <w:pPr>
              <w:spacing w:after="0" w:line="264"/>
            </w:pPr>
            <w:r>
              <w:rPr>
                <w:sz w:val="19"/>
                <w:szCs w:val="19"/>
              </w:rPr>
              <w:t xml:space="preserve">“Received AND picked up” needs a data point this report does not contain. The Drug Dispensed Report shows what was filled, not whether the patient collected it. Picked-up vs returned-to-stock (RTS)/reversed status must come from the pharmacy system (a 'sold' flag, a pickup date, or an RTS report). Confirm whether that field can be included; otherwise the annual report can only state 'filled' and must clearly label that pick-up could not be verified.</w:t>
            </w:r>
          </w:p>
        </w:tc>
      </w:tr>
    </w:tbl>
    <w:p>
      <w:pPr>
        <w:spacing w:after="50" w:line="268"/>
      </w:pPr>
      <w:r>
        <w:rPr>
          <w:b/>
          <w:bCs/>
          <w:sz w:val="19"/>
          <w:szCs w:val="19"/>
        </w:rPr>
        <w:t xml:space="preserve">Edge cases.  </w:t>
      </w:r>
      <w:r>
        <w:rPr>
          <w:sz w:val="19"/>
          <w:szCs w:val="19"/>
        </w:rPr>
        <w:t xml:space="preserve">Patients with very long histories produce large reports — paginate and consider per-quarter sub-totals. Apply the same patient-identity care (6.3) so a year of fills isn’t split across near-duplicate patient keys.</w:t>
      </w:r>
    </w:p>
    <w:p>
      <w:pPr>
        <w:spacing w:after="50" w:line="268"/>
      </w:pPr>
      <w:r>
        <w:rPr>
          <w:b/>
          <w:bCs/>
          <w:sz w:val="19"/>
          <w:szCs w:val="19"/>
        </w:rPr>
        <w:t xml:space="preserve">Output.  </w:t>
      </w:r>
      <w:r>
        <w:rPr>
          <w:sz w:val="19"/>
          <w:szCs w:val="19"/>
        </w:rPr>
        <w:t xml:space="preserve">R6 per-patient annual report (8.7), one document/section per patient.</w:t>
      </w:r>
    </w:p>
    <w:p>
      <w:pPr>
        <w:pStyle w:val="Heading1"/>
      </w:pPr>
      <w:r>
        <w:t xml:space="preserve">8. Output / Report Specifications</w:t>
      </w:r>
    </w:p>
    <w:p>
      <w:pPr>
        <w:pStyle w:val="Heading2"/>
      </w:pPr>
      <w:r>
        <w:t xml:space="preserve">8.1 Flag taxonomy &amp; severity</w:t>
      </w:r>
    </w:p>
    <w:p>
      <w:pPr>
        <w:spacing w:after="150" w:line="278"/>
        <w:jc w:val="left"/>
      </w:pPr>
      <w:r>
        <w:t xml:space="preserve">Every check writes a result using one shared vocabulary so the master report is consistent and sortable.</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1700"/>
        <w:gridCol w:w="3060"/>
        <w:gridCol w:w="4600"/>
      </w:tblGrid>
      <w:tr>
        <w:trPr>
          <w:tblHeader/>
        </w:trPr>
        <w:tc>
          <w:tcPr>
            <w:tcW w:type="dxa" w:w="1700"/>
            <w:shd w:fill="1F3864" w:val="clear"/>
            <w:tcMar>
              <w:top w:type="dxa" w:w="70"/>
              <w:left w:type="dxa" w:w="110"/>
              <w:bottom w:type="dxa" w:w="70"/>
              <w:right w:type="dxa" w:w="110"/>
            </w:tcMar>
            <w:vAlign w:val="center"/>
          </w:tcPr>
          <w:p>
            <w:pPr>
              <w:spacing w:after="0"/>
            </w:pPr>
            <w:r>
              <w:rPr>
                <w:b/>
                <w:bCs/>
                <w:color w:val="FFFFFF"/>
                <w:sz w:val="19"/>
                <w:szCs w:val="19"/>
              </w:rPr>
              <w:t xml:space="preserve">Severity</w:t>
            </w:r>
          </w:p>
        </w:tc>
        <w:tc>
          <w:tcPr>
            <w:tcW w:type="dxa" w:w="3060"/>
            <w:shd w:fill="1F3864" w:val="clear"/>
            <w:tcMar>
              <w:top w:type="dxa" w:w="70"/>
              <w:left w:type="dxa" w:w="110"/>
              <w:bottom w:type="dxa" w:w="70"/>
              <w:right w:type="dxa" w:w="110"/>
            </w:tcMar>
            <w:vAlign w:val="center"/>
          </w:tcPr>
          <w:p>
            <w:pPr>
              <w:spacing w:after="0"/>
            </w:pPr>
            <w:r>
              <w:rPr>
                <w:b/>
                <w:bCs/>
                <w:color w:val="FFFFFF"/>
                <w:sz w:val="19"/>
                <w:szCs w:val="19"/>
              </w:rPr>
              <w:t xml:space="preserve">Meaning</w:t>
            </w:r>
          </w:p>
        </w:tc>
        <w:tc>
          <w:tcPr>
            <w:tcW w:type="dxa" w:w="4600"/>
            <w:shd w:fill="1F3864" w:val="clear"/>
            <w:tcMar>
              <w:top w:type="dxa" w:w="70"/>
              <w:left w:type="dxa" w:w="110"/>
              <w:bottom w:type="dxa" w:w="70"/>
              <w:right w:type="dxa" w:w="110"/>
            </w:tcMar>
            <w:vAlign w:val="center"/>
          </w:tcPr>
          <w:p>
            <w:pPr>
              <w:spacing w:after="0"/>
            </w:pPr>
            <w:r>
              <w:rPr>
                <w:b/>
                <w:bCs/>
                <w:color w:val="FFFFFF"/>
                <w:sz w:val="19"/>
                <w:szCs w:val="19"/>
              </w:rPr>
              <w:t xml:space="preserve">Examples</w:t>
            </w:r>
          </w:p>
        </w:tc>
      </w:tr>
      <w:tr>
        <w:tc>
          <w:tcPr>
            <w:tcW w:type="dxa" w:w="1700"/>
            <w:shd w:fill="FFFFFF" w:val="clear"/>
            <w:tcMar>
              <w:top w:type="dxa" w:w="58"/>
              <w:left w:type="dxa" w:w="110"/>
              <w:bottom w:type="dxa" w:w="58"/>
              <w:right w:type="dxa" w:w="110"/>
            </w:tcMar>
            <w:vAlign w:val="top"/>
          </w:tcPr>
          <w:p>
            <w:pPr>
              <w:spacing w:after="0"/>
            </w:pPr>
            <w:r>
              <w:rPr>
                <w:b/>
                <w:bCs/>
                <w:color w:val="B00020"/>
                <w:sz w:val="19"/>
                <w:szCs w:val="19"/>
              </w:rPr>
              <w:t xml:space="preserve">ERROR</w:t>
            </w:r>
          </w:p>
        </w:tc>
        <w:tc>
          <w:tcPr>
            <w:tcW w:type="dxa" w:w="3060"/>
            <w:shd w:fill="FFFFFF" w:val="clear"/>
            <w:tcMar>
              <w:top w:type="dxa" w:w="58"/>
              <w:left w:type="dxa" w:w="110"/>
              <w:bottom w:type="dxa" w:w="58"/>
              <w:right w:type="dxa" w:w="110"/>
            </w:tcMar>
            <w:vAlign w:val="top"/>
          </w:tcPr>
          <w:p>
            <w:pPr>
              <w:spacing w:after="0"/>
            </w:pPr>
            <w:r>
              <w:rPr>
                <w:sz w:val="19"/>
                <w:szCs w:val="19"/>
              </w:rPr>
              <w:t xml:space="preserve">Almost certainly wrong; must be reviewed/corrected.</w:t>
            </w:r>
          </w:p>
        </w:tc>
        <w:tc>
          <w:tcPr>
            <w:tcW w:type="dxa" w:w="4600"/>
            <w:shd w:fill="FFFFFF" w:val="clear"/>
            <w:tcMar>
              <w:top w:type="dxa" w:w="58"/>
              <w:left w:type="dxa" w:w="110"/>
              <w:bottom w:type="dxa" w:w="58"/>
              <w:right w:type="dxa" w:w="110"/>
            </w:tcMar>
            <w:vAlign w:val="top"/>
          </w:tcPr>
          <w:p>
            <w:pPr>
              <w:spacing w:after="0"/>
            </w:pPr>
            <w:r>
              <w:rPr>
                <w:sz w:val="19"/>
                <w:szCs w:val="19"/>
              </w:rPr>
              <w:t xml:space="preserve">Discontinued NDC dispensed; drug name ≠ NDC; unit-of-use item dispensed in a fractional quantity; days_supply ≤ 0.</w:t>
            </w:r>
          </w:p>
        </w:tc>
      </w:tr>
      <w:tr>
        <w:tc>
          <w:tcPr>
            <w:tcW w:type="dxa" w:w="1700"/>
            <w:shd w:fill="F2F5FA" w:val="clear"/>
            <w:tcMar>
              <w:top w:type="dxa" w:w="58"/>
              <w:left w:type="dxa" w:w="110"/>
              <w:bottom w:type="dxa" w:w="58"/>
              <w:right w:type="dxa" w:w="110"/>
            </w:tcMar>
            <w:vAlign w:val="top"/>
          </w:tcPr>
          <w:p>
            <w:pPr>
              <w:spacing w:after="0"/>
            </w:pPr>
            <w:r>
              <w:rPr>
                <w:b/>
                <w:bCs/>
                <w:color w:val="B5740A"/>
                <w:sz w:val="19"/>
                <w:szCs w:val="19"/>
              </w:rPr>
              <w:t xml:space="preserve">WARNING</w:t>
            </w:r>
          </w:p>
        </w:tc>
        <w:tc>
          <w:tcPr>
            <w:tcW w:type="dxa" w:w="3060"/>
            <w:shd w:fill="F2F5FA" w:val="clear"/>
            <w:tcMar>
              <w:top w:type="dxa" w:w="58"/>
              <w:left w:type="dxa" w:w="110"/>
              <w:bottom w:type="dxa" w:w="58"/>
              <w:right w:type="dxa" w:w="110"/>
            </w:tcMar>
            <w:vAlign w:val="top"/>
          </w:tcPr>
          <w:p>
            <w:pPr>
              <w:spacing w:after="0"/>
            </w:pPr>
            <w:r>
              <w:rPr>
                <w:sz w:val="19"/>
                <w:szCs w:val="19"/>
              </w:rPr>
              <w:t xml:space="preserve">Possibly wrong; worth a look.</w:t>
            </w:r>
          </w:p>
        </w:tc>
        <w:tc>
          <w:tcPr>
            <w:tcW w:type="dxa" w:w="4600"/>
            <w:shd w:fill="F2F5FA" w:val="clear"/>
            <w:tcMar>
              <w:top w:type="dxa" w:w="58"/>
              <w:left w:type="dxa" w:w="110"/>
              <w:bottom w:type="dxa" w:w="58"/>
              <w:right w:type="dxa" w:w="110"/>
            </w:tcMar>
            <w:vAlign w:val="top"/>
          </w:tcPr>
          <w:p>
            <w:pPr>
              <w:spacing w:after="0"/>
            </w:pPr>
            <w:r>
              <w:rPr>
                <w:sz w:val="19"/>
                <w:szCs w:val="19"/>
              </w:rPr>
              <w:t xml:space="preserve">NDC not found in directory; days-supply outside generic bounds; conflicting active/inactive sources.</w:t>
            </w:r>
          </w:p>
        </w:tc>
      </w:tr>
      <w:tr>
        <w:tc>
          <w:tcPr>
            <w:tcW w:type="dxa" w:w="1700"/>
            <w:shd w:fill="FFFFFF" w:val="clear"/>
            <w:tcMar>
              <w:top w:type="dxa" w:w="58"/>
              <w:left w:type="dxa" w:w="110"/>
              <w:bottom w:type="dxa" w:w="58"/>
              <w:right w:type="dxa" w:w="110"/>
            </w:tcMar>
            <w:vAlign w:val="top"/>
          </w:tcPr>
          <w:p>
            <w:pPr>
              <w:spacing w:after="0"/>
            </w:pPr>
            <w:r>
              <w:rPr>
                <w:b/>
                <w:bCs/>
                <w:color w:val="2E75B6"/>
                <w:sz w:val="19"/>
                <w:szCs w:val="19"/>
              </w:rPr>
              <w:t xml:space="preserve">INFO</w:t>
            </w:r>
          </w:p>
        </w:tc>
        <w:tc>
          <w:tcPr>
            <w:tcW w:type="dxa" w:w="3060"/>
            <w:shd w:fill="FFFFFF" w:val="clear"/>
            <w:tcMar>
              <w:top w:type="dxa" w:w="58"/>
              <w:left w:type="dxa" w:w="110"/>
              <w:bottom w:type="dxa" w:w="58"/>
              <w:right w:type="dxa" w:w="110"/>
            </w:tcMar>
            <w:vAlign w:val="top"/>
          </w:tcPr>
          <w:p>
            <w:pPr>
              <w:spacing w:after="0"/>
            </w:pPr>
            <w:r>
              <w:rPr>
                <w:sz w:val="19"/>
                <w:szCs w:val="19"/>
              </w:rPr>
              <w:t xml:space="preserve">Notable but normal.</w:t>
            </w:r>
          </w:p>
        </w:tc>
        <w:tc>
          <w:tcPr>
            <w:tcW w:type="dxa" w:w="4600"/>
            <w:shd w:fill="FFFFFF" w:val="clear"/>
            <w:tcMar>
              <w:top w:type="dxa" w:w="58"/>
              <w:left w:type="dxa" w:w="110"/>
              <w:bottom w:type="dxa" w:w="58"/>
              <w:right w:type="dxa" w:w="110"/>
            </w:tcMar>
            <w:vAlign w:val="top"/>
          </w:tcPr>
          <w:p>
            <w:pPr>
              <w:spacing w:after="0"/>
            </w:pPr>
            <w:r>
              <w:rPr>
                <w:sz w:val="19"/>
                <w:szCs w:val="19"/>
              </w:rPr>
              <w:t xml:space="preserve">Partial pack dispensed from a bulk container; controlled drug with 0 refills.</w:t>
            </w:r>
          </w:p>
        </w:tc>
      </w:tr>
      <w:tr>
        <w:tc>
          <w:tcPr>
            <w:tcW w:type="dxa" w:w="1700"/>
            <w:shd w:fill="F2F5FA" w:val="clear"/>
            <w:tcMar>
              <w:top w:type="dxa" w:w="58"/>
              <w:left w:type="dxa" w:w="110"/>
              <w:bottom w:type="dxa" w:w="58"/>
              <w:right w:type="dxa" w:w="110"/>
            </w:tcMar>
            <w:vAlign w:val="top"/>
          </w:tcPr>
          <w:p>
            <w:pPr>
              <w:spacing w:after="0"/>
            </w:pPr>
            <w:r>
              <w:rPr>
                <w:b/>
                <w:bCs/>
                <w:color w:val="1E7A46"/>
                <w:sz w:val="19"/>
                <w:szCs w:val="19"/>
              </w:rPr>
              <w:t xml:space="preserve">PASS</w:t>
            </w:r>
          </w:p>
        </w:tc>
        <w:tc>
          <w:tcPr>
            <w:tcW w:type="dxa" w:w="3060"/>
            <w:shd w:fill="F2F5FA" w:val="clear"/>
            <w:tcMar>
              <w:top w:type="dxa" w:w="58"/>
              <w:left w:type="dxa" w:w="110"/>
              <w:bottom w:type="dxa" w:w="58"/>
              <w:right w:type="dxa" w:w="110"/>
            </w:tcMar>
            <w:vAlign w:val="top"/>
          </w:tcPr>
          <w:p>
            <w:pPr>
              <w:spacing w:after="0"/>
            </w:pPr>
            <w:r>
              <w:rPr>
                <w:sz w:val="19"/>
                <w:szCs w:val="19"/>
              </w:rPr>
              <w:t xml:space="preserve">Check passed.</w:t>
            </w:r>
          </w:p>
        </w:tc>
        <w:tc>
          <w:tcPr>
            <w:tcW w:type="dxa" w:w="4600"/>
            <w:shd w:fill="F2F5FA" w:val="clear"/>
            <w:tcMar>
              <w:top w:type="dxa" w:w="58"/>
              <w:left w:type="dxa" w:w="110"/>
              <w:bottom w:type="dxa" w:w="58"/>
              <w:right w:type="dxa" w:w="110"/>
            </w:tcMar>
            <w:vAlign w:val="top"/>
          </w:tcPr>
          <w:p>
            <w:pPr>
              <w:spacing w:after="0"/>
            </w:pPr>
            <w:r>
              <w:rPr>
                <w:sz w:val="19"/>
                <w:szCs w:val="19"/>
              </w:rPr>
              <w:t xml:space="preserve">NDC active; name matches; quantity consistent.</w:t>
            </w:r>
          </w:p>
        </w:tc>
      </w:tr>
      <w:tr>
        <w:tc>
          <w:tcPr>
            <w:tcW w:type="dxa" w:w="1700"/>
            <w:shd w:fill="FFFFFF" w:val="clear"/>
            <w:tcMar>
              <w:top w:type="dxa" w:w="58"/>
              <w:left w:type="dxa" w:w="110"/>
              <w:bottom w:type="dxa" w:w="58"/>
              <w:right w:type="dxa" w:w="110"/>
            </w:tcMar>
            <w:vAlign w:val="top"/>
          </w:tcPr>
          <w:p>
            <w:pPr>
              <w:spacing w:after="0"/>
            </w:pPr>
            <w:r>
              <w:rPr>
                <w:b/>
                <w:bCs/>
                <w:color w:val="595959"/>
                <w:sz w:val="19"/>
                <w:szCs w:val="19"/>
              </w:rPr>
              <w:t xml:space="preserve">INDETERMINATE</w:t>
            </w:r>
          </w:p>
        </w:tc>
        <w:tc>
          <w:tcPr>
            <w:tcW w:type="dxa" w:w="3060"/>
            <w:shd w:fill="FFFFFF" w:val="clear"/>
            <w:tcMar>
              <w:top w:type="dxa" w:w="58"/>
              <w:left w:type="dxa" w:w="110"/>
              <w:bottom w:type="dxa" w:w="58"/>
              <w:right w:type="dxa" w:w="110"/>
            </w:tcMar>
            <w:vAlign w:val="top"/>
          </w:tcPr>
          <w:p>
            <w:pPr>
              <w:spacing w:after="0"/>
            </w:pPr>
            <w:r>
              <w:rPr>
                <w:sz w:val="19"/>
                <w:szCs w:val="19"/>
              </w:rPr>
              <w:t xml:space="preserve">Could not evaluate (missing reference data).</w:t>
            </w:r>
          </w:p>
        </w:tc>
        <w:tc>
          <w:tcPr>
            <w:tcW w:type="dxa" w:w="4600"/>
            <w:shd w:fill="FFFFFF" w:val="clear"/>
            <w:tcMar>
              <w:top w:type="dxa" w:w="58"/>
              <w:left w:type="dxa" w:w="110"/>
              <w:bottom w:type="dxa" w:w="58"/>
              <w:right w:type="dxa" w:w="110"/>
            </w:tcMar>
            <w:vAlign w:val="top"/>
          </w:tcPr>
          <w:p>
            <w:pPr>
              <w:spacing w:after="0"/>
            </w:pPr>
            <w:r>
              <w:rPr>
                <w:sz w:val="19"/>
                <w:szCs w:val="19"/>
              </w:rPr>
              <w:t xml:space="preserve">Supply/device with no RxCUI; NDC absent from package file.</w:t>
            </w:r>
          </w:p>
        </w:tc>
      </w:tr>
    </w:tbl>
    <w:p>
      <w:pPr>
        <w:pStyle w:val="Heading2"/>
      </w:pPr>
      <w:r>
        <w:t xml:space="preserve">8.2 R1 — Master validation report</w:t>
      </w:r>
    </w:p>
    <w:p>
      <w:pPr>
        <w:spacing w:after="150" w:line="278"/>
        <w:jc w:val="left"/>
      </w:pPr>
      <w:r>
        <w:t xml:space="preserve">One row per dispensing line, carrying the original fields plus one result column per check and an overall worst-severity. This is the primary deliverable.</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300"/>
        <w:gridCol w:w="7060"/>
      </w:tblGrid>
      <w:tr>
        <w:trPr>
          <w:tblHeader/>
        </w:trPr>
        <w:tc>
          <w:tcPr>
            <w:tcW w:type="dxa" w:w="2300"/>
            <w:shd w:fill="1F3864" w:val="clear"/>
            <w:tcMar>
              <w:top w:type="dxa" w:w="70"/>
              <w:left w:type="dxa" w:w="110"/>
              <w:bottom w:type="dxa" w:w="70"/>
              <w:right w:type="dxa" w:w="110"/>
            </w:tcMar>
            <w:vAlign w:val="center"/>
          </w:tcPr>
          <w:p>
            <w:pPr>
              <w:spacing w:after="0"/>
            </w:pPr>
            <w:r>
              <w:rPr>
                <w:b/>
                <w:bCs/>
                <w:color w:val="FFFFFF"/>
                <w:sz w:val="19"/>
                <w:szCs w:val="19"/>
              </w:rPr>
              <w:t xml:space="preserve">Column group</w:t>
            </w:r>
          </w:p>
        </w:tc>
        <w:tc>
          <w:tcPr>
            <w:tcW w:type="dxa" w:w="70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Identity</w:t>
            </w:r>
          </w:p>
        </w:tc>
        <w:tc>
          <w:tcPr>
            <w:tcW w:type="dxa" w:w="7060"/>
            <w:shd w:fill="FFFFFF" w:val="clear"/>
            <w:tcMar>
              <w:top w:type="dxa" w:w="58"/>
              <w:left w:type="dxa" w:w="110"/>
              <w:bottom w:type="dxa" w:w="58"/>
              <w:right w:type="dxa" w:w="110"/>
            </w:tcMar>
            <w:vAlign w:val="top"/>
          </w:tcPr>
          <w:p>
            <w:pPr>
              <w:spacing w:after="0"/>
            </w:pPr>
            <w:r>
              <w:rPr>
                <w:sz w:val="19"/>
                <w:szCs w:val="19"/>
              </w:rPr>
              <w:t xml:space="preserve">line_id, date_filled, patient_name, patient_key, drug_name, ndc, rx_no, ins_code (raw + canonical), prescriber_name</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Quantities</w:t>
            </w:r>
          </w:p>
        </w:tc>
        <w:tc>
          <w:tcPr>
            <w:tcW w:type="dxa" w:w="7060"/>
            <w:shd w:fill="F2F5FA" w:val="clear"/>
            <w:tcMar>
              <w:top w:type="dxa" w:w="58"/>
              <w:left w:type="dxa" w:w="110"/>
              <w:bottom w:type="dxa" w:w="58"/>
              <w:right w:type="dxa" w:w="110"/>
            </w:tcMar>
            <w:vAlign w:val="top"/>
          </w:tcPr>
          <w:p>
            <w:pPr>
              <w:spacing w:after="0"/>
            </w:pPr>
            <w:r>
              <w:rPr>
                <w:sz w:val="19"/>
                <w:szCs w:val="19"/>
              </w:rPr>
              <w:t xml:space="preserve">qty_disp, days_supply, units_per_day, packs, package_size+unit</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Money</w:t>
            </w:r>
          </w:p>
        </w:tc>
        <w:tc>
          <w:tcPr>
            <w:tcW w:type="dxa" w:w="7060"/>
            <w:shd w:fill="FFFFFF" w:val="clear"/>
            <w:tcMar>
              <w:top w:type="dxa" w:w="58"/>
              <w:left w:type="dxa" w:w="110"/>
              <w:bottom w:type="dxa" w:w="58"/>
              <w:right w:type="dxa" w:w="110"/>
            </w:tcMar>
            <w:vAlign w:val="top"/>
          </w:tcPr>
          <w:p>
            <w:pPr>
              <w:spacing w:after="0"/>
            </w:pPr>
            <w:r>
              <w:rPr>
                <w:sz w:val="19"/>
                <w:szCs w:val="19"/>
              </w:rPr>
              <w:t xml:space="preserve">price, ins_paid, est_patient_resp</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Module A</w:t>
            </w:r>
          </w:p>
        </w:tc>
        <w:tc>
          <w:tcPr>
            <w:tcW w:type="dxa" w:w="7060"/>
            <w:shd w:fill="F2F5FA" w:val="clear"/>
            <w:tcMar>
              <w:top w:type="dxa" w:w="58"/>
              <w:left w:type="dxa" w:w="110"/>
              <w:bottom w:type="dxa" w:w="58"/>
              <w:right w:type="dxa" w:w="110"/>
            </w:tcMar>
            <w:vAlign w:val="top"/>
          </w:tcPr>
          <w:p>
            <w:pPr>
              <w:spacing w:after="0"/>
            </w:pPr>
            <w:r>
              <w:rPr>
                <w:sz w:val="19"/>
                <w:szCs w:val="19"/>
              </w:rPr>
              <w:t xml:space="preserve">ndc_status, matched_product, marketing_dates, source</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Module B</w:t>
            </w:r>
          </w:p>
        </w:tc>
        <w:tc>
          <w:tcPr>
            <w:tcW w:type="dxa" w:w="7060"/>
            <w:shd w:fill="FFFFFF" w:val="clear"/>
            <w:tcMar>
              <w:top w:type="dxa" w:w="58"/>
              <w:left w:type="dxa" w:w="110"/>
              <w:bottom w:type="dxa" w:w="58"/>
              <w:right w:type="dxa" w:w="110"/>
            </w:tcMar>
            <w:vAlign w:val="top"/>
          </w:tcPr>
          <w:p>
            <w:pPr>
              <w:spacing w:after="0"/>
            </w:pPr>
            <w:r>
              <w:rPr>
                <w:sz w:val="19"/>
                <w:szCs w:val="19"/>
              </w:rPr>
              <w:t xml:space="preserve">name_ndc_match, matched_name, method</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Module C</w:t>
            </w:r>
          </w:p>
        </w:tc>
        <w:tc>
          <w:tcPr>
            <w:tcW w:type="dxa" w:w="7060"/>
            <w:shd w:fill="F2F5FA" w:val="clear"/>
            <w:tcMar>
              <w:top w:type="dxa" w:w="58"/>
              <w:left w:type="dxa" w:w="110"/>
              <w:bottom w:type="dxa" w:w="58"/>
              <w:right w:type="dxa" w:w="110"/>
            </w:tcMar>
            <w:vAlign w:val="top"/>
          </w:tcPr>
          <w:p>
            <w:pPr>
              <w:spacing w:after="0"/>
            </w:pPr>
            <w:r>
              <w:rPr>
                <w:sz w:val="19"/>
                <w:szCs w:val="19"/>
              </w:rPr>
              <w:t xml:space="preserve">package_check, ratio, classification_tag</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Module D</w:t>
            </w:r>
          </w:p>
        </w:tc>
        <w:tc>
          <w:tcPr>
            <w:tcW w:type="dxa" w:w="7060"/>
            <w:shd w:fill="FFFFFF" w:val="clear"/>
            <w:tcMar>
              <w:top w:type="dxa" w:w="58"/>
              <w:left w:type="dxa" w:w="110"/>
              <w:bottom w:type="dxa" w:w="58"/>
              <w:right w:type="dxa" w:w="110"/>
            </w:tcMar>
            <w:vAlign w:val="top"/>
          </w:tcPr>
          <w:p>
            <w:pPr>
              <w:spacing w:after="0"/>
            </w:pPr>
            <w:r>
              <w:rPr>
                <w:sz w:val="19"/>
                <w:szCs w:val="19"/>
              </w:rPr>
              <w:t xml:space="preserve">days_supply_check, expected_range/value, tier_used</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Roll-up</w:t>
            </w:r>
          </w:p>
        </w:tc>
        <w:tc>
          <w:tcPr>
            <w:tcW w:type="dxa" w:w="7060"/>
            <w:shd w:fill="F2F5FA" w:val="clear"/>
            <w:tcMar>
              <w:top w:type="dxa" w:w="58"/>
              <w:left w:type="dxa" w:w="110"/>
              <w:bottom w:type="dxa" w:w="58"/>
              <w:right w:type="dxa" w:w="110"/>
            </w:tcMar>
            <w:vAlign w:val="top"/>
          </w:tcPr>
          <w:p>
            <w:pPr>
              <w:spacing w:after="0"/>
            </w:pPr>
            <w:r>
              <w:rPr>
                <w:sz w:val="19"/>
                <w:szCs w:val="19"/>
              </w:rPr>
              <w:t xml:space="preserve">worst_severity, list_of_flags, human_readable_reason</w:t>
            </w:r>
          </w:p>
        </w:tc>
      </w:tr>
    </w:tbl>
    <w:p>
      <w:pPr>
        <w:pStyle w:val="Heading2"/>
      </w:pPr>
      <w:r>
        <w:t xml:space="preserve">8.3 R2 — Repeat-dispensing report (Modules E &amp; F)</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700"/>
        <w:gridCol w:w="6660"/>
      </w:tblGrid>
      <w:tr>
        <w:trPr>
          <w:tblHeader/>
        </w:trPr>
        <w:tc>
          <w:tcPr>
            <w:tcW w:type="dxa" w:w="2700"/>
            <w:shd w:fill="1F3864"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66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700"/>
            <w:shd w:fill="FFFFFF" w:val="clear"/>
            <w:tcMar>
              <w:top w:type="dxa" w:w="58"/>
              <w:left w:type="dxa" w:w="110"/>
              <w:bottom w:type="dxa" w:w="58"/>
              <w:right w:type="dxa" w:w="110"/>
            </w:tcMar>
            <w:vAlign w:val="top"/>
          </w:tcPr>
          <w:p>
            <w:pPr>
              <w:spacing w:after="0"/>
            </w:pPr>
            <w:r>
              <w:rPr>
                <w:sz w:val="19"/>
                <w:szCs w:val="19"/>
              </w:rPr>
              <w:t xml:space="preserve">By patient + drug (E)</w:t>
            </w:r>
          </w:p>
        </w:tc>
        <w:tc>
          <w:tcPr>
            <w:tcW w:type="dxa" w:w="6660"/>
            <w:shd w:fill="FFFFFF" w:val="clear"/>
            <w:tcMar>
              <w:top w:type="dxa" w:w="58"/>
              <w:left w:type="dxa" w:w="110"/>
              <w:bottom w:type="dxa" w:w="58"/>
              <w:right w:type="dxa" w:w="110"/>
            </w:tcMar>
            <w:vAlign w:val="top"/>
          </w:tcPr>
          <w:p>
            <w:pPr>
              <w:spacing w:after="0"/>
            </w:pPr>
            <w:r>
              <w:rPr>
                <w:sz w:val="19"/>
                <w:szCs w:val="19"/>
              </w:rPr>
              <w:t xml:space="preserve">patient, drug_name, drug_identity (NDC/RxCUI), fill_count, total_qty, fills[date, rx_no, days, ins_code, price, ins_paid], overlap_flags</w:t>
            </w:r>
          </w:p>
        </w:tc>
      </w:tr>
      <w:tr>
        <w:tc>
          <w:tcPr>
            <w:tcW w:type="dxa" w:w="2700"/>
            <w:shd w:fill="F2F5FA" w:val="clear"/>
            <w:tcMar>
              <w:top w:type="dxa" w:w="58"/>
              <w:left w:type="dxa" w:w="110"/>
              <w:bottom w:type="dxa" w:w="58"/>
              <w:right w:type="dxa" w:w="110"/>
            </w:tcMar>
            <w:vAlign w:val="top"/>
          </w:tcPr>
          <w:p>
            <w:pPr>
              <w:spacing w:after="0"/>
            </w:pPr>
            <w:r>
              <w:rPr>
                <w:sz w:val="19"/>
                <w:szCs w:val="19"/>
              </w:rPr>
              <w:t xml:space="preserve">By patient + drug + insurance (F)</w:t>
            </w:r>
          </w:p>
        </w:tc>
        <w:tc>
          <w:tcPr>
            <w:tcW w:type="dxa" w:w="6660"/>
            <w:shd w:fill="F2F5FA" w:val="clear"/>
            <w:tcMar>
              <w:top w:type="dxa" w:w="58"/>
              <w:left w:type="dxa" w:w="110"/>
              <w:bottom w:type="dxa" w:w="58"/>
              <w:right w:type="dxa" w:w="110"/>
            </w:tcMar>
            <w:vAlign w:val="top"/>
          </w:tcPr>
          <w:p>
            <w:pPr>
              <w:spacing w:after="0"/>
            </w:pPr>
            <w:r>
              <w:rPr>
                <w:sz w:val="19"/>
                <w:szCs w:val="19"/>
              </w:rPr>
              <w:t xml:space="preserve">patient, drug_name, drug_identity, canonical_ins_code, fill_count, total_qty, fills[...], overlap_flags</w:t>
            </w:r>
          </w:p>
        </w:tc>
      </w:tr>
    </w:tbl>
    <w:p>
      <w:pPr>
        <w:pStyle w:val="Heading2"/>
      </w:pPr>
      <w:r>
        <w:t xml:space="preserve">8.4 R3 — Per-patient billing report (Module G)</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300"/>
        <w:gridCol w:w="7060"/>
      </w:tblGrid>
      <w:tr>
        <w:trPr>
          <w:tblHeader/>
        </w:trPr>
        <w:tc>
          <w:tcPr>
            <w:tcW w:type="dxa" w:w="2300"/>
            <w:shd w:fill="1F3864"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70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Patient summary</w:t>
            </w:r>
          </w:p>
        </w:tc>
        <w:tc>
          <w:tcPr>
            <w:tcW w:type="dxa" w:w="7060"/>
            <w:shd w:fill="FFFFFF" w:val="clear"/>
            <w:tcMar>
              <w:top w:type="dxa" w:w="58"/>
              <w:left w:type="dxa" w:w="110"/>
              <w:bottom w:type="dxa" w:w="58"/>
              <w:right w:type="dxa" w:w="110"/>
            </w:tcMar>
            <w:vAlign w:val="top"/>
          </w:tcPr>
          <w:p>
            <w:pPr>
              <w:spacing w:after="0"/>
            </w:pPr>
            <w:r>
              <w:rPr>
                <w:sz w:val="19"/>
                <w:szCs w:val="19"/>
              </w:rPr>
              <w:t xml:space="preserve">patient, claim_count, total_price, total_ins_paid, est_patient_resp</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By drug</w:t>
            </w:r>
          </w:p>
        </w:tc>
        <w:tc>
          <w:tcPr>
            <w:tcW w:type="dxa" w:w="7060"/>
            <w:shd w:fill="F2F5FA" w:val="clear"/>
            <w:tcMar>
              <w:top w:type="dxa" w:w="58"/>
              <w:left w:type="dxa" w:w="110"/>
              <w:bottom w:type="dxa" w:w="58"/>
              <w:right w:type="dxa" w:w="110"/>
            </w:tcMar>
            <w:vAlign w:val="top"/>
          </w:tcPr>
          <w:p>
            <w:pPr>
              <w:spacing w:after="0"/>
            </w:pPr>
            <w:r>
              <w:rPr>
                <w:sz w:val="19"/>
                <w:szCs w:val="19"/>
              </w:rPr>
              <w:t xml:space="preserve">drug_name, drug_identity, fill_count, total_qty, total_price, total_ins_paid</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By insurance</w:t>
            </w:r>
          </w:p>
        </w:tc>
        <w:tc>
          <w:tcPr>
            <w:tcW w:type="dxa" w:w="7060"/>
            <w:shd w:fill="FFFFFF" w:val="clear"/>
            <w:tcMar>
              <w:top w:type="dxa" w:w="58"/>
              <w:left w:type="dxa" w:w="110"/>
              <w:bottom w:type="dxa" w:w="58"/>
              <w:right w:type="dxa" w:w="110"/>
            </w:tcMar>
            <w:vAlign w:val="top"/>
          </w:tcPr>
          <w:p>
            <w:pPr>
              <w:spacing w:after="0"/>
            </w:pPr>
            <w:r>
              <w:rPr>
                <w:sz w:val="19"/>
                <w:szCs w:val="19"/>
              </w:rPr>
              <w:t xml:space="preserve">canonical_ins_code, plan_name, claim_count, total_price, total_ins_paid</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Review list</w:t>
            </w:r>
          </w:p>
        </w:tc>
        <w:tc>
          <w:tcPr>
            <w:tcW w:type="dxa" w:w="7060"/>
            <w:shd w:fill="F2F5FA" w:val="clear"/>
            <w:tcMar>
              <w:top w:type="dxa" w:w="58"/>
              <w:left w:type="dxa" w:w="110"/>
              <w:bottom w:type="dxa" w:w="58"/>
              <w:right w:type="dxa" w:w="110"/>
            </w:tcMar>
            <w:vAlign w:val="top"/>
          </w:tcPr>
          <w:p>
            <w:pPr>
              <w:spacing w:after="0"/>
            </w:pPr>
            <w:r>
              <w:rPr>
                <w:sz w:val="19"/>
                <w:szCs w:val="19"/>
              </w:rPr>
              <w:t xml:space="preserve">unpaid/cash lines (ins_paid == 0 and price &gt; 0)</w:t>
            </w:r>
          </w:p>
        </w:tc>
      </w:tr>
    </w:tbl>
    <w:p>
      <w:pPr>
        <w:pStyle w:val="Heading2"/>
      </w:pPr>
      <w:r>
        <w:t xml:space="preserve">8.5 R4 — Zero-refill report (Module H)</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300"/>
        <w:gridCol w:w="7060"/>
      </w:tblGrid>
      <w:tr>
        <w:trPr>
          <w:tblHeader/>
        </w:trPr>
        <w:tc>
          <w:tcPr>
            <w:tcW w:type="dxa" w:w="2300"/>
            <w:shd w:fill="1F3864" w:val="clear"/>
            <w:tcMar>
              <w:top w:type="dxa" w:w="70"/>
              <w:left w:type="dxa" w:w="110"/>
              <w:bottom w:type="dxa" w:w="70"/>
              <w:right w:type="dxa" w:w="110"/>
            </w:tcMar>
            <w:vAlign w:val="center"/>
          </w:tcPr>
          <w:p>
            <w:pPr>
              <w:spacing w:after="0"/>
            </w:pPr>
            <w:r>
              <w:rPr>
                <w:b/>
                <w:bCs/>
                <w:color w:val="FFFFFF"/>
                <w:sz w:val="19"/>
                <w:szCs w:val="19"/>
              </w:rPr>
              <w:t xml:space="preserve">Field set</w:t>
            </w:r>
          </w:p>
        </w:tc>
        <w:tc>
          <w:tcPr>
            <w:tcW w:type="dxa" w:w="70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Per zero-refill line</w:t>
            </w:r>
          </w:p>
        </w:tc>
        <w:tc>
          <w:tcPr>
            <w:tcW w:type="dxa" w:w="7060"/>
            <w:shd w:fill="FFFFFF" w:val="clear"/>
            <w:tcMar>
              <w:top w:type="dxa" w:w="58"/>
              <w:left w:type="dxa" w:w="110"/>
              <w:bottom w:type="dxa" w:w="58"/>
              <w:right w:type="dxa" w:w="110"/>
            </w:tcMar>
            <w:vAlign w:val="top"/>
          </w:tcPr>
          <w:p>
            <w:pPr>
              <w:spacing w:after="0"/>
            </w:pPr>
            <w:r>
              <w:rPr>
                <w:sz w:val="19"/>
                <w:szCs w:val="19"/>
              </w:rPr>
              <w:t xml:space="preserve">patient, drug_name, ndc, prescriber_name, prescriber_phone, date_filled, rx_no, days_supply, ins_code, projected_run_out_date (sorted ascending)</w:t>
            </w:r>
          </w:p>
        </w:tc>
      </w:tr>
    </w:tbl>
    <w:p>
      <w:pPr>
        <w:pStyle w:val="Heading2"/>
      </w:pPr>
      <w:r>
        <w:t xml:space="preserve">8.6 R5 — Missing-refill report (Module I)</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300"/>
        <w:gridCol w:w="7060"/>
      </w:tblGrid>
      <w:tr>
        <w:trPr>
          <w:tblHeader/>
        </w:trPr>
        <w:tc>
          <w:tcPr>
            <w:tcW w:type="dxa" w:w="2300"/>
            <w:shd w:fill="1F3864" w:val="clear"/>
            <w:tcMar>
              <w:top w:type="dxa" w:w="70"/>
              <w:left w:type="dxa" w:w="110"/>
              <w:bottom w:type="dxa" w:w="70"/>
              <w:right w:type="dxa" w:w="110"/>
            </w:tcMar>
            <w:vAlign w:val="center"/>
          </w:tcPr>
          <w:p>
            <w:pPr>
              <w:spacing w:after="0"/>
            </w:pPr>
            <w:r>
              <w:rPr>
                <w:b/>
                <w:bCs/>
                <w:color w:val="FFFFFF"/>
                <w:sz w:val="19"/>
                <w:szCs w:val="19"/>
              </w:rPr>
              <w:t xml:space="preserve">Field set</w:t>
            </w:r>
          </w:p>
        </w:tc>
        <w:tc>
          <w:tcPr>
            <w:tcW w:type="dxa" w:w="70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Per missing refill</w:t>
            </w:r>
          </w:p>
        </w:tc>
        <w:tc>
          <w:tcPr>
            <w:tcW w:type="dxa" w:w="7060"/>
            <w:shd w:fill="FFFFFF" w:val="clear"/>
            <w:tcMar>
              <w:top w:type="dxa" w:w="58"/>
              <w:left w:type="dxa" w:w="110"/>
              <w:bottom w:type="dxa" w:w="58"/>
              <w:right w:type="dxa" w:w="110"/>
            </w:tcMar>
            <w:vAlign w:val="top"/>
          </w:tcPr>
          <w:p>
            <w:pPr>
              <w:spacing w:after="0"/>
            </w:pPr>
            <w:r>
              <w:rPr>
                <w:sz w:val="19"/>
                <w:szCs w:val="19"/>
              </w:rPr>
              <w:t xml:space="preserve">patient, drug_name, drug_identity, last_fill_date, last_days_supply, expected_next_date, days_overdue, last_refills_remaining, note(needs_new_Rx / possible_switch)</w:t>
            </w:r>
          </w:p>
        </w:tc>
      </w:tr>
    </w:tbl>
    <w:p>
      <w:pPr>
        <w:pStyle w:val="Heading2"/>
      </w:pPr>
      <w:r>
        <w:t xml:space="preserve">8.7 R6 — Per-patient annual report (Module J)</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300"/>
        <w:gridCol w:w="7060"/>
      </w:tblGrid>
      <w:tr>
        <w:trPr>
          <w:tblHeader/>
        </w:trPr>
        <w:tc>
          <w:tcPr>
            <w:tcW w:type="dxa" w:w="2300"/>
            <w:shd w:fill="1F3864"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7060"/>
            <w:shd w:fill="1F3864" w:val="clear"/>
            <w:tcMar>
              <w:top w:type="dxa" w:w="70"/>
              <w:left w:type="dxa" w:w="110"/>
              <w:bottom w:type="dxa" w:w="70"/>
              <w:right w:type="dxa" w:w="110"/>
            </w:tcMar>
            <w:vAlign w:val="center"/>
          </w:tcPr>
          <w:p>
            <w:pPr>
              <w:spacing w:after="0"/>
            </w:pPr>
            <w:r>
              <w:rPr>
                <w:b/>
                <w:bCs/>
                <w:color w:val="FFFFFF"/>
                <w:sz w:val="19"/>
                <w:szCs w:val="19"/>
              </w:rPr>
              <w:t xml:space="preserve">Columns</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Header</w:t>
            </w:r>
          </w:p>
        </w:tc>
        <w:tc>
          <w:tcPr>
            <w:tcW w:type="dxa" w:w="7060"/>
            <w:shd w:fill="FFFFFF" w:val="clear"/>
            <w:tcMar>
              <w:top w:type="dxa" w:w="58"/>
              <w:left w:type="dxa" w:w="110"/>
              <w:bottom w:type="dxa" w:w="58"/>
              <w:right w:type="dxa" w:w="110"/>
            </w:tcMar>
            <w:vAlign w:val="top"/>
          </w:tcPr>
          <w:p>
            <w:pPr>
              <w:spacing w:after="0"/>
            </w:pPr>
            <w:r>
              <w:rPr>
                <w:sz w:val="19"/>
                <w:szCs w:val="19"/>
              </w:rPr>
              <w:t xml:space="preserve">patient, window (start–end), pickup_verification_status</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Chronological fills</w:t>
            </w:r>
          </w:p>
        </w:tc>
        <w:tc>
          <w:tcPr>
            <w:tcW w:type="dxa" w:w="7060"/>
            <w:shd w:fill="F2F5FA" w:val="clear"/>
            <w:tcMar>
              <w:top w:type="dxa" w:w="58"/>
              <w:left w:type="dxa" w:w="110"/>
              <w:bottom w:type="dxa" w:w="58"/>
              <w:right w:type="dxa" w:w="110"/>
            </w:tcMar>
            <w:vAlign w:val="top"/>
          </w:tcPr>
          <w:p>
            <w:pPr>
              <w:spacing w:after="0"/>
            </w:pPr>
            <w:r>
              <w:rPr>
                <w:sz w:val="19"/>
                <w:szCs w:val="19"/>
              </w:rPr>
              <w:t xml:space="preserve">date, drug_name, ndc, qty, days, rx_no, prescriber, ins_code, price, ins_paid, picked_up?</w:t>
            </w:r>
          </w:p>
        </w:tc>
      </w:tr>
      <w:tr>
        <w:tc>
          <w:tcPr>
            <w:tcW w:type="dxa" w:w="2300"/>
            <w:shd w:fill="FFFFFF" w:val="clear"/>
            <w:tcMar>
              <w:top w:type="dxa" w:w="58"/>
              <w:left w:type="dxa" w:w="110"/>
              <w:bottom w:type="dxa" w:w="58"/>
              <w:right w:type="dxa" w:w="110"/>
            </w:tcMar>
            <w:vAlign w:val="top"/>
          </w:tcPr>
          <w:p>
            <w:pPr>
              <w:spacing w:after="0"/>
            </w:pPr>
            <w:r>
              <w:rPr>
                <w:sz w:val="19"/>
                <w:szCs w:val="19"/>
              </w:rPr>
              <w:t xml:space="preserve">Per-drug summary</w:t>
            </w:r>
          </w:p>
        </w:tc>
        <w:tc>
          <w:tcPr>
            <w:tcW w:type="dxa" w:w="7060"/>
            <w:shd w:fill="FFFFFF" w:val="clear"/>
            <w:tcMar>
              <w:top w:type="dxa" w:w="58"/>
              <w:left w:type="dxa" w:w="110"/>
              <w:bottom w:type="dxa" w:w="58"/>
              <w:right w:type="dxa" w:w="110"/>
            </w:tcMar>
            <w:vAlign w:val="top"/>
          </w:tcPr>
          <w:p>
            <w:pPr>
              <w:spacing w:after="0"/>
            </w:pPr>
            <w:r>
              <w:rPr>
                <w:sz w:val="19"/>
                <w:szCs w:val="19"/>
              </w:rPr>
              <w:t xml:space="preserve">drug_name, drug_identity, fill_count, total_qty, first_fill, last_fill</w:t>
            </w:r>
          </w:p>
        </w:tc>
      </w:tr>
      <w:tr>
        <w:tc>
          <w:tcPr>
            <w:tcW w:type="dxa" w:w="2300"/>
            <w:shd w:fill="F2F5FA" w:val="clear"/>
            <w:tcMar>
              <w:top w:type="dxa" w:w="58"/>
              <w:left w:type="dxa" w:w="110"/>
              <w:bottom w:type="dxa" w:w="58"/>
              <w:right w:type="dxa" w:w="110"/>
            </w:tcMar>
            <w:vAlign w:val="top"/>
          </w:tcPr>
          <w:p>
            <w:pPr>
              <w:spacing w:after="0"/>
            </w:pPr>
            <w:r>
              <w:rPr>
                <w:sz w:val="19"/>
                <w:szCs w:val="19"/>
              </w:rPr>
              <w:t xml:space="preserve">Totals</w:t>
            </w:r>
          </w:p>
        </w:tc>
        <w:tc>
          <w:tcPr>
            <w:tcW w:type="dxa" w:w="7060"/>
            <w:shd w:fill="F2F5FA" w:val="clear"/>
            <w:tcMar>
              <w:top w:type="dxa" w:w="58"/>
              <w:left w:type="dxa" w:w="110"/>
              <w:bottom w:type="dxa" w:w="58"/>
              <w:right w:type="dxa" w:w="110"/>
            </w:tcMar>
            <w:vAlign w:val="top"/>
          </w:tcPr>
          <w:p>
            <w:pPr>
              <w:spacing w:after="0"/>
            </w:pPr>
            <w:r>
              <w:rPr>
                <w:sz w:val="19"/>
                <w:szCs w:val="19"/>
              </w:rPr>
              <w:t xml:space="preserve">total_price, total_ins_paid, est_patient_resp, claim_count</w:t>
            </w:r>
          </w:p>
        </w:tc>
      </w:tr>
    </w:tbl>
    <w:p>
      <w:pPr>
        <w:pStyle w:val="Heading2"/>
      </w:pPr>
      <w:r>
        <w:t xml:space="preserve">8.8 Formats &amp; delivery</w:t>
      </w:r>
    </w:p>
    <w:p>
      <w:pPr>
        <w:pStyle w:val="ListParagraph"/>
        <w:numPr>
          <w:ilvl w:val="0"/>
          <w:numId w:val="3"/>
        </w:numPr>
        <w:spacing w:after="76" w:line="270"/>
      </w:pPr>
      <w:r>
        <w:rPr>
          <w:b/>
          <w:bCs/>
        </w:rPr>
        <w:t xml:space="preserve">Machine-readable: </w:t>
      </w:r>
      <w:r>
        <w:t xml:space="preserve">JSON and/or CSV per report, suitable for downstream tooling and for a results API.</w:t>
      </w:r>
    </w:p>
    <w:p>
      <w:pPr>
        <w:pStyle w:val="ListParagraph"/>
        <w:numPr>
          <w:ilvl w:val="0"/>
          <w:numId w:val="3"/>
        </w:numPr>
        <w:spacing w:after="76" w:line="270"/>
      </w:pPr>
      <w:r>
        <w:rPr>
          <w:b/>
          <w:bCs/>
        </w:rPr>
        <w:t xml:space="preserve">Human-readable: </w:t>
      </w:r>
      <w:r>
        <w:t xml:space="preserve">an Excel workbook (one sheet per report, with the master report first and conditional formatting on severity) is the most reviewer-friendly. A PDF rendering is optional.</w:t>
      </w:r>
    </w:p>
    <w:p>
      <w:pPr>
        <w:pStyle w:val="ListParagraph"/>
        <w:numPr>
          <w:ilvl w:val="0"/>
          <w:numId w:val="3"/>
        </w:numPr>
        <w:spacing w:after="76" w:line="270"/>
      </w:pPr>
      <w:r>
        <w:rPr>
          <w:b/>
          <w:bCs/>
        </w:rPr>
        <w:t xml:space="preserve">Per-patient outputs (R6, and optionally R3): </w:t>
      </w:r>
      <w:r>
        <w:t xml:space="preserve">one file per patient in a dated output folder, named by patient_key, plus an index.</w:t>
      </w:r>
    </w:p>
    <w:p>
      <w:pPr>
        <w:pStyle w:val="ListParagraph"/>
        <w:numPr>
          <w:ilvl w:val="0"/>
          <w:numId w:val="3"/>
        </w:numPr>
        <w:spacing w:after="76" w:line="270"/>
      </w:pPr>
      <w:r>
        <w:rPr>
          <w:b/>
          <w:bCs/>
        </w:rPr>
        <w:t xml:space="preserve">Run metadata: </w:t>
      </w:r>
      <w:r>
        <w:t xml:space="preserve">every output names the source report(s), the run timestamp, the reference-data versions (FDA file date, RxNorm version), and the config/threshold values used — so any result is reproducible.</w:t>
      </w:r>
    </w:p>
    <w:p>
      <w:pPr>
        <w:pStyle w:val="Heading1"/>
      </w:pPr>
      <w:r>
        <w:t xml:space="preserve">9. Suggested Data Model</w:t>
      </w:r>
    </w:p>
    <w:p>
      <w:pPr>
        <w:spacing w:after="150" w:line="278"/>
        <w:jc w:val="left"/>
      </w:pPr>
      <w:r>
        <w:t xml:space="preserve">A minimal relational shape (translate to a document store if preferred). Persist raw + normalized values.</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200"/>
        <w:gridCol w:w="3000"/>
        <w:gridCol w:w="4160"/>
      </w:tblGrid>
      <w:tr>
        <w:trPr>
          <w:tblHeader/>
        </w:trPr>
        <w:tc>
          <w:tcPr>
            <w:tcW w:type="dxa" w:w="2200"/>
            <w:shd w:fill="1F3864" w:val="clear"/>
            <w:tcMar>
              <w:top w:type="dxa" w:w="70"/>
              <w:left w:type="dxa" w:w="110"/>
              <w:bottom w:type="dxa" w:w="70"/>
              <w:right w:type="dxa" w:w="110"/>
            </w:tcMar>
            <w:vAlign w:val="center"/>
          </w:tcPr>
          <w:p>
            <w:pPr>
              <w:spacing w:after="0"/>
            </w:pPr>
            <w:r>
              <w:rPr>
                <w:b/>
                <w:bCs/>
                <w:color w:val="FFFFFF"/>
                <w:sz w:val="19"/>
                <w:szCs w:val="19"/>
              </w:rPr>
              <w:t xml:space="preserve">Entity / table</w:t>
            </w:r>
          </w:p>
        </w:tc>
        <w:tc>
          <w:tcPr>
            <w:tcW w:type="dxa" w:w="3000"/>
            <w:shd w:fill="1F3864" w:val="clear"/>
            <w:tcMar>
              <w:top w:type="dxa" w:w="70"/>
              <w:left w:type="dxa" w:w="110"/>
              <w:bottom w:type="dxa" w:w="70"/>
              <w:right w:type="dxa" w:w="110"/>
            </w:tcMar>
            <w:vAlign w:val="center"/>
          </w:tcPr>
          <w:p>
            <w:pPr>
              <w:spacing w:after="0"/>
            </w:pPr>
            <w:r>
              <w:rPr>
                <w:b/>
                <w:bCs/>
                <w:color w:val="FFFFFF"/>
                <w:sz w:val="19"/>
                <w:szCs w:val="19"/>
              </w:rPr>
              <w:t xml:space="preserve">Key fields</w:t>
            </w:r>
          </w:p>
        </w:tc>
        <w:tc>
          <w:tcPr>
            <w:tcW w:type="dxa" w:w="4160"/>
            <w:shd w:fill="1F3864" w:val="clear"/>
            <w:tcMar>
              <w:top w:type="dxa" w:w="70"/>
              <w:left w:type="dxa" w:w="110"/>
              <w:bottom w:type="dxa" w:w="70"/>
              <w:right w:type="dxa" w:w="110"/>
            </w:tcMar>
            <w:vAlign w:val="center"/>
          </w:tcPr>
          <w:p>
            <w:pPr>
              <w:spacing w:after="0"/>
            </w:pPr>
            <w:r>
              <w:rPr>
                <w:b/>
                <w:bCs/>
                <w:color w:val="FFFFFF"/>
                <w:sz w:val="19"/>
                <w:szCs w:val="19"/>
              </w:rPr>
              <w:t xml:space="preserve">Notes</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dispense_line</w:t>
            </w:r>
          </w:p>
        </w:tc>
        <w:tc>
          <w:tcPr>
            <w:tcW w:type="dxa" w:w="3000"/>
            <w:shd w:fill="FFFFFF" w:val="clear"/>
            <w:tcMar>
              <w:top w:type="dxa" w:w="58"/>
              <w:left w:type="dxa" w:w="110"/>
              <w:bottom w:type="dxa" w:w="58"/>
              <w:right w:type="dxa" w:w="110"/>
            </w:tcMar>
            <w:vAlign w:val="top"/>
          </w:tcPr>
          <w:p>
            <w:pPr>
              <w:spacing w:after="0"/>
            </w:pPr>
            <w:r>
              <w:rPr>
                <w:sz w:val="19"/>
                <w:szCs w:val="19"/>
              </w:rPr>
              <w:t xml:space="preserve">line_id (PK), source_file, page, raw_text</w:t>
            </w:r>
          </w:p>
        </w:tc>
        <w:tc>
          <w:tcPr>
            <w:tcW w:type="dxa" w:w="4160"/>
            <w:shd w:fill="FFFFFF" w:val="clear"/>
            <w:tcMar>
              <w:top w:type="dxa" w:w="58"/>
              <w:left w:type="dxa" w:w="110"/>
              <w:bottom w:type="dxa" w:w="58"/>
              <w:right w:type="dxa" w:w="110"/>
            </w:tcMar>
            <w:vAlign w:val="top"/>
          </w:tcPr>
          <w:p>
            <w:pPr>
              <w:spacing w:after="0"/>
            </w:pPr>
            <w:r>
              <w:rPr>
                <w:sz w:val="19"/>
                <w:szCs w:val="19"/>
              </w:rPr>
              <w:t xml:space="preserve">One row per parsed dispensing line; holds all 4.3 fields (raw + normalized).</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patient</w:t>
            </w:r>
          </w:p>
        </w:tc>
        <w:tc>
          <w:tcPr>
            <w:tcW w:type="dxa" w:w="3000"/>
            <w:shd w:fill="F2F5FA" w:val="clear"/>
            <w:tcMar>
              <w:top w:type="dxa" w:w="58"/>
              <w:left w:type="dxa" w:w="110"/>
              <w:bottom w:type="dxa" w:w="58"/>
              <w:right w:type="dxa" w:w="110"/>
            </w:tcMar>
            <w:vAlign w:val="top"/>
          </w:tcPr>
          <w:p>
            <w:pPr>
              <w:spacing w:after="0"/>
            </w:pPr>
            <w:r>
              <w:rPr>
                <w:sz w:val="19"/>
                <w:szCs w:val="19"/>
              </w:rPr>
              <w:t xml:space="preserve">patient_key (PK), normalized_name, phone, zip, addr</w:t>
            </w:r>
          </w:p>
        </w:tc>
        <w:tc>
          <w:tcPr>
            <w:tcW w:type="dxa" w:w="4160"/>
            <w:shd w:fill="F2F5FA" w:val="clear"/>
            <w:tcMar>
              <w:top w:type="dxa" w:w="58"/>
              <w:left w:type="dxa" w:w="110"/>
              <w:bottom w:type="dxa" w:w="58"/>
              <w:right w:type="dxa" w:w="110"/>
            </w:tcMar>
            <w:vAlign w:val="top"/>
          </w:tcPr>
          <w:p>
            <w:pPr>
              <w:spacing w:after="0"/>
            </w:pPr>
            <w:r>
              <w:rPr>
                <w:sz w:val="19"/>
                <w:szCs w:val="19"/>
              </w:rPr>
              <w:t xml:space="preserve">Built per 6.3; ideally replaced by a real patient_id from the export.</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prescriber</w:t>
            </w:r>
          </w:p>
        </w:tc>
        <w:tc>
          <w:tcPr>
            <w:tcW w:type="dxa" w:w="3000"/>
            <w:shd w:fill="FFFFFF" w:val="clear"/>
            <w:tcMar>
              <w:top w:type="dxa" w:w="58"/>
              <w:left w:type="dxa" w:w="110"/>
              <w:bottom w:type="dxa" w:w="58"/>
              <w:right w:type="dxa" w:w="110"/>
            </w:tcMar>
            <w:vAlign w:val="top"/>
          </w:tcPr>
          <w:p>
            <w:pPr>
              <w:spacing w:after="0"/>
            </w:pPr>
            <w:r>
              <w:rPr>
                <w:sz w:val="19"/>
                <w:szCs w:val="19"/>
              </w:rPr>
              <w:t xml:space="preserve">prescriber_key (PK), normalized_name, phone, addr</w:t>
            </w:r>
          </w:p>
        </w:tc>
        <w:tc>
          <w:tcPr>
            <w:tcW w:type="dxa" w:w="4160"/>
            <w:shd w:fill="FFFFFF" w:val="clear"/>
            <w:tcMar>
              <w:top w:type="dxa" w:w="58"/>
              <w:left w:type="dxa" w:w="110"/>
              <w:bottom w:type="dxa" w:w="58"/>
              <w:right w:type="dxa" w:w="110"/>
            </w:tcMar>
            <w:vAlign w:val="top"/>
          </w:tcPr>
          <w:p>
            <w:pPr>
              <w:spacing w:after="0"/>
            </w:pPr>
            <w:r>
              <w:rPr>
                <w:sz w:val="19"/>
                <w:szCs w:val="19"/>
              </w:rPr>
              <w:t xml:space="preserve">Per 6.4; NPI/DEA added later if provided.</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drug_ndc_ref</w:t>
            </w:r>
          </w:p>
        </w:tc>
        <w:tc>
          <w:tcPr>
            <w:tcW w:type="dxa" w:w="3000"/>
            <w:shd w:fill="F2F5FA" w:val="clear"/>
            <w:tcMar>
              <w:top w:type="dxa" w:w="58"/>
              <w:left w:type="dxa" w:w="110"/>
              <w:bottom w:type="dxa" w:w="58"/>
              <w:right w:type="dxa" w:w="110"/>
            </w:tcMar>
            <w:vAlign w:val="top"/>
          </w:tcPr>
          <w:p>
            <w:pPr>
              <w:spacing w:after="0"/>
            </w:pPr>
            <w:r>
              <w:rPr>
                <w:sz w:val="19"/>
                <w:szCs w:val="19"/>
              </w:rPr>
              <w:t xml:space="preserve">ndc11 (PK), name, strength, form, route, pkg_size, pkg_unit, marketing_start, marketing_end, active</w:t>
            </w:r>
          </w:p>
        </w:tc>
        <w:tc>
          <w:tcPr>
            <w:tcW w:type="dxa" w:w="4160"/>
            <w:shd w:fill="F2F5FA" w:val="clear"/>
            <w:tcMar>
              <w:top w:type="dxa" w:w="58"/>
              <w:left w:type="dxa" w:w="110"/>
              <w:bottom w:type="dxa" w:w="58"/>
              <w:right w:type="dxa" w:w="110"/>
            </w:tcMar>
            <w:vAlign w:val="top"/>
          </w:tcPr>
          <w:p>
            <w:pPr>
              <w:spacing w:after="0"/>
            </w:pPr>
            <w:r>
              <w:rPr>
                <w:sz w:val="19"/>
                <w:szCs w:val="19"/>
              </w:rPr>
              <w:t xml:space="preserve">Loaded from FDA NDC Directory; refreshed on schedule.</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rxnorm_map</w:t>
            </w:r>
          </w:p>
        </w:tc>
        <w:tc>
          <w:tcPr>
            <w:tcW w:type="dxa" w:w="3000"/>
            <w:shd w:fill="FFFFFF" w:val="clear"/>
            <w:tcMar>
              <w:top w:type="dxa" w:w="58"/>
              <w:left w:type="dxa" w:w="110"/>
              <w:bottom w:type="dxa" w:w="58"/>
              <w:right w:type="dxa" w:w="110"/>
            </w:tcMar>
            <w:vAlign w:val="top"/>
          </w:tcPr>
          <w:p>
            <w:pPr>
              <w:spacing w:after="0"/>
            </w:pPr>
            <w:r>
              <w:rPr>
                <w:sz w:val="19"/>
                <w:szCs w:val="19"/>
              </w:rPr>
              <w:t xml:space="preserve">ndc11 (PK), rxcui, ndc_status, status_dates</w:t>
            </w:r>
          </w:p>
        </w:tc>
        <w:tc>
          <w:tcPr>
            <w:tcW w:type="dxa" w:w="4160"/>
            <w:shd w:fill="FFFFFF" w:val="clear"/>
            <w:tcMar>
              <w:top w:type="dxa" w:w="58"/>
              <w:left w:type="dxa" w:w="110"/>
              <w:bottom w:type="dxa" w:w="58"/>
              <w:right w:type="dxa" w:w="110"/>
            </w:tcMar>
            <w:vAlign w:val="top"/>
          </w:tcPr>
          <w:p>
            <w:pPr>
              <w:spacing w:after="0"/>
            </w:pPr>
            <w:r>
              <w:rPr>
                <w:sz w:val="19"/>
                <w:szCs w:val="19"/>
              </w:rPr>
              <w:t xml:space="preserve">From RxNorm; supports RxCUI grouping and second-opinion status.</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insurance_ref</w:t>
            </w:r>
          </w:p>
        </w:tc>
        <w:tc>
          <w:tcPr>
            <w:tcW w:type="dxa" w:w="3000"/>
            <w:shd w:fill="F2F5FA" w:val="clear"/>
            <w:tcMar>
              <w:top w:type="dxa" w:w="58"/>
              <w:left w:type="dxa" w:w="110"/>
              <w:bottom w:type="dxa" w:w="58"/>
              <w:right w:type="dxa" w:w="110"/>
            </w:tcMar>
            <w:vAlign w:val="top"/>
          </w:tcPr>
          <w:p>
            <w:pPr>
              <w:spacing w:after="0"/>
            </w:pPr>
            <w:r>
              <w:rPr>
                <w:sz w:val="19"/>
                <w:szCs w:val="19"/>
              </w:rPr>
              <w:t xml:space="preserve">raw_code (PK), canonical_code, plan_name</w:t>
            </w:r>
          </w:p>
        </w:tc>
        <w:tc>
          <w:tcPr>
            <w:tcW w:type="dxa" w:w="4160"/>
            <w:shd w:fill="F2F5FA" w:val="clear"/>
            <w:tcMar>
              <w:top w:type="dxa" w:w="58"/>
              <w:left w:type="dxa" w:w="110"/>
              <w:bottom w:type="dxa" w:w="58"/>
              <w:right w:type="dxa" w:w="110"/>
            </w:tcMar>
            <w:vAlign w:val="top"/>
          </w:tcPr>
          <w:p>
            <w:pPr>
              <w:spacing w:after="0"/>
            </w:pPr>
            <w:r>
              <w:rPr>
                <w:sz w:val="19"/>
                <w:szCs w:val="19"/>
              </w:rPr>
              <w:t xml:space="preserve">Per 6.5.</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fill_history</w:t>
            </w:r>
          </w:p>
        </w:tc>
        <w:tc>
          <w:tcPr>
            <w:tcW w:type="dxa" w:w="3000"/>
            <w:shd w:fill="FFFFFF" w:val="clear"/>
            <w:tcMar>
              <w:top w:type="dxa" w:w="58"/>
              <w:left w:type="dxa" w:w="110"/>
              <w:bottom w:type="dxa" w:w="58"/>
              <w:right w:type="dxa" w:w="110"/>
            </w:tcMar>
            <w:vAlign w:val="top"/>
          </w:tcPr>
          <w:p>
            <w:pPr>
              <w:spacing w:after="0"/>
            </w:pPr>
            <w:r>
              <w:rPr>
                <w:sz w:val="19"/>
                <w:szCs w:val="19"/>
              </w:rPr>
              <w:t xml:space="preserve">patient_key, drug_identity, date_filled, rx_no, days_supply, refills, ins_code, price, ins_paid</w:t>
            </w:r>
          </w:p>
        </w:tc>
        <w:tc>
          <w:tcPr>
            <w:tcW w:type="dxa" w:w="4160"/>
            <w:shd w:fill="FFFFFF" w:val="clear"/>
            <w:tcMar>
              <w:top w:type="dxa" w:w="58"/>
              <w:left w:type="dxa" w:w="110"/>
              <w:bottom w:type="dxa" w:w="58"/>
              <w:right w:type="dxa" w:w="110"/>
            </w:tcMar>
            <w:vAlign w:val="top"/>
          </w:tcPr>
          <w:p>
            <w:pPr>
              <w:spacing w:after="0"/>
            </w:pPr>
            <w:r>
              <w:rPr>
                <w:sz w:val="19"/>
                <w:szCs w:val="19"/>
              </w:rPr>
              <w:t xml:space="preserve">Append-only across all periods; powers Modules I and J.</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check_result</w:t>
            </w:r>
          </w:p>
        </w:tc>
        <w:tc>
          <w:tcPr>
            <w:tcW w:type="dxa" w:w="3000"/>
            <w:shd w:fill="F2F5FA" w:val="clear"/>
            <w:tcMar>
              <w:top w:type="dxa" w:w="58"/>
              <w:left w:type="dxa" w:w="110"/>
              <w:bottom w:type="dxa" w:w="58"/>
              <w:right w:type="dxa" w:w="110"/>
            </w:tcMar>
            <w:vAlign w:val="top"/>
          </w:tcPr>
          <w:p>
            <w:pPr>
              <w:spacing w:after="0"/>
            </w:pPr>
            <w:r>
              <w:rPr>
                <w:sz w:val="19"/>
                <w:szCs w:val="19"/>
              </w:rPr>
              <w:t xml:space="preserve">line_id, module, severity, detail_json</w:t>
            </w:r>
          </w:p>
        </w:tc>
        <w:tc>
          <w:tcPr>
            <w:tcW w:type="dxa" w:w="4160"/>
            <w:shd w:fill="F2F5FA" w:val="clear"/>
            <w:tcMar>
              <w:top w:type="dxa" w:w="58"/>
              <w:left w:type="dxa" w:w="110"/>
              <w:bottom w:type="dxa" w:w="58"/>
              <w:right w:type="dxa" w:w="110"/>
            </w:tcMar>
            <w:vAlign w:val="top"/>
          </w:tcPr>
          <w:p>
            <w:pPr>
              <w:spacing w:after="0"/>
            </w:pPr>
            <w:r>
              <w:rPr>
                <w:sz w:val="19"/>
                <w:szCs w:val="19"/>
              </w:rPr>
              <w:t xml:space="preserve">One row per check per line; rolls up into R1.</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run_metadata</w:t>
            </w:r>
          </w:p>
        </w:tc>
        <w:tc>
          <w:tcPr>
            <w:tcW w:type="dxa" w:w="3000"/>
            <w:shd w:fill="FFFFFF" w:val="clear"/>
            <w:tcMar>
              <w:top w:type="dxa" w:w="58"/>
              <w:left w:type="dxa" w:w="110"/>
              <w:bottom w:type="dxa" w:w="58"/>
              <w:right w:type="dxa" w:w="110"/>
            </w:tcMar>
            <w:vAlign w:val="top"/>
          </w:tcPr>
          <w:p>
            <w:pPr>
              <w:spacing w:after="0"/>
            </w:pPr>
            <w:r>
              <w:rPr>
                <w:sz w:val="19"/>
                <w:szCs w:val="19"/>
              </w:rPr>
              <w:t xml:space="preserve">run_id (PK), timestamp, source_files, fda_version, rxnorm_version, config_json</w:t>
            </w:r>
          </w:p>
        </w:tc>
        <w:tc>
          <w:tcPr>
            <w:tcW w:type="dxa" w:w="4160"/>
            <w:shd w:fill="FFFFFF" w:val="clear"/>
            <w:tcMar>
              <w:top w:type="dxa" w:w="58"/>
              <w:left w:type="dxa" w:w="110"/>
              <w:bottom w:type="dxa" w:w="58"/>
              <w:right w:type="dxa" w:w="110"/>
            </w:tcMar>
            <w:vAlign w:val="top"/>
          </w:tcPr>
          <w:p>
            <w:pPr>
              <w:spacing w:after="0"/>
            </w:pPr>
            <w:r>
              <w:rPr>
                <w:sz w:val="19"/>
                <w:szCs w:val="19"/>
              </w:rPr>
              <w:t xml:space="preserve">Reproducibility.</w:t>
            </w:r>
          </w:p>
        </w:tc>
      </w:tr>
    </w:tbl>
    <w:p>
      <w:pPr>
        <w:pStyle w:val="Heading1"/>
      </w:pPr>
      <w:r>
        <w:t xml:space="preserve">10. Processing Pipeline</w:t>
      </w:r>
    </w:p>
    <w:p>
      <w:pPr>
        <w:pStyle w:val="ListParagraph"/>
        <w:numPr>
          <w:ilvl w:val="0"/>
          <w:numId w:val="6"/>
        </w:numPr>
        <w:spacing w:after="76" w:line="270"/>
      </w:pPr>
      <w:r>
        <w:rPr>
          <w:b/>
          <w:bCs/>
        </w:rPr>
        <w:t xml:space="preserve">Ingest. </w:t>
      </w:r>
      <w:r>
        <w:t xml:space="preserve">Load the structured export (preferred) or parse the PDF (4.6). Quarantine un-parseable lines.</w:t>
      </w:r>
    </w:p>
    <w:p>
      <w:pPr>
        <w:pStyle w:val="ListParagraph"/>
        <w:numPr>
          <w:ilvl w:val="0"/>
          <w:numId w:val="6"/>
        </w:numPr>
        <w:spacing w:after="76" w:line="270"/>
      </w:pPr>
      <w:r>
        <w:rPr>
          <w:b/>
          <w:bCs/>
        </w:rPr>
        <w:t xml:space="preserve">Normalize. </w:t>
      </w:r>
      <w:r>
        <w:t xml:space="preserve">Apply Section 6 to every record (NDC, names, money, insurance, identities). Persist raw + normalized.</w:t>
      </w:r>
    </w:p>
    <w:p>
      <w:pPr>
        <w:pStyle w:val="ListParagraph"/>
        <w:numPr>
          <w:ilvl w:val="0"/>
          <w:numId w:val="6"/>
        </w:numPr>
        <w:spacing w:after="76" w:line="270"/>
      </w:pPr>
      <w:r>
        <w:rPr>
          <w:b/>
          <w:bCs/>
        </w:rPr>
        <w:t xml:space="preserve">Enrich. </w:t>
      </w:r>
      <w:r>
        <w:t xml:space="preserve">Join each line to drug_ndc_ref and rxnorm_map; attach package size, official name, RxCUI, and NDC status.</w:t>
      </w:r>
    </w:p>
    <w:p>
      <w:pPr>
        <w:pStyle w:val="ListParagraph"/>
        <w:numPr>
          <w:ilvl w:val="0"/>
          <w:numId w:val="6"/>
        </w:numPr>
        <w:spacing w:after="76" w:line="270"/>
      </w:pPr>
      <w:r>
        <w:rPr>
          <w:b/>
          <w:bCs/>
        </w:rPr>
        <w:t xml:space="preserve">Append history. </w:t>
      </w:r>
      <w:r>
        <w:t xml:space="preserve">Add the period’s lines to fill_history for cross-period modules (I, J).</w:t>
      </w:r>
    </w:p>
    <w:p>
      <w:pPr>
        <w:pStyle w:val="ListParagraph"/>
        <w:numPr>
          <w:ilvl w:val="0"/>
          <w:numId w:val="6"/>
        </w:numPr>
        <w:spacing w:after="76" w:line="270"/>
      </w:pPr>
      <w:r>
        <w:rPr>
          <w:b/>
          <w:bCs/>
        </w:rPr>
        <w:t xml:space="preserve">Validate (line-level). </w:t>
      </w:r>
      <w:r>
        <w:t xml:space="preserve">Run Modules A–D per line; write check_result rows.</w:t>
      </w:r>
    </w:p>
    <w:p>
      <w:pPr>
        <w:pStyle w:val="ListParagraph"/>
        <w:numPr>
          <w:ilvl w:val="0"/>
          <w:numId w:val="6"/>
        </w:numPr>
        <w:spacing w:after="76" w:line="270"/>
      </w:pPr>
      <w:r>
        <w:rPr>
          <w:b/>
          <w:bCs/>
        </w:rPr>
        <w:t xml:space="preserve">Aggregate (group-level). </w:t>
      </w:r>
      <w:r>
        <w:t xml:space="preserve">Run Modules E–J over the appropriate windows.</w:t>
      </w:r>
    </w:p>
    <w:p>
      <w:pPr>
        <w:pStyle w:val="ListParagraph"/>
        <w:numPr>
          <w:ilvl w:val="0"/>
          <w:numId w:val="6"/>
        </w:numPr>
        <w:spacing w:after="76" w:line="270"/>
      </w:pPr>
      <w:r>
        <w:rPr>
          <w:b/>
          <w:bCs/>
        </w:rPr>
        <w:t xml:space="preserve">Render. </w:t>
      </w:r>
      <w:r>
        <w:t xml:space="preserve">Emit R1–R6 in the required formats with run metadata.</w:t>
      </w:r>
    </w:p>
    <w:p>
      <w:pPr>
        <w:pStyle w:val="ListParagraph"/>
        <w:numPr>
          <w:ilvl w:val="0"/>
          <w:numId w:val="6"/>
        </w:numPr>
        <w:spacing w:after="76" w:line="270"/>
      </w:pPr>
      <w:r>
        <w:rPr>
          <w:b/>
          <w:bCs/>
        </w:rPr>
        <w:t xml:space="preserve">Review handoff. </w:t>
      </w:r>
      <w:r>
        <w:t xml:space="preserve">Surface ERROR/WARNING rows and the quarantine list to a human reviewer.</w:t>
      </w:r>
    </w:p>
    <w:p>
      <w:pPr>
        <w:pStyle w:val="Heading1"/>
      </w:pPr>
      <w:r>
        <w:t xml:space="preserve">11. Validation Rules — Quick Reference</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200"/>
        <w:gridCol w:w="5360"/>
        <w:gridCol w:w="1800"/>
      </w:tblGrid>
      <w:tr>
        <w:trPr>
          <w:tblHeader/>
        </w:trPr>
        <w:tc>
          <w:tcPr>
            <w:tcW w:type="dxa" w:w="2200"/>
            <w:shd w:fill="1F3864" w:val="clear"/>
            <w:tcMar>
              <w:top w:type="dxa" w:w="70"/>
              <w:left w:type="dxa" w:w="110"/>
              <w:bottom w:type="dxa" w:w="70"/>
              <w:right w:type="dxa" w:w="110"/>
            </w:tcMar>
            <w:vAlign w:val="center"/>
          </w:tcPr>
          <w:p>
            <w:pPr>
              <w:spacing w:after="0"/>
            </w:pPr>
            <w:r>
              <w:rPr>
                <w:b/>
                <w:bCs/>
                <w:color w:val="FFFFFF"/>
                <w:sz w:val="19"/>
                <w:szCs w:val="19"/>
              </w:rPr>
              <w:t xml:space="preserve">Check (module)</w:t>
            </w:r>
          </w:p>
        </w:tc>
        <w:tc>
          <w:tcPr>
            <w:tcW w:type="dxa" w:w="5360"/>
            <w:shd w:fill="1F3864" w:val="clear"/>
            <w:tcMar>
              <w:top w:type="dxa" w:w="70"/>
              <w:left w:type="dxa" w:w="110"/>
              <w:bottom w:type="dxa" w:w="70"/>
              <w:right w:type="dxa" w:w="110"/>
            </w:tcMar>
            <w:vAlign w:val="center"/>
          </w:tcPr>
          <w:p>
            <w:pPr>
              <w:spacing w:after="0"/>
            </w:pPr>
            <w:r>
              <w:rPr>
                <w:b/>
                <w:bCs/>
                <w:color w:val="FFFFFF"/>
                <w:sz w:val="19"/>
                <w:szCs w:val="19"/>
              </w:rPr>
              <w:t xml:space="preserve">Rule (pass condition)</w:t>
            </w:r>
          </w:p>
        </w:tc>
        <w:tc>
          <w:tcPr>
            <w:tcW w:type="dxa" w:w="1800"/>
            <w:shd w:fill="1F3864" w:val="clear"/>
            <w:tcMar>
              <w:top w:type="dxa" w:w="70"/>
              <w:left w:type="dxa" w:w="110"/>
              <w:bottom w:type="dxa" w:w="70"/>
              <w:right w:type="dxa" w:w="110"/>
            </w:tcMar>
            <w:vAlign w:val="center"/>
          </w:tcPr>
          <w:p>
            <w:pPr>
              <w:spacing w:after="0"/>
            </w:pPr>
            <w:r>
              <w:rPr>
                <w:b/>
                <w:bCs/>
                <w:color w:val="FFFFFF"/>
                <w:sz w:val="19"/>
                <w:szCs w:val="19"/>
              </w:rPr>
              <w:t xml:space="preserve">Fail severity</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NDC validity (A)</w:t>
            </w:r>
          </w:p>
        </w:tc>
        <w:tc>
          <w:tcPr>
            <w:tcW w:type="dxa" w:w="5360"/>
            <w:shd w:fill="FFFFFF" w:val="clear"/>
            <w:tcMar>
              <w:top w:type="dxa" w:w="58"/>
              <w:left w:type="dxa" w:w="110"/>
              <w:bottom w:type="dxa" w:w="58"/>
              <w:right w:type="dxa" w:w="110"/>
            </w:tcMar>
            <w:vAlign w:val="top"/>
          </w:tcPr>
          <w:p>
            <w:pPr>
              <w:spacing w:after="0"/>
            </w:pPr>
            <w:r>
              <w:rPr>
                <w:sz w:val="19"/>
                <w:szCs w:val="19"/>
              </w:rPr>
              <w:t xml:space="preserve">NDC resolves to a currently-marketed product (no past marketing-end date, not on inactive list).</w:t>
            </w:r>
          </w:p>
        </w:tc>
        <w:tc>
          <w:tcPr>
            <w:tcW w:type="dxa" w:w="1800"/>
            <w:shd w:fill="FFFFFF" w:val="clear"/>
            <w:tcMar>
              <w:top w:type="dxa" w:w="58"/>
              <w:left w:type="dxa" w:w="110"/>
              <w:bottom w:type="dxa" w:w="58"/>
              <w:right w:type="dxa" w:w="110"/>
            </w:tcMar>
            <w:vAlign w:val="top"/>
          </w:tcPr>
          <w:p>
            <w:pPr>
              <w:spacing w:after="0"/>
            </w:pPr>
            <w:r>
              <w:rPr>
                <w:sz w:val="19"/>
                <w:szCs w:val="19"/>
              </w:rPr>
              <w:t xml:space="preserve">ERROR (discontinued) / WARNING (not found)</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Name ↔ NDC (B)</w:t>
            </w:r>
          </w:p>
        </w:tc>
        <w:tc>
          <w:tcPr>
            <w:tcW w:type="dxa" w:w="5360"/>
            <w:shd w:fill="F2F5FA" w:val="clear"/>
            <w:tcMar>
              <w:top w:type="dxa" w:w="58"/>
              <w:left w:type="dxa" w:w="110"/>
              <w:bottom w:type="dxa" w:w="58"/>
              <w:right w:type="dxa" w:w="110"/>
            </w:tcMar>
            <w:vAlign w:val="top"/>
          </w:tcPr>
          <w:p>
            <w:pPr>
              <w:spacing w:after="0"/>
            </w:pPr>
            <w:r>
              <w:rPr>
                <w:sz w:val="19"/>
                <w:szCs w:val="19"/>
              </w:rPr>
              <w:t xml:space="preserve">drug_name resolves to the same RxCUI / matching ingredient+strength+form as the NDC.</w:t>
            </w:r>
          </w:p>
        </w:tc>
        <w:tc>
          <w:tcPr>
            <w:tcW w:type="dxa" w:w="1800"/>
            <w:shd w:fill="F2F5FA" w:val="clear"/>
            <w:tcMar>
              <w:top w:type="dxa" w:w="58"/>
              <w:left w:type="dxa" w:w="110"/>
              <w:bottom w:type="dxa" w:w="58"/>
              <w:right w:type="dxa" w:w="110"/>
            </w:tcMar>
            <w:vAlign w:val="top"/>
          </w:tcPr>
          <w:p>
            <w:pPr>
              <w:spacing w:after="0"/>
            </w:pPr>
            <w:r>
              <w:rPr>
                <w:sz w:val="19"/>
                <w:szCs w:val="19"/>
              </w:rPr>
              <w:t xml:space="preserve">ERROR</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Package size (C)</w:t>
            </w:r>
          </w:p>
        </w:tc>
        <w:tc>
          <w:tcPr>
            <w:tcW w:type="dxa" w:w="5360"/>
            <w:shd w:fill="FFFFFF" w:val="clear"/>
            <w:tcMar>
              <w:top w:type="dxa" w:w="58"/>
              <w:left w:type="dxa" w:w="110"/>
              <w:bottom w:type="dxa" w:w="58"/>
              <w:right w:type="dxa" w:w="110"/>
            </w:tcMar>
            <w:vAlign w:val="top"/>
          </w:tcPr>
          <w:p>
            <w:pPr>
              <w:spacing w:after="0"/>
            </w:pPr>
            <w:r>
              <w:rPr>
                <w:sz w:val="19"/>
                <w:szCs w:val="19"/>
              </w:rPr>
              <w:t xml:space="preserve">Unit-of-use: qty is a whole multiple of package size. Bulk: any quantity (informational).</w:t>
            </w:r>
          </w:p>
        </w:tc>
        <w:tc>
          <w:tcPr>
            <w:tcW w:type="dxa" w:w="1800"/>
            <w:shd w:fill="FFFFFF" w:val="clear"/>
            <w:tcMar>
              <w:top w:type="dxa" w:w="58"/>
              <w:left w:type="dxa" w:w="110"/>
              <w:bottom w:type="dxa" w:w="58"/>
              <w:right w:type="dxa" w:w="110"/>
            </w:tcMar>
            <w:vAlign w:val="top"/>
          </w:tcPr>
          <w:p>
            <w:pPr>
              <w:spacing w:after="0"/>
            </w:pPr>
            <w:r>
              <w:rPr>
                <w:sz w:val="19"/>
                <w:szCs w:val="19"/>
              </w:rPr>
              <w:t xml:space="preserve">ERROR (unit-of-use only)</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Days supply (D)</w:t>
            </w:r>
          </w:p>
        </w:tc>
        <w:tc>
          <w:tcPr>
            <w:tcW w:type="dxa" w:w="5360"/>
            <w:shd w:fill="F2F5FA" w:val="clear"/>
            <w:tcMar>
              <w:top w:type="dxa" w:w="58"/>
              <w:left w:type="dxa" w:w="110"/>
              <w:bottom w:type="dxa" w:w="58"/>
              <w:right w:type="dxa" w:w="110"/>
            </w:tcMar>
            <w:vAlign w:val="top"/>
          </w:tcPr>
          <w:p>
            <w:pPr>
              <w:spacing w:after="0"/>
            </w:pPr>
            <w:r>
              <w:rPr>
                <w:sz w:val="19"/>
                <w:szCs w:val="19"/>
              </w:rPr>
              <w:t xml:space="preserve">units_per_day matches SIG (Tier 1) / reference range (Tier 2) / generic bounds (Tier 3).</w:t>
            </w:r>
          </w:p>
        </w:tc>
        <w:tc>
          <w:tcPr>
            <w:tcW w:type="dxa" w:w="1800"/>
            <w:shd w:fill="F2F5FA" w:val="clear"/>
            <w:tcMar>
              <w:top w:type="dxa" w:w="58"/>
              <w:left w:type="dxa" w:w="110"/>
              <w:bottom w:type="dxa" w:w="58"/>
              <w:right w:type="dxa" w:w="110"/>
            </w:tcMar>
            <w:vAlign w:val="top"/>
          </w:tcPr>
          <w:p>
            <w:pPr>
              <w:spacing w:after="0"/>
            </w:pPr>
            <w:r>
              <w:rPr>
                <w:sz w:val="19"/>
                <w:szCs w:val="19"/>
              </w:rPr>
              <w:t xml:space="preserve">ERROR (invalid) / WARNING (out of bounds)</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Repeat per patient (E)</w:t>
            </w:r>
          </w:p>
        </w:tc>
        <w:tc>
          <w:tcPr>
            <w:tcW w:type="dxa" w:w="5360"/>
            <w:shd w:fill="FFFFFF" w:val="clear"/>
            <w:tcMar>
              <w:top w:type="dxa" w:w="58"/>
              <w:left w:type="dxa" w:w="110"/>
              <w:bottom w:type="dxa" w:w="58"/>
              <w:right w:type="dxa" w:w="110"/>
            </w:tcMar>
            <w:vAlign w:val="top"/>
          </w:tcPr>
          <w:p>
            <w:pPr>
              <w:spacing w:after="0"/>
            </w:pPr>
            <w:r>
              <w:rPr>
                <w:sz w:val="19"/>
                <w:szCs w:val="19"/>
              </w:rPr>
              <w:t xml:space="preserve">Informational count; flag fills overlapping within days supply.</w:t>
            </w:r>
          </w:p>
        </w:tc>
        <w:tc>
          <w:tcPr>
            <w:tcW w:type="dxa" w:w="1800"/>
            <w:shd w:fill="FFFFFF" w:val="clear"/>
            <w:tcMar>
              <w:top w:type="dxa" w:w="58"/>
              <w:left w:type="dxa" w:w="110"/>
              <w:bottom w:type="dxa" w:w="58"/>
              <w:right w:type="dxa" w:w="110"/>
            </w:tcMar>
            <w:vAlign w:val="top"/>
          </w:tcPr>
          <w:p>
            <w:pPr>
              <w:spacing w:after="0"/>
            </w:pPr>
            <w:r>
              <w:rPr>
                <w:sz w:val="19"/>
                <w:szCs w:val="19"/>
              </w:rPr>
              <w:t xml:space="preserve">WARNING (overlap)</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Repeat per patient+plan (F)</w:t>
            </w:r>
          </w:p>
        </w:tc>
        <w:tc>
          <w:tcPr>
            <w:tcW w:type="dxa" w:w="5360"/>
            <w:shd w:fill="F2F5FA" w:val="clear"/>
            <w:tcMar>
              <w:top w:type="dxa" w:w="58"/>
              <w:left w:type="dxa" w:w="110"/>
              <w:bottom w:type="dxa" w:w="58"/>
              <w:right w:type="dxa" w:w="110"/>
            </w:tcMar>
            <w:vAlign w:val="top"/>
          </w:tcPr>
          <w:p>
            <w:pPr>
              <w:spacing w:after="0"/>
            </w:pPr>
            <w:r>
              <w:rPr>
                <w:sz w:val="19"/>
                <w:szCs w:val="19"/>
              </w:rPr>
              <w:t xml:space="preserve">As E, additionally grouped by canonical insurance code.</w:t>
            </w:r>
          </w:p>
        </w:tc>
        <w:tc>
          <w:tcPr>
            <w:tcW w:type="dxa" w:w="1800"/>
            <w:shd w:fill="F2F5FA" w:val="clear"/>
            <w:tcMar>
              <w:top w:type="dxa" w:w="58"/>
              <w:left w:type="dxa" w:w="110"/>
              <w:bottom w:type="dxa" w:w="58"/>
              <w:right w:type="dxa" w:w="110"/>
            </w:tcMar>
            <w:vAlign w:val="top"/>
          </w:tcPr>
          <w:p>
            <w:pPr>
              <w:spacing w:after="0"/>
            </w:pPr>
            <w:r>
              <w:rPr>
                <w:sz w:val="19"/>
                <w:szCs w:val="19"/>
              </w:rPr>
              <w:t xml:space="preserve">WARNING (overlap)</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Billing (G)</w:t>
            </w:r>
          </w:p>
        </w:tc>
        <w:tc>
          <w:tcPr>
            <w:tcW w:type="dxa" w:w="5360"/>
            <w:shd w:fill="FFFFFF" w:val="clear"/>
            <w:tcMar>
              <w:top w:type="dxa" w:w="58"/>
              <w:left w:type="dxa" w:w="110"/>
              <w:bottom w:type="dxa" w:w="58"/>
              <w:right w:type="dxa" w:w="110"/>
            </w:tcMar>
            <w:vAlign w:val="top"/>
          </w:tcPr>
          <w:p>
            <w:pPr>
              <w:spacing w:after="0"/>
            </w:pPr>
            <w:r>
              <w:rPr>
                <w:sz w:val="19"/>
                <w:szCs w:val="19"/>
              </w:rPr>
              <w:t xml:space="preserve">Recomputed totals reconcile; ins_paid &gt; 0 where price &gt; 0 (else review).</w:t>
            </w:r>
          </w:p>
        </w:tc>
        <w:tc>
          <w:tcPr>
            <w:tcW w:type="dxa" w:w="1800"/>
            <w:shd w:fill="FFFFFF" w:val="clear"/>
            <w:tcMar>
              <w:top w:type="dxa" w:w="58"/>
              <w:left w:type="dxa" w:w="110"/>
              <w:bottom w:type="dxa" w:w="58"/>
              <w:right w:type="dxa" w:w="110"/>
            </w:tcMar>
            <w:vAlign w:val="top"/>
          </w:tcPr>
          <w:p>
            <w:pPr>
              <w:spacing w:after="0"/>
            </w:pPr>
            <w:r>
              <w:rPr>
                <w:sz w:val="19"/>
                <w:szCs w:val="19"/>
              </w:rPr>
              <w:t xml:space="preserve">INFO / review</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Zero refills (H)</w:t>
            </w:r>
          </w:p>
        </w:tc>
        <w:tc>
          <w:tcPr>
            <w:tcW w:type="dxa" w:w="5360"/>
            <w:shd w:fill="F2F5FA" w:val="clear"/>
            <w:tcMar>
              <w:top w:type="dxa" w:w="58"/>
              <w:left w:type="dxa" w:w="110"/>
              <w:bottom w:type="dxa" w:w="58"/>
              <w:right w:type="dxa" w:w="110"/>
            </w:tcMar>
            <w:vAlign w:val="top"/>
          </w:tcPr>
          <w:p>
            <w:pPr>
              <w:spacing w:after="0"/>
            </w:pPr>
            <w:r>
              <w:rPr>
                <w:sz w:val="19"/>
                <w:szCs w:val="19"/>
              </w:rPr>
              <w:t xml:space="preserve">Listing only — selects refills == 0.</w:t>
            </w:r>
          </w:p>
        </w:tc>
        <w:tc>
          <w:tcPr>
            <w:tcW w:type="dxa" w:w="1800"/>
            <w:shd w:fill="F2F5FA" w:val="clear"/>
            <w:tcMar>
              <w:top w:type="dxa" w:w="58"/>
              <w:left w:type="dxa" w:w="110"/>
              <w:bottom w:type="dxa" w:w="58"/>
              <w:right w:type="dxa" w:w="110"/>
            </w:tcMar>
            <w:vAlign w:val="top"/>
          </w:tcPr>
          <w:p>
            <w:pPr>
              <w:spacing w:after="0"/>
            </w:pPr>
            <w:r>
              <w:rPr>
                <w:sz w:val="19"/>
                <w:szCs w:val="19"/>
              </w:rPr>
              <w:t xml:space="preserve">n/a (report)</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Missing refill (I)</w:t>
            </w:r>
          </w:p>
        </w:tc>
        <w:tc>
          <w:tcPr>
            <w:tcW w:type="dxa" w:w="5360"/>
            <w:shd w:fill="FFFFFF" w:val="clear"/>
            <w:tcMar>
              <w:top w:type="dxa" w:w="58"/>
              <w:left w:type="dxa" w:w="110"/>
              <w:bottom w:type="dxa" w:w="58"/>
              <w:right w:type="dxa" w:w="110"/>
            </w:tcMar>
            <w:vAlign w:val="top"/>
          </w:tcPr>
          <w:p>
            <w:pPr>
              <w:spacing w:after="0"/>
            </w:pPr>
            <w:r>
              <w:rPr>
                <w:sz w:val="19"/>
                <w:szCs w:val="19"/>
              </w:rPr>
              <w:t xml:space="preserve">Maintenance drug refilled within expected_next + grace.</w:t>
            </w:r>
          </w:p>
        </w:tc>
        <w:tc>
          <w:tcPr>
            <w:tcW w:type="dxa" w:w="1800"/>
            <w:shd w:fill="FFFFFF" w:val="clear"/>
            <w:tcMar>
              <w:top w:type="dxa" w:w="58"/>
              <w:left w:type="dxa" w:w="110"/>
              <w:bottom w:type="dxa" w:w="58"/>
              <w:right w:type="dxa" w:w="110"/>
            </w:tcMar>
            <w:vAlign w:val="top"/>
          </w:tcPr>
          <w:p>
            <w:pPr>
              <w:spacing w:after="0"/>
            </w:pPr>
            <w:r>
              <w:rPr>
                <w:sz w:val="19"/>
                <w:szCs w:val="19"/>
              </w:rPr>
              <w:t xml:space="preserve">WARNING (worklist)</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Annual report (J)</w:t>
            </w:r>
          </w:p>
        </w:tc>
        <w:tc>
          <w:tcPr>
            <w:tcW w:type="dxa" w:w="5360"/>
            <w:shd w:fill="F2F5FA" w:val="clear"/>
            <w:tcMar>
              <w:top w:type="dxa" w:w="58"/>
              <w:left w:type="dxa" w:w="110"/>
              <w:bottom w:type="dxa" w:w="58"/>
              <w:right w:type="dxa" w:w="110"/>
            </w:tcMar>
            <w:vAlign w:val="top"/>
          </w:tcPr>
          <w:p>
            <w:pPr>
              <w:spacing w:after="0"/>
            </w:pPr>
            <w:r>
              <w:rPr>
                <w:sz w:val="19"/>
                <w:szCs w:val="19"/>
              </w:rPr>
              <w:t xml:space="preserve">Completeness listing only.</w:t>
            </w:r>
          </w:p>
        </w:tc>
        <w:tc>
          <w:tcPr>
            <w:tcW w:type="dxa" w:w="1800"/>
            <w:shd w:fill="F2F5FA" w:val="clear"/>
            <w:tcMar>
              <w:top w:type="dxa" w:w="58"/>
              <w:left w:type="dxa" w:w="110"/>
              <w:bottom w:type="dxa" w:w="58"/>
              <w:right w:type="dxa" w:w="110"/>
            </w:tcMar>
            <w:vAlign w:val="top"/>
          </w:tcPr>
          <w:p>
            <w:pPr>
              <w:spacing w:after="0"/>
            </w:pPr>
            <w:r>
              <w:rPr>
                <w:sz w:val="19"/>
                <w:szCs w:val="19"/>
              </w:rPr>
              <w:t xml:space="preserve">n/a (report)</w:t>
            </w:r>
          </w:p>
        </w:tc>
      </w:tr>
    </w:tbl>
    <w:p>
      <w:pPr>
        <w:pStyle w:val="Heading1"/>
      </w:pPr>
      <w:r>
        <w:t xml:space="preserve">12. Global Assumptions &amp; Edge Cases</w:t>
      </w:r>
    </w:p>
    <w:p>
      <w:pPr>
        <w:pStyle w:val="ListParagraph"/>
        <w:numPr>
          <w:ilvl w:val="0"/>
          <w:numId w:val="3"/>
        </w:numPr>
        <w:spacing w:after="76" w:line="270"/>
      </w:pPr>
      <w:r>
        <w:t xml:space="preserve">All NDCs are handled as 11-digit zero-padded strings; never parsed as integers (6.1).</w:t>
      </w:r>
    </w:p>
    <w:p>
      <w:pPr>
        <w:pStyle w:val="ListParagraph"/>
        <w:numPr>
          <w:ilvl w:val="0"/>
          <w:numId w:val="3"/>
        </w:numPr>
        <w:spacing w:after="76" w:line="270"/>
      </w:pPr>
      <w:r>
        <w:t xml:space="preserve">Printed subtotals and grand totals are never trusted; all totals are recomputed (4.4).</w:t>
      </w:r>
    </w:p>
    <w:p>
      <w:pPr>
        <w:pStyle w:val="ListParagraph"/>
        <w:numPr>
          <w:ilvl w:val="0"/>
          <w:numId w:val="3"/>
        </w:numPr>
        <w:spacing w:after="76" w:line="270"/>
      </w:pPr>
      <w:r>
        <w:t xml:space="preserve">Patient and prescriber identity are derived from name+phone+address until a real ID is supplied; same-name/different-contact records are treated as different people (6.3).</w:t>
      </w:r>
    </w:p>
    <w:p>
      <w:pPr>
        <w:pStyle w:val="ListParagraph"/>
        <w:numPr>
          <w:ilvl w:val="0"/>
          <w:numId w:val="3"/>
        </w:numPr>
        <w:spacing w:after="76" w:line="270"/>
      </w:pPr>
      <w:r>
        <w:t xml:space="preserve">Thresholds (early-refill %, days-supply tolerance, refill grace window, package epsilon, name-match score) are configurable, not hard-coded, and recorded in run metadata.</w:t>
      </w:r>
    </w:p>
    <w:p>
      <w:pPr>
        <w:pStyle w:val="ListParagraph"/>
        <w:numPr>
          <w:ilvl w:val="0"/>
          <w:numId w:val="3"/>
        </w:numPr>
        <w:spacing w:after="76" w:line="270"/>
      </w:pPr>
      <w:r>
        <w:t xml:space="preserve">WARNING-level findings are worklists for human review, not automatic rejections — the system minimizes false positives by preferring WARNING over ERROR where dosing/clinical nuance exists (tapers, PRN, titration, devices).</w:t>
      </w:r>
    </w:p>
    <w:p>
      <w:pPr>
        <w:pStyle w:val="ListParagraph"/>
        <w:numPr>
          <w:ilvl w:val="0"/>
          <w:numId w:val="3"/>
        </w:numPr>
        <w:spacing w:after="76" w:line="270"/>
      </w:pPr>
      <w:r>
        <w:t xml:space="preserve">Reference data (FDA NDC Directory, RxNorm) is versioned; a result is reproducible against the versions used in its run.</w:t>
      </w:r>
    </w:p>
    <w:p>
      <w:pPr>
        <w:pStyle w:val="ListParagraph"/>
        <w:numPr>
          <w:ilvl w:val="0"/>
          <w:numId w:val="3"/>
        </w:numPr>
        <w:spacing w:after="76" w:line="270"/>
      </w:pPr>
      <w:r>
        <w:t xml:space="preserve">Cross-period modules (I, J) require retained history; a single period is insufficient and the report must say so when history is missing.</w:t>
      </w:r>
    </w:p>
    <w:p>
      <w:pPr>
        <w:pStyle w:val="Heading1"/>
      </w:pPr>
      <w:r>
        <w:t xml:space="preserve">13. Security, Privacy &amp; Compliance (PHI)</w:t>
      </w:r>
    </w:p>
    <w:p>
      <w:pPr>
        <w:spacing w:after="150" w:line="278"/>
        <w:jc w:val="left"/>
      </w:pPr>
      <w:r>
        <w:t xml:space="preserve">The data contains patient names, addresses, phone numbers, prescriber details, and medications — this is Protected Health Information. Engineering must treat it accordingly (this is a development guideline, not legal advice; confirm requirements with the responsible compliance owner).</w:t>
      </w:r>
    </w:p>
    <w:p>
      <w:pPr>
        <w:pStyle w:val="ListParagraph"/>
        <w:numPr>
          <w:ilvl w:val="0"/>
          <w:numId w:val="3"/>
        </w:numPr>
        <w:spacing w:after="76" w:line="270"/>
      </w:pPr>
      <w:r>
        <w:rPr>
          <w:b/>
          <w:bCs/>
        </w:rPr>
        <w:t xml:space="preserve">Encryption: </w:t>
      </w:r>
      <w:r>
        <w:t xml:space="preserve">encrypt PHI at rest and in transit.</w:t>
      </w:r>
    </w:p>
    <w:p>
      <w:pPr>
        <w:pStyle w:val="ListParagraph"/>
        <w:numPr>
          <w:ilvl w:val="0"/>
          <w:numId w:val="3"/>
        </w:numPr>
        <w:spacing w:after="76" w:line="270"/>
      </w:pPr>
      <w:r>
        <w:rPr>
          <w:b/>
          <w:bCs/>
        </w:rPr>
        <w:t xml:space="preserve">Access control: </w:t>
      </w:r>
      <w:r>
        <w:t xml:space="preserve">least-privilege access to data, outputs, and the results API; authenticate and authorize all access.</w:t>
      </w:r>
    </w:p>
    <w:p>
      <w:pPr>
        <w:pStyle w:val="ListParagraph"/>
        <w:numPr>
          <w:ilvl w:val="0"/>
          <w:numId w:val="3"/>
        </w:numPr>
        <w:spacing w:after="76" w:line="270"/>
      </w:pPr>
      <w:r>
        <w:rPr>
          <w:b/>
          <w:bCs/>
        </w:rPr>
        <w:t xml:space="preserve">No PHI in logs: </w:t>
      </w:r>
      <w:r>
        <w:t xml:space="preserve">never log full patient records, names, or addresses; log identifiers/hashes and counts. Scrub error messages.</w:t>
      </w:r>
    </w:p>
    <w:p>
      <w:pPr>
        <w:pStyle w:val="ListParagraph"/>
        <w:numPr>
          <w:ilvl w:val="0"/>
          <w:numId w:val="3"/>
        </w:numPr>
        <w:spacing w:after="76" w:line="270"/>
      </w:pPr>
      <w:r>
        <w:rPr>
          <w:b/>
          <w:bCs/>
        </w:rPr>
        <w:t xml:space="preserve">Audit trail: </w:t>
      </w:r>
      <w:r>
        <w:t xml:space="preserve">record who ran what and who accessed which outputs.</w:t>
      </w:r>
    </w:p>
    <w:p>
      <w:pPr>
        <w:pStyle w:val="ListParagraph"/>
        <w:numPr>
          <w:ilvl w:val="0"/>
          <w:numId w:val="3"/>
        </w:numPr>
        <w:spacing w:after="76" w:line="270"/>
      </w:pPr>
      <w:r>
        <w:rPr>
          <w:b/>
          <w:bCs/>
        </w:rPr>
        <w:t xml:space="preserve">Non-production data: </w:t>
      </w:r>
      <w:r>
        <w:t xml:space="preserve">use de-identified or synthetic data in dev/test; do not copy live PHI into lower environments.</w:t>
      </w:r>
    </w:p>
    <w:p>
      <w:pPr>
        <w:pStyle w:val="ListParagraph"/>
        <w:numPr>
          <w:ilvl w:val="0"/>
          <w:numId w:val="3"/>
        </w:numPr>
        <w:spacing w:after="76" w:line="270"/>
      </w:pPr>
      <w:r>
        <w:rPr>
          <w:b/>
          <w:bCs/>
        </w:rPr>
        <w:t xml:space="preserve">Third-party calls: </w:t>
      </w:r>
      <w:r>
        <w:t xml:space="preserve">RxNorm/openFDA lookups should be by NDC only — never send patient data to external services. Prefer the local FDA bulk file for batch runs.</w:t>
      </w:r>
    </w:p>
    <w:p>
      <w:pPr>
        <w:pStyle w:val="ListParagraph"/>
        <w:numPr>
          <w:ilvl w:val="0"/>
          <w:numId w:val="3"/>
        </w:numPr>
        <w:spacing w:after="76" w:line="270"/>
      </w:pPr>
      <w:r>
        <w:rPr>
          <w:b/>
          <w:bCs/>
        </w:rPr>
        <w:t xml:space="preserve">Retention &amp; disposal: </w:t>
      </w:r>
      <w:r>
        <w:t xml:space="preserve">define retention for inputs and outputs and securely dispose when expired.</w:t>
      </w:r>
    </w:p>
    <w:p>
      <w:pPr>
        <w:pStyle w:val="Heading1"/>
      </w:pPr>
      <w:r>
        <w:t xml:space="preserve">14. Requirements Traceability Matrix</w:t>
      </w:r>
    </w:p>
    <w:p>
      <w:pPr>
        <w:spacing w:after="150" w:line="278"/>
        <w:jc w:val="left"/>
      </w:pPr>
      <w:r>
        <w:t xml:space="preserve">Every one of the twelve original requests is mapped to the module that delivers it. Note the intentional consolidations.</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820"/>
        <w:gridCol w:w="3780"/>
        <w:gridCol w:w="900"/>
        <w:gridCol w:w="3860"/>
      </w:tblGrid>
      <w:tr>
        <w:trPr>
          <w:tblHeader/>
        </w:trPr>
        <w:tc>
          <w:tcPr>
            <w:tcW w:type="dxa" w:w="820"/>
            <w:shd w:fill="1F3864" w:val="clear"/>
            <w:tcMar>
              <w:top w:type="dxa" w:w="70"/>
              <w:left w:type="dxa" w:w="110"/>
              <w:bottom w:type="dxa" w:w="70"/>
              <w:right w:type="dxa" w:w="110"/>
            </w:tcMar>
            <w:vAlign w:val="center"/>
          </w:tcPr>
          <w:p>
            <w:pPr>
              <w:spacing w:after="0"/>
            </w:pPr>
            <w:r>
              <w:rPr>
                <w:b/>
                <w:bCs/>
                <w:color w:val="FFFFFF"/>
                <w:sz w:val="19"/>
                <w:szCs w:val="19"/>
              </w:rPr>
              <w:t xml:space="preserve">Req #</w:t>
            </w:r>
          </w:p>
        </w:tc>
        <w:tc>
          <w:tcPr>
            <w:tcW w:type="dxa" w:w="3780"/>
            <w:shd w:fill="1F3864" w:val="clear"/>
            <w:tcMar>
              <w:top w:type="dxa" w:w="70"/>
              <w:left w:type="dxa" w:w="110"/>
              <w:bottom w:type="dxa" w:w="70"/>
              <w:right w:type="dxa" w:w="110"/>
            </w:tcMar>
            <w:vAlign w:val="center"/>
          </w:tcPr>
          <w:p>
            <w:pPr>
              <w:spacing w:after="0"/>
            </w:pPr>
            <w:r>
              <w:rPr>
                <w:b/>
                <w:bCs/>
                <w:color w:val="FFFFFF"/>
                <w:sz w:val="19"/>
                <w:szCs w:val="19"/>
              </w:rPr>
              <w:t xml:space="preserve">Original request (paraphrased)</w:t>
            </w:r>
          </w:p>
        </w:tc>
        <w:tc>
          <w:tcPr>
            <w:tcW w:type="dxa" w:w="900"/>
            <w:shd w:fill="1F3864" w:val="clear"/>
            <w:tcMar>
              <w:top w:type="dxa" w:w="70"/>
              <w:left w:type="dxa" w:w="110"/>
              <w:bottom w:type="dxa" w:w="70"/>
              <w:right w:type="dxa" w:w="110"/>
            </w:tcMar>
            <w:vAlign w:val="center"/>
          </w:tcPr>
          <w:p>
            <w:pPr>
              <w:spacing w:after="0"/>
            </w:pPr>
            <w:r>
              <w:rPr>
                <w:b/>
                <w:bCs/>
                <w:color w:val="FFFFFF"/>
                <w:sz w:val="19"/>
                <w:szCs w:val="19"/>
              </w:rPr>
              <w:t xml:space="preserve">Module</w:t>
            </w:r>
          </w:p>
        </w:tc>
        <w:tc>
          <w:tcPr>
            <w:tcW w:type="dxa" w:w="3860"/>
            <w:shd w:fill="1F3864" w:val="clear"/>
            <w:tcMar>
              <w:top w:type="dxa" w:w="70"/>
              <w:left w:type="dxa" w:w="110"/>
              <w:bottom w:type="dxa" w:w="70"/>
              <w:right w:type="dxa" w:w="110"/>
            </w:tcMar>
            <w:vAlign w:val="center"/>
          </w:tcPr>
          <w:p>
            <w:pPr>
              <w:spacing w:after="0"/>
            </w:pPr>
            <w:r>
              <w:rPr>
                <w:b/>
                <w:bCs/>
                <w:color w:val="FFFFFF"/>
                <w:sz w:val="19"/>
                <w:szCs w:val="19"/>
              </w:rPr>
              <w:t xml:space="preserve">Notes</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1</w:t>
            </w:r>
          </w:p>
        </w:tc>
        <w:tc>
          <w:tcPr>
            <w:tcW w:type="dxa" w:w="3780"/>
            <w:shd w:fill="FFFFFF" w:val="clear"/>
            <w:tcMar>
              <w:top w:type="dxa" w:w="58"/>
              <w:left w:type="dxa" w:w="110"/>
              <w:bottom w:type="dxa" w:w="58"/>
              <w:right w:type="dxa" w:w="110"/>
            </w:tcMar>
            <w:vAlign w:val="top"/>
          </w:tcPr>
          <w:p>
            <w:pPr>
              <w:spacing w:after="0"/>
            </w:pPr>
            <w:r>
              <w:rPr>
                <w:sz w:val="19"/>
                <w:szCs w:val="19"/>
              </w:rPr>
              <w:t xml:space="preserve">Check if NDC is discontinued or not</w:t>
            </w:r>
          </w:p>
        </w:tc>
        <w:tc>
          <w:tcPr>
            <w:tcW w:type="dxa" w:w="900"/>
            <w:shd w:fill="FFFFFF" w:val="clear"/>
            <w:tcMar>
              <w:top w:type="dxa" w:w="58"/>
              <w:left w:type="dxa" w:w="110"/>
              <w:bottom w:type="dxa" w:w="58"/>
              <w:right w:type="dxa" w:w="110"/>
            </w:tcMar>
            <w:vAlign w:val="top"/>
          </w:tcPr>
          <w:p>
            <w:pPr>
              <w:spacing w:after="0"/>
            </w:pPr>
            <w:r>
              <w:rPr>
                <w:sz w:val="19"/>
                <w:szCs w:val="19"/>
              </w:rPr>
              <w:t xml:space="preserve">A</w:t>
            </w:r>
          </w:p>
        </w:tc>
        <w:tc>
          <w:tcPr>
            <w:tcW w:type="dxa" w:w="3860"/>
            <w:shd w:fill="FFFFFF" w:val="clear"/>
            <w:tcMar>
              <w:top w:type="dxa" w:w="58"/>
              <w:left w:type="dxa" w:w="110"/>
              <w:bottom w:type="dxa" w:w="58"/>
              <w:right w:type="dxa" w:w="110"/>
            </w:tcMar>
            <w:vAlign w:val="top"/>
          </w:tcPr>
          <w:p>
            <w:pPr>
              <w:spacing w:after="0"/>
            </w:pPr>
            <w:r>
              <w:rPr>
                <w:sz w:val="19"/>
                <w:szCs w:val="19"/>
              </w:rPr>
              <w:t xml:space="preserve">FDA marketing-end / inactive listing; RxNorm second opinion.</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2</w:t>
            </w:r>
          </w:p>
        </w:tc>
        <w:tc>
          <w:tcPr>
            <w:tcW w:type="dxa" w:w="3780"/>
            <w:shd w:fill="F2F5FA" w:val="clear"/>
            <w:tcMar>
              <w:top w:type="dxa" w:w="58"/>
              <w:left w:type="dxa" w:w="110"/>
              <w:bottom w:type="dxa" w:w="58"/>
              <w:right w:type="dxa" w:w="110"/>
            </w:tcMar>
            <w:vAlign w:val="top"/>
          </w:tcPr>
          <w:p>
            <w:pPr>
              <w:spacing w:after="0"/>
            </w:pPr>
            <w:r>
              <w:rPr>
                <w:sz w:val="19"/>
                <w:szCs w:val="19"/>
              </w:rPr>
              <w:t xml:space="preserve">Packaging size matches dispensed qty (or whole-number multiple)</w:t>
            </w:r>
          </w:p>
        </w:tc>
        <w:tc>
          <w:tcPr>
            <w:tcW w:type="dxa" w:w="900"/>
            <w:shd w:fill="F2F5FA" w:val="clear"/>
            <w:tcMar>
              <w:top w:type="dxa" w:w="58"/>
              <w:left w:type="dxa" w:w="110"/>
              <w:bottom w:type="dxa" w:w="58"/>
              <w:right w:type="dxa" w:w="110"/>
            </w:tcMar>
            <w:vAlign w:val="top"/>
          </w:tcPr>
          <w:p>
            <w:pPr>
              <w:spacing w:after="0"/>
            </w:pPr>
            <w:r>
              <w:rPr>
                <w:sz w:val="19"/>
                <w:szCs w:val="19"/>
              </w:rPr>
              <w:t xml:space="preserve">C</w:t>
            </w:r>
          </w:p>
        </w:tc>
        <w:tc>
          <w:tcPr>
            <w:tcW w:type="dxa" w:w="3860"/>
            <w:shd w:fill="F2F5FA" w:val="clear"/>
            <w:tcMar>
              <w:top w:type="dxa" w:w="58"/>
              <w:left w:type="dxa" w:w="110"/>
              <w:bottom w:type="dxa" w:w="58"/>
              <w:right w:type="dxa" w:w="110"/>
            </w:tcMar>
            <w:vAlign w:val="top"/>
          </w:tcPr>
          <w:p>
            <w:pPr>
              <w:spacing w:after="0"/>
            </w:pPr>
            <w:r>
              <w:rPr>
                <w:sz w:val="19"/>
                <w:szCs w:val="19"/>
              </w:rPr>
              <w:t xml:space="preserve">Same check as #9 — merged.</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3</w:t>
            </w:r>
          </w:p>
        </w:tc>
        <w:tc>
          <w:tcPr>
            <w:tcW w:type="dxa" w:w="3780"/>
            <w:shd w:fill="FFFFFF" w:val="clear"/>
            <w:tcMar>
              <w:top w:type="dxa" w:w="58"/>
              <w:left w:type="dxa" w:w="110"/>
              <w:bottom w:type="dxa" w:w="58"/>
              <w:right w:type="dxa" w:w="110"/>
            </w:tcMar>
            <w:vAlign w:val="top"/>
          </w:tcPr>
          <w:p>
            <w:pPr>
              <w:spacing w:after="0"/>
            </w:pPr>
            <w:r>
              <w:rPr>
                <w:sz w:val="19"/>
                <w:szCs w:val="19"/>
              </w:rPr>
              <w:t xml:space="preserve">Days supply matches quantity dispensed</w:t>
            </w:r>
          </w:p>
        </w:tc>
        <w:tc>
          <w:tcPr>
            <w:tcW w:type="dxa" w:w="900"/>
            <w:shd w:fill="FFFFFF" w:val="clear"/>
            <w:tcMar>
              <w:top w:type="dxa" w:w="58"/>
              <w:left w:type="dxa" w:w="110"/>
              <w:bottom w:type="dxa" w:w="58"/>
              <w:right w:type="dxa" w:w="110"/>
            </w:tcMar>
            <w:vAlign w:val="top"/>
          </w:tcPr>
          <w:p>
            <w:pPr>
              <w:spacing w:after="0"/>
            </w:pPr>
            <w:r>
              <w:rPr>
                <w:sz w:val="19"/>
                <w:szCs w:val="19"/>
              </w:rPr>
              <w:t xml:space="preserve">D</w:t>
            </w:r>
          </w:p>
        </w:tc>
        <w:tc>
          <w:tcPr>
            <w:tcW w:type="dxa" w:w="3860"/>
            <w:shd w:fill="FFFFFF" w:val="clear"/>
            <w:tcMar>
              <w:top w:type="dxa" w:w="58"/>
              <w:left w:type="dxa" w:w="110"/>
              <w:bottom w:type="dxa" w:w="58"/>
              <w:right w:type="dxa" w:w="110"/>
            </w:tcMar>
            <w:vAlign w:val="top"/>
          </w:tcPr>
          <w:p>
            <w:pPr>
              <w:spacing w:after="0"/>
            </w:pPr>
            <w:r>
              <w:rPr>
                <w:sz w:val="19"/>
                <w:szCs w:val="19"/>
              </w:rPr>
              <w:t xml:space="preserve">Same check as #10 — merged.</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4</w:t>
            </w:r>
          </w:p>
        </w:tc>
        <w:tc>
          <w:tcPr>
            <w:tcW w:type="dxa" w:w="3780"/>
            <w:shd w:fill="F2F5FA" w:val="clear"/>
            <w:tcMar>
              <w:top w:type="dxa" w:w="58"/>
              <w:left w:type="dxa" w:w="110"/>
              <w:bottom w:type="dxa" w:w="58"/>
              <w:right w:type="dxa" w:w="110"/>
            </w:tcMar>
            <w:vAlign w:val="top"/>
          </w:tcPr>
          <w:p>
            <w:pPr>
              <w:spacing w:after="0"/>
            </w:pPr>
            <w:r>
              <w:rPr>
                <w:sz w:val="19"/>
                <w:szCs w:val="19"/>
              </w:rPr>
              <w:t xml:space="preserve">Times the same drug was charged to a patient</w:t>
            </w:r>
          </w:p>
        </w:tc>
        <w:tc>
          <w:tcPr>
            <w:tcW w:type="dxa" w:w="900"/>
            <w:shd w:fill="F2F5FA" w:val="clear"/>
            <w:tcMar>
              <w:top w:type="dxa" w:w="58"/>
              <w:left w:type="dxa" w:w="110"/>
              <w:bottom w:type="dxa" w:w="58"/>
              <w:right w:type="dxa" w:w="110"/>
            </w:tcMar>
            <w:vAlign w:val="top"/>
          </w:tcPr>
          <w:p>
            <w:pPr>
              <w:spacing w:after="0"/>
            </w:pPr>
            <w:r>
              <w:rPr>
                <w:sz w:val="19"/>
                <w:szCs w:val="19"/>
              </w:rPr>
              <w:t xml:space="preserve">E</w:t>
            </w:r>
          </w:p>
        </w:tc>
        <w:tc>
          <w:tcPr>
            <w:tcW w:type="dxa" w:w="3860"/>
            <w:shd w:fill="F2F5FA" w:val="clear"/>
            <w:tcMar>
              <w:top w:type="dxa" w:w="58"/>
              <w:left w:type="dxa" w:w="110"/>
              <w:bottom w:type="dxa" w:w="58"/>
              <w:right w:type="dxa" w:w="110"/>
            </w:tcMar>
            <w:vAlign w:val="top"/>
          </w:tcPr>
          <w:p>
            <w:pPr>
              <w:spacing w:after="0"/>
            </w:pPr>
            <w:r>
              <w:rPr>
                <w:sz w:val="19"/>
                <w:szCs w:val="19"/>
              </w:rPr>
              <w:t xml:space="preserve">Grouped by patient + drug.</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5</w:t>
            </w:r>
          </w:p>
        </w:tc>
        <w:tc>
          <w:tcPr>
            <w:tcW w:type="dxa" w:w="3780"/>
            <w:shd w:fill="FFFFFF" w:val="clear"/>
            <w:tcMar>
              <w:top w:type="dxa" w:w="58"/>
              <w:left w:type="dxa" w:w="110"/>
              <w:bottom w:type="dxa" w:w="58"/>
              <w:right w:type="dxa" w:w="110"/>
            </w:tcMar>
            <w:vAlign w:val="top"/>
          </w:tcPr>
          <w:p>
            <w:pPr>
              <w:spacing w:after="0"/>
            </w:pPr>
            <w:r>
              <w:rPr>
                <w:sz w:val="19"/>
                <w:szCs w:val="19"/>
              </w:rPr>
              <w:t xml:space="preserve">…same drug to a patient under the same insurance code</w:t>
            </w:r>
          </w:p>
        </w:tc>
        <w:tc>
          <w:tcPr>
            <w:tcW w:type="dxa" w:w="900"/>
            <w:shd w:fill="FFFFFF" w:val="clear"/>
            <w:tcMar>
              <w:top w:type="dxa" w:w="58"/>
              <w:left w:type="dxa" w:w="110"/>
              <w:bottom w:type="dxa" w:w="58"/>
              <w:right w:type="dxa" w:w="110"/>
            </w:tcMar>
            <w:vAlign w:val="top"/>
          </w:tcPr>
          <w:p>
            <w:pPr>
              <w:spacing w:after="0"/>
            </w:pPr>
            <w:r>
              <w:rPr>
                <w:sz w:val="19"/>
                <w:szCs w:val="19"/>
              </w:rPr>
              <w:t xml:space="preserve">F</w:t>
            </w:r>
          </w:p>
        </w:tc>
        <w:tc>
          <w:tcPr>
            <w:tcW w:type="dxa" w:w="3860"/>
            <w:shd w:fill="FFFFFF" w:val="clear"/>
            <w:tcMar>
              <w:top w:type="dxa" w:w="58"/>
              <w:left w:type="dxa" w:w="110"/>
              <w:bottom w:type="dxa" w:w="58"/>
              <w:right w:type="dxa" w:w="110"/>
            </w:tcMar>
            <w:vAlign w:val="top"/>
          </w:tcPr>
          <w:p>
            <w:pPr>
              <w:spacing w:after="0"/>
            </w:pPr>
            <w:r>
              <w:rPr>
                <w:sz w:val="19"/>
                <w:szCs w:val="19"/>
              </w:rPr>
              <w:t xml:space="preserve">Module E grouping + insurance.</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6</w:t>
            </w:r>
          </w:p>
        </w:tc>
        <w:tc>
          <w:tcPr>
            <w:tcW w:type="dxa" w:w="3780"/>
            <w:shd w:fill="F2F5FA" w:val="clear"/>
            <w:tcMar>
              <w:top w:type="dxa" w:w="58"/>
              <w:left w:type="dxa" w:w="110"/>
              <w:bottom w:type="dxa" w:w="58"/>
              <w:right w:type="dxa" w:w="110"/>
            </w:tcMar>
            <w:vAlign w:val="top"/>
          </w:tcPr>
          <w:p>
            <w:pPr>
              <w:spacing w:after="0"/>
            </w:pPr>
            <w:r>
              <w:rPr>
                <w:sz w:val="19"/>
                <w:szCs w:val="19"/>
              </w:rPr>
              <w:t xml:space="preserve">Bill analysis for each patient</w:t>
            </w:r>
          </w:p>
        </w:tc>
        <w:tc>
          <w:tcPr>
            <w:tcW w:type="dxa" w:w="900"/>
            <w:shd w:fill="F2F5FA" w:val="clear"/>
            <w:tcMar>
              <w:top w:type="dxa" w:w="58"/>
              <w:left w:type="dxa" w:w="110"/>
              <w:bottom w:type="dxa" w:w="58"/>
              <w:right w:type="dxa" w:w="110"/>
            </w:tcMar>
            <w:vAlign w:val="top"/>
          </w:tcPr>
          <w:p>
            <w:pPr>
              <w:spacing w:after="0"/>
            </w:pPr>
            <w:r>
              <w:rPr>
                <w:sz w:val="19"/>
                <w:szCs w:val="19"/>
              </w:rPr>
              <w:t xml:space="preserve">G</w:t>
            </w:r>
          </w:p>
        </w:tc>
        <w:tc>
          <w:tcPr>
            <w:tcW w:type="dxa" w:w="3860"/>
            <w:shd w:fill="F2F5FA" w:val="clear"/>
            <w:tcMar>
              <w:top w:type="dxa" w:w="58"/>
              <w:left w:type="dxa" w:w="110"/>
              <w:bottom w:type="dxa" w:w="58"/>
              <w:right w:type="dxa" w:w="110"/>
            </w:tcMar>
            <w:vAlign w:val="top"/>
          </w:tcPr>
          <w:p>
            <w:pPr>
              <w:spacing w:after="0"/>
            </w:pPr>
            <w:r>
              <w:rPr>
                <w:sz w:val="19"/>
                <w:szCs w:val="19"/>
              </w:rPr>
              <w:t xml:space="preserve">Totals + per-drug/per-plan breakdowns.</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7</w:t>
            </w:r>
          </w:p>
        </w:tc>
        <w:tc>
          <w:tcPr>
            <w:tcW w:type="dxa" w:w="3780"/>
            <w:shd w:fill="FFFFFF" w:val="clear"/>
            <w:tcMar>
              <w:top w:type="dxa" w:w="58"/>
              <w:left w:type="dxa" w:w="110"/>
              <w:bottom w:type="dxa" w:w="58"/>
              <w:right w:type="dxa" w:w="110"/>
            </w:tcMar>
            <w:vAlign w:val="top"/>
          </w:tcPr>
          <w:p>
            <w:pPr>
              <w:spacing w:after="0"/>
            </w:pPr>
            <w:r>
              <w:rPr>
                <w:sz w:val="19"/>
                <w:szCs w:val="19"/>
              </w:rPr>
              <w:t xml:space="preserve">All 0-refills-left prescriptions; separate report</w:t>
            </w:r>
          </w:p>
        </w:tc>
        <w:tc>
          <w:tcPr>
            <w:tcW w:type="dxa" w:w="900"/>
            <w:shd w:fill="FFFFFF" w:val="clear"/>
            <w:tcMar>
              <w:top w:type="dxa" w:w="58"/>
              <w:left w:type="dxa" w:w="110"/>
              <w:bottom w:type="dxa" w:w="58"/>
              <w:right w:type="dxa" w:w="110"/>
            </w:tcMar>
            <w:vAlign w:val="top"/>
          </w:tcPr>
          <w:p>
            <w:pPr>
              <w:spacing w:after="0"/>
            </w:pPr>
            <w:r>
              <w:rPr>
                <w:sz w:val="19"/>
                <w:szCs w:val="19"/>
              </w:rPr>
              <w:t xml:space="preserve">H</w:t>
            </w:r>
          </w:p>
        </w:tc>
        <w:tc>
          <w:tcPr>
            <w:tcW w:type="dxa" w:w="3860"/>
            <w:shd w:fill="FFFFFF" w:val="clear"/>
            <w:tcMar>
              <w:top w:type="dxa" w:w="58"/>
              <w:left w:type="dxa" w:w="110"/>
              <w:bottom w:type="dxa" w:w="58"/>
              <w:right w:type="dxa" w:w="110"/>
            </w:tcMar>
            <w:vAlign w:val="top"/>
          </w:tcPr>
          <w:p>
            <w:pPr>
              <w:spacing w:after="0"/>
            </w:pPr>
            <w:r>
              <w:rPr>
                <w:sz w:val="19"/>
                <w:szCs w:val="19"/>
              </w:rPr>
              <w:t xml:space="preserve">Dedicated report R4.</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8</w:t>
            </w:r>
          </w:p>
        </w:tc>
        <w:tc>
          <w:tcPr>
            <w:tcW w:type="dxa" w:w="3780"/>
            <w:shd w:fill="F2F5FA" w:val="clear"/>
            <w:tcMar>
              <w:top w:type="dxa" w:w="58"/>
              <w:left w:type="dxa" w:w="110"/>
              <w:bottom w:type="dxa" w:w="58"/>
              <w:right w:type="dxa" w:w="110"/>
            </w:tcMar>
            <w:vAlign w:val="top"/>
          </w:tcPr>
          <w:p>
            <w:pPr>
              <w:spacing w:after="0"/>
            </w:pPr>
            <w:r>
              <w:rPr>
                <w:sz w:val="19"/>
                <w:szCs w:val="19"/>
              </w:rPr>
              <w:t xml:space="preserve">Check if drug name matches NDC</w:t>
            </w:r>
          </w:p>
        </w:tc>
        <w:tc>
          <w:tcPr>
            <w:tcW w:type="dxa" w:w="900"/>
            <w:shd w:fill="F2F5FA" w:val="clear"/>
            <w:tcMar>
              <w:top w:type="dxa" w:w="58"/>
              <w:left w:type="dxa" w:w="110"/>
              <w:bottom w:type="dxa" w:w="58"/>
              <w:right w:type="dxa" w:w="110"/>
            </w:tcMar>
            <w:vAlign w:val="top"/>
          </w:tcPr>
          <w:p>
            <w:pPr>
              <w:spacing w:after="0"/>
            </w:pPr>
            <w:r>
              <w:rPr>
                <w:sz w:val="19"/>
                <w:szCs w:val="19"/>
              </w:rPr>
              <w:t xml:space="preserve">B</w:t>
            </w:r>
          </w:p>
        </w:tc>
        <w:tc>
          <w:tcPr>
            <w:tcW w:type="dxa" w:w="3860"/>
            <w:shd w:fill="F2F5FA" w:val="clear"/>
            <w:tcMar>
              <w:top w:type="dxa" w:w="58"/>
              <w:left w:type="dxa" w:w="110"/>
              <w:bottom w:type="dxa" w:w="58"/>
              <w:right w:type="dxa" w:w="110"/>
            </w:tcMar>
            <w:vAlign w:val="top"/>
          </w:tcPr>
          <w:p>
            <w:pPr>
              <w:spacing w:after="0"/>
            </w:pPr>
            <w:r>
              <w:rPr>
                <w:sz w:val="19"/>
                <w:szCs w:val="19"/>
              </w:rPr>
              <w:t xml:space="preserve">RxCUI / attribute match.</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9</w:t>
            </w:r>
          </w:p>
        </w:tc>
        <w:tc>
          <w:tcPr>
            <w:tcW w:type="dxa" w:w="3780"/>
            <w:shd w:fill="FFFFFF" w:val="clear"/>
            <w:tcMar>
              <w:top w:type="dxa" w:w="58"/>
              <w:left w:type="dxa" w:w="110"/>
              <w:bottom w:type="dxa" w:w="58"/>
              <w:right w:type="dxa" w:w="110"/>
            </w:tcMar>
            <w:vAlign w:val="top"/>
          </w:tcPr>
          <w:p>
            <w:pPr>
              <w:spacing w:after="0"/>
            </w:pPr>
            <w:r>
              <w:rPr>
                <w:sz w:val="19"/>
                <w:szCs w:val="19"/>
              </w:rPr>
              <w:t xml:space="preserve">Check if NDC matches dispensed qty or its multiple</w:t>
            </w:r>
          </w:p>
        </w:tc>
        <w:tc>
          <w:tcPr>
            <w:tcW w:type="dxa" w:w="900"/>
            <w:shd w:fill="FFFFFF" w:val="clear"/>
            <w:tcMar>
              <w:top w:type="dxa" w:w="58"/>
              <w:left w:type="dxa" w:w="110"/>
              <w:bottom w:type="dxa" w:w="58"/>
              <w:right w:type="dxa" w:w="110"/>
            </w:tcMar>
            <w:vAlign w:val="top"/>
          </w:tcPr>
          <w:p>
            <w:pPr>
              <w:spacing w:after="0"/>
            </w:pPr>
            <w:r>
              <w:rPr>
                <w:sz w:val="19"/>
                <w:szCs w:val="19"/>
              </w:rPr>
              <w:t xml:space="preserve">C</w:t>
            </w:r>
          </w:p>
        </w:tc>
        <w:tc>
          <w:tcPr>
            <w:tcW w:type="dxa" w:w="3860"/>
            <w:shd w:fill="FFFFFF" w:val="clear"/>
            <w:tcMar>
              <w:top w:type="dxa" w:w="58"/>
              <w:left w:type="dxa" w:w="110"/>
              <w:bottom w:type="dxa" w:w="58"/>
              <w:right w:type="dxa" w:w="110"/>
            </w:tcMar>
            <w:vAlign w:val="top"/>
          </w:tcPr>
          <w:p>
            <w:pPr>
              <w:spacing w:after="0"/>
            </w:pPr>
            <w:r>
              <w:rPr>
                <w:sz w:val="19"/>
                <w:szCs w:val="19"/>
              </w:rPr>
              <w:t xml:space="preserve">Duplicate of #2 — merged.</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10</w:t>
            </w:r>
          </w:p>
        </w:tc>
        <w:tc>
          <w:tcPr>
            <w:tcW w:type="dxa" w:w="3780"/>
            <w:shd w:fill="F2F5FA" w:val="clear"/>
            <w:tcMar>
              <w:top w:type="dxa" w:w="58"/>
              <w:left w:type="dxa" w:w="110"/>
              <w:bottom w:type="dxa" w:w="58"/>
              <w:right w:type="dxa" w:w="110"/>
            </w:tcMar>
            <w:vAlign w:val="top"/>
          </w:tcPr>
          <w:p>
            <w:pPr>
              <w:spacing w:after="0"/>
            </w:pPr>
            <w:r>
              <w:rPr>
                <w:sz w:val="19"/>
                <w:szCs w:val="19"/>
              </w:rPr>
              <w:t xml:space="preserve">Check if dispensed qty matches days supply</w:t>
            </w:r>
          </w:p>
        </w:tc>
        <w:tc>
          <w:tcPr>
            <w:tcW w:type="dxa" w:w="900"/>
            <w:shd w:fill="F2F5FA" w:val="clear"/>
            <w:tcMar>
              <w:top w:type="dxa" w:w="58"/>
              <w:left w:type="dxa" w:w="110"/>
              <w:bottom w:type="dxa" w:w="58"/>
              <w:right w:type="dxa" w:w="110"/>
            </w:tcMar>
            <w:vAlign w:val="top"/>
          </w:tcPr>
          <w:p>
            <w:pPr>
              <w:spacing w:after="0"/>
            </w:pPr>
            <w:r>
              <w:rPr>
                <w:sz w:val="19"/>
                <w:szCs w:val="19"/>
              </w:rPr>
              <w:t xml:space="preserve">D</w:t>
            </w:r>
          </w:p>
        </w:tc>
        <w:tc>
          <w:tcPr>
            <w:tcW w:type="dxa" w:w="3860"/>
            <w:shd w:fill="F2F5FA" w:val="clear"/>
            <w:tcMar>
              <w:top w:type="dxa" w:w="58"/>
              <w:left w:type="dxa" w:w="110"/>
              <w:bottom w:type="dxa" w:w="58"/>
              <w:right w:type="dxa" w:w="110"/>
            </w:tcMar>
            <w:vAlign w:val="top"/>
          </w:tcPr>
          <w:p>
            <w:pPr>
              <w:spacing w:after="0"/>
            </w:pPr>
            <w:r>
              <w:rPr>
                <w:sz w:val="19"/>
                <w:szCs w:val="19"/>
              </w:rPr>
              <w:t xml:space="preserve">Duplicate of #3 — merged.</w:t>
            </w:r>
          </w:p>
        </w:tc>
      </w:tr>
      <w:tr>
        <w:tc>
          <w:tcPr>
            <w:tcW w:type="dxa" w:w="820"/>
            <w:shd w:fill="FFFFFF" w:val="clear"/>
            <w:tcMar>
              <w:top w:type="dxa" w:w="58"/>
              <w:left w:type="dxa" w:w="110"/>
              <w:bottom w:type="dxa" w:w="58"/>
              <w:right w:type="dxa" w:w="110"/>
            </w:tcMar>
            <w:vAlign w:val="top"/>
          </w:tcPr>
          <w:p>
            <w:pPr>
              <w:spacing w:after="0"/>
            </w:pPr>
            <w:r>
              <w:rPr>
                <w:sz w:val="19"/>
                <w:szCs w:val="19"/>
              </w:rPr>
              <w:t xml:space="preserve">11</w:t>
            </w:r>
          </w:p>
        </w:tc>
        <w:tc>
          <w:tcPr>
            <w:tcW w:type="dxa" w:w="3780"/>
            <w:shd w:fill="FFFFFF" w:val="clear"/>
            <w:tcMar>
              <w:top w:type="dxa" w:w="58"/>
              <w:left w:type="dxa" w:w="110"/>
              <w:bottom w:type="dxa" w:w="58"/>
              <w:right w:type="dxa" w:w="110"/>
            </w:tcMar>
            <w:vAlign w:val="top"/>
          </w:tcPr>
          <w:p>
            <w:pPr>
              <w:spacing w:after="0"/>
            </w:pPr>
            <w:r>
              <w:rPr>
                <w:sz w:val="19"/>
                <w:szCs w:val="19"/>
              </w:rPr>
              <w:t xml:space="preserve">Patient missing same prescription refill vs previous month</w:t>
            </w:r>
          </w:p>
        </w:tc>
        <w:tc>
          <w:tcPr>
            <w:tcW w:type="dxa" w:w="900"/>
            <w:shd w:fill="FFFFFF" w:val="clear"/>
            <w:tcMar>
              <w:top w:type="dxa" w:w="58"/>
              <w:left w:type="dxa" w:w="110"/>
              <w:bottom w:type="dxa" w:w="58"/>
              <w:right w:type="dxa" w:w="110"/>
            </w:tcMar>
            <w:vAlign w:val="top"/>
          </w:tcPr>
          <w:p>
            <w:pPr>
              <w:spacing w:after="0"/>
            </w:pPr>
            <w:r>
              <w:rPr>
                <w:sz w:val="19"/>
                <w:szCs w:val="19"/>
              </w:rPr>
              <w:t xml:space="preserve">I</w:t>
            </w:r>
          </w:p>
        </w:tc>
        <w:tc>
          <w:tcPr>
            <w:tcW w:type="dxa" w:w="3860"/>
            <w:shd w:fill="FFFFFF" w:val="clear"/>
            <w:tcMar>
              <w:top w:type="dxa" w:w="58"/>
              <w:left w:type="dxa" w:w="110"/>
              <w:bottom w:type="dxa" w:w="58"/>
              <w:right w:type="dxa" w:w="110"/>
            </w:tcMar>
            <w:vAlign w:val="top"/>
          </w:tcPr>
          <w:p>
            <w:pPr>
              <w:spacing w:after="0"/>
            </w:pPr>
            <w:r>
              <w:rPr>
                <w:sz w:val="19"/>
                <w:szCs w:val="19"/>
              </w:rPr>
              <w:t xml:space="preserve">Requires prior-period history.</w:t>
            </w:r>
          </w:p>
        </w:tc>
      </w:tr>
      <w:tr>
        <w:tc>
          <w:tcPr>
            <w:tcW w:type="dxa" w:w="820"/>
            <w:shd w:fill="F2F5FA" w:val="clear"/>
            <w:tcMar>
              <w:top w:type="dxa" w:w="58"/>
              <w:left w:type="dxa" w:w="110"/>
              <w:bottom w:type="dxa" w:w="58"/>
              <w:right w:type="dxa" w:w="110"/>
            </w:tcMar>
            <w:vAlign w:val="top"/>
          </w:tcPr>
          <w:p>
            <w:pPr>
              <w:spacing w:after="0"/>
            </w:pPr>
            <w:r>
              <w:rPr>
                <w:sz w:val="19"/>
                <w:szCs w:val="19"/>
              </w:rPr>
              <w:t xml:space="preserve">12</w:t>
            </w:r>
          </w:p>
        </w:tc>
        <w:tc>
          <w:tcPr>
            <w:tcW w:type="dxa" w:w="3780"/>
            <w:shd w:fill="F2F5FA" w:val="clear"/>
            <w:tcMar>
              <w:top w:type="dxa" w:w="58"/>
              <w:left w:type="dxa" w:w="110"/>
              <w:bottom w:type="dxa" w:w="58"/>
              <w:right w:type="dxa" w:w="110"/>
            </w:tcMar>
            <w:vAlign w:val="top"/>
          </w:tcPr>
          <w:p>
            <w:pPr>
              <w:spacing w:after="0"/>
            </w:pPr>
            <w:r>
              <w:rPr>
                <w:sz w:val="19"/>
                <w:szCs w:val="19"/>
              </w:rPr>
              <w:t xml:space="preserve">Per-patient report of everything filled &amp; picked up over the year</w:t>
            </w:r>
          </w:p>
        </w:tc>
        <w:tc>
          <w:tcPr>
            <w:tcW w:type="dxa" w:w="900"/>
            <w:shd w:fill="F2F5FA" w:val="clear"/>
            <w:tcMar>
              <w:top w:type="dxa" w:w="58"/>
              <w:left w:type="dxa" w:w="110"/>
              <w:bottom w:type="dxa" w:w="58"/>
              <w:right w:type="dxa" w:w="110"/>
            </w:tcMar>
            <w:vAlign w:val="top"/>
          </w:tcPr>
          <w:p>
            <w:pPr>
              <w:spacing w:after="0"/>
            </w:pPr>
            <w:r>
              <w:rPr>
                <w:sz w:val="19"/>
                <w:szCs w:val="19"/>
              </w:rPr>
              <w:t xml:space="preserve">J</w:t>
            </w:r>
          </w:p>
        </w:tc>
        <w:tc>
          <w:tcPr>
            <w:tcW w:type="dxa" w:w="3860"/>
            <w:shd w:fill="F2F5FA" w:val="clear"/>
            <w:tcMar>
              <w:top w:type="dxa" w:w="58"/>
              <w:left w:type="dxa" w:w="110"/>
              <w:bottom w:type="dxa" w:w="58"/>
              <w:right w:type="dxa" w:w="110"/>
            </w:tcMar>
            <w:vAlign w:val="top"/>
          </w:tcPr>
          <w:p>
            <w:pPr>
              <w:spacing w:after="0"/>
            </w:pPr>
            <w:r>
              <w:rPr>
                <w:sz w:val="19"/>
                <w:szCs w:val="19"/>
              </w:rPr>
              <w:t xml:space="preserve">Requires 12-month history + pickup status.</w:t>
            </w:r>
          </w:p>
        </w:tc>
      </w:tr>
    </w:tbl>
    <w:p>
      <w:pPr>
        <w:pStyle w:val="Heading1"/>
      </w:pPr>
      <w:r>
        <w:t xml:space="preserve">15. Acceptance Criteria / Definition of Done</w:t>
      </w:r>
    </w:p>
    <w:p>
      <w:pPr>
        <w:pStyle w:val="ListParagraph"/>
        <w:numPr>
          <w:ilvl w:val="0"/>
          <w:numId w:val="7"/>
        </w:numPr>
        <w:spacing w:after="76" w:line="270"/>
      </w:pPr>
      <w:r>
        <w:t xml:space="preserve">The importer ingests the agreed source format and round-trips every field in 4.3, with a quarantine list for any unparsed lines.</w:t>
      </w:r>
    </w:p>
    <w:p>
      <w:pPr>
        <w:pStyle w:val="ListParagraph"/>
        <w:numPr>
          <w:ilvl w:val="0"/>
          <w:numId w:val="7"/>
        </w:numPr>
        <w:spacing w:after="76" w:line="270"/>
      </w:pPr>
      <w:r>
        <w:t xml:space="preserve">Recomputed grand totals are produced independently of the printed totals, with a reconciliation note.</w:t>
      </w:r>
    </w:p>
    <w:p>
      <w:pPr>
        <w:pStyle w:val="ListParagraph"/>
        <w:numPr>
          <w:ilvl w:val="0"/>
          <w:numId w:val="7"/>
        </w:numPr>
        <w:spacing w:after="76" w:line="270"/>
      </w:pPr>
      <w:r>
        <w:t xml:space="preserve">Modules A–D emit a per-line result with severity and a human-readable reason; ERROR cases are demonstrably caught on seeded test data.</w:t>
      </w:r>
    </w:p>
    <w:p>
      <w:pPr>
        <w:pStyle w:val="ListParagraph"/>
        <w:numPr>
          <w:ilvl w:val="0"/>
          <w:numId w:val="7"/>
        </w:numPr>
        <w:spacing w:after="76" w:line="270"/>
      </w:pPr>
      <w:r>
        <w:t xml:space="preserve">Modules E and F correctly group and count, and flag overlapping fills, validated on a multi-period dataset.</w:t>
      </w:r>
    </w:p>
    <w:p>
      <w:pPr>
        <w:pStyle w:val="ListParagraph"/>
        <w:numPr>
          <w:ilvl w:val="0"/>
          <w:numId w:val="7"/>
        </w:numPr>
        <w:spacing w:after="76" w:line="270"/>
      </w:pPr>
      <w:r>
        <w:t xml:space="preserve">Module G reconciles per-patient totals to the recomputed grand total.</w:t>
      </w:r>
    </w:p>
    <w:p>
      <w:pPr>
        <w:pStyle w:val="ListParagraph"/>
        <w:numPr>
          <w:ilvl w:val="0"/>
          <w:numId w:val="7"/>
        </w:numPr>
        <w:spacing w:after="76" w:line="270"/>
      </w:pPr>
      <w:r>
        <w:t xml:space="preserve">Module H produces R4 containing exactly the lines where refills == 0.</w:t>
      </w:r>
    </w:p>
    <w:p>
      <w:pPr>
        <w:pStyle w:val="ListParagraph"/>
        <w:numPr>
          <w:ilvl w:val="0"/>
          <w:numId w:val="7"/>
        </w:numPr>
        <w:spacing w:after="76" w:line="270"/>
      </w:pPr>
      <w:r>
        <w:t xml:space="preserve">Modules I and J run against retained multi-period history and clearly state when history is insufficient.</w:t>
      </w:r>
    </w:p>
    <w:p>
      <w:pPr>
        <w:pStyle w:val="ListParagraph"/>
        <w:numPr>
          <w:ilvl w:val="0"/>
          <w:numId w:val="7"/>
        </w:numPr>
        <w:spacing w:after="76" w:line="270"/>
      </w:pPr>
      <w:r>
        <w:t xml:space="preserve">All six reports render in the agreed machine- and human-readable formats, each stamped with run metadata (sources, reference-data versions, thresholds).</w:t>
      </w:r>
    </w:p>
    <w:p>
      <w:pPr>
        <w:pStyle w:val="ListParagraph"/>
        <w:numPr>
          <w:ilvl w:val="0"/>
          <w:numId w:val="7"/>
        </w:numPr>
        <w:spacing w:after="76" w:line="270"/>
      </w:pPr>
      <w:r>
        <w:t xml:space="preserve">Thresholds are configurable via a config file; PHI-handling controls in Section 13 are in place.</w:t>
      </w:r>
    </w:p>
    <w:p>
      <w:pPr>
        <w:pStyle w:val="ListParagraph"/>
        <w:numPr>
          <w:ilvl w:val="0"/>
          <w:numId w:val="7"/>
        </w:numPr>
        <w:spacing w:after="76" w:line="270"/>
      </w:pPr>
      <w:r>
        <w:t xml:space="preserve">A short README documents how to run the pipeline, refresh reference data, and interpret the reports.</w:t>
      </w:r>
    </w:p>
    <w:p>
      <w:pPr>
        <w:pStyle w:val="Heading1"/>
      </w:pPr>
      <w:r>
        <w:t xml:space="preserve">16. Open Questions for Stakeholder</w:t>
      </w:r>
    </w:p>
    <w:p>
      <w:pPr>
        <w:spacing w:after="150" w:line="278"/>
        <w:jc w:val="left"/>
      </w:pPr>
      <w:r>
        <w:t xml:space="preserve">Answers to these de-risk the build and improve accuracy. Several are referenced by the modules above.</w:t>
      </w:r>
    </w:p>
    <w:p>
      <w:pPr>
        <w:pStyle w:val="ListParagraph"/>
        <w:numPr>
          <w:ilvl w:val="0"/>
          <w:numId w:val="8"/>
        </w:numPr>
        <w:spacing w:after="76" w:line="270"/>
      </w:pPr>
      <w:r>
        <w:rPr>
          <w:b/>
          <w:bCs/>
        </w:rPr>
        <w:t xml:space="preserve">Structured export. </w:t>
      </w:r>
      <w:r>
        <w:t xml:space="preserve">Can the pharmacy system export the report data as CSV/extract (and which columns)? This removes PDF-parsing risk (4.6).</w:t>
      </w:r>
    </w:p>
    <w:p>
      <w:pPr>
        <w:pStyle w:val="ListParagraph"/>
        <w:numPr>
          <w:ilvl w:val="0"/>
          <w:numId w:val="8"/>
        </w:numPr>
        <w:spacing w:after="76" w:line="270"/>
      </w:pPr>
      <w:r>
        <w:rPr>
          <w:b/>
          <w:bCs/>
        </w:rPr>
        <w:t xml:space="preserve">Patient identifier. </w:t>
      </w:r>
      <w:r>
        <w:t xml:space="preserve">Can a stable patient ID (and DOB) be included? Strongly improves Modules E, F, G, I, J (6.3).</w:t>
      </w:r>
    </w:p>
    <w:p>
      <w:pPr>
        <w:pStyle w:val="ListParagraph"/>
        <w:numPr>
          <w:ilvl w:val="0"/>
          <w:numId w:val="8"/>
        </w:numPr>
        <w:spacing w:after="76" w:line="270"/>
      </w:pPr>
      <w:r>
        <w:rPr>
          <w:b/>
          <w:bCs/>
        </w:rPr>
        <w:t xml:space="preserve">SIG / directions. </w:t>
      </w:r>
      <w:r>
        <w:t xml:space="preserve">Can the directions field be included? Makes Module D exact (5.4, 7.4).</w:t>
      </w:r>
    </w:p>
    <w:p>
      <w:pPr>
        <w:pStyle w:val="ListParagraph"/>
        <w:numPr>
          <w:ilvl w:val="0"/>
          <w:numId w:val="8"/>
        </w:numPr>
        <w:spacing w:after="76" w:line="270"/>
      </w:pPr>
      <w:r>
        <w:rPr>
          <w:b/>
          <w:bCs/>
        </w:rPr>
        <w:t xml:space="preserve">‘Ref#’ meaning. </w:t>
      </w:r>
      <w:r>
        <w:t xml:space="preserve">Confirm Ref# = refills remaining (assumed) vs a refill sequence number (6.6, 7.8).</w:t>
      </w:r>
    </w:p>
    <w:p>
      <w:pPr>
        <w:pStyle w:val="ListParagraph"/>
        <w:numPr>
          <w:ilvl w:val="0"/>
          <w:numId w:val="8"/>
        </w:numPr>
        <w:spacing w:after="76" w:line="270"/>
      </w:pPr>
      <w:r>
        <w:rPr>
          <w:b/>
          <w:bCs/>
        </w:rPr>
        <w:t xml:space="preserve">Package rule. </w:t>
      </w:r>
      <w:r>
        <w:t xml:space="preserve">For Module C, which products must be whole-package only, and which are bulk-dispensed? (7.3)</w:t>
      </w:r>
    </w:p>
    <w:p>
      <w:pPr>
        <w:pStyle w:val="ListParagraph"/>
        <w:numPr>
          <w:ilvl w:val="0"/>
          <w:numId w:val="8"/>
        </w:numPr>
        <w:spacing w:after="76" w:line="270"/>
      </w:pPr>
      <w:r>
        <w:rPr>
          <w:b/>
          <w:bCs/>
        </w:rPr>
        <w:t xml:space="preserve">Pricing semantics. </w:t>
      </w:r>
      <w:r>
        <w:t xml:space="preserve">What exactly are ‘Price’, ‘Ins Paid’, and ‘Total Cost’? Is Price−Ins Paid truly patient responsibility? (6.7, 7.7)</w:t>
      </w:r>
    </w:p>
    <w:p>
      <w:pPr>
        <w:pStyle w:val="ListParagraph"/>
        <w:numPr>
          <w:ilvl w:val="0"/>
          <w:numId w:val="8"/>
        </w:numPr>
        <w:spacing w:after="76" w:line="270"/>
      </w:pPr>
      <w:r>
        <w:rPr>
          <w:b/>
          <w:bCs/>
        </w:rPr>
        <w:t xml:space="preserve">Pick-up status. </w:t>
      </w:r>
      <w:r>
        <w:t xml:space="preserve">Is there a sold/picked-up/returned-to-stock field for Module J? (7.10)</w:t>
      </w:r>
    </w:p>
    <w:p>
      <w:pPr>
        <w:pStyle w:val="ListParagraph"/>
        <w:numPr>
          <w:ilvl w:val="0"/>
          <w:numId w:val="8"/>
        </w:numPr>
        <w:spacing w:after="76" w:line="270"/>
      </w:pPr>
      <w:r>
        <w:rPr>
          <w:b/>
          <w:bCs/>
        </w:rPr>
        <w:t xml:space="preserve">History availability. </w:t>
      </w:r>
      <w:r>
        <w:t xml:space="preserve">How many prior months can be supplied for Modules I and J, and in what format? (5.3)</w:t>
      </w:r>
    </w:p>
    <w:p>
      <w:pPr>
        <w:pStyle w:val="ListParagraph"/>
        <w:numPr>
          <w:ilvl w:val="0"/>
          <w:numId w:val="8"/>
        </w:numPr>
        <w:spacing w:after="76" w:line="270"/>
      </w:pPr>
      <w:r>
        <w:rPr>
          <w:b/>
          <w:bCs/>
        </w:rPr>
        <w:t xml:space="preserve">‘Maintenance’ definition + grace window. </w:t>
      </w:r>
      <w:r>
        <w:t xml:space="preserve">How should the system decide a drug is maintenance, and what refill grace window applies? (7.9)</w:t>
      </w:r>
    </w:p>
    <w:p>
      <w:pPr>
        <w:pStyle w:val="ListParagraph"/>
        <w:numPr>
          <w:ilvl w:val="0"/>
          <w:numId w:val="8"/>
        </w:numPr>
        <w:spacing w:after="76" w:line="270"/>
      </w:pPr>
      <w:r>
        <w:rPr>
          <w:b/>
          <w:bCs/>
        </w:rPr>
        <w:t xml:space="preserve">Prescriber identifiers. </w:t>
      </w:r>
      <w:r>
        <w:t xml:space="preserve">Are NPI/DEA available if prescriber-level analytics are wanted later? (6.4)</w:t>
      </w:r>
    </w:p>
    <w:p>
      <w:pPr>
        <w:pStyle w:val="ListParagraph"/>
        <w:numPr>
          <w:ilvl w:val="0"/>
          <w:numId w:val="8"/>
        </w:numPr>
        <w:spacing w:after="76" w:line="270"/>
      </w:pPr>
      <w:r>
        <w:rPr>
          <w:b/>
          <w:bCs/>
        </w:rPr>
        <w:t xml:space="preserve">Inventory bucket / Qty ordered. </w:t>
      </w:r>
      <w:r>
        <w:t xml:space="preserve">Define these fields, and whether any check should use them. (4.3)</w:t>
      </w:r>
    </w:p>
    <w:p>
      <w:pPr>
        <w:pStyle w:val="ListParagraph"/>
        <w:numPr>
          <w:ilvl w:val="0"/>
          <w:numId w:val="8"/>
        </w:numPr>
        <w:spacing w:after="76" w:line="270"/>
      </w:pPr>
      <w:r>
        <w:rPr>
          <w:b/>
          <w:bCs/>
        </w:rPr>
        <w:t xml:space="preserve">Output preference. </w:t>
      </w:r>
      <w:r>
        <w:t xml:space="preserve">Excel workbook, CSV/JSON, an API, or all of the above? Per-patient file naming convention? (8.8)</w:t>
      </w:r>
    </w:p>
    <w:p>
      <w:pPr>
        <w:pStyle w:val="Heading1"/>
        <w:pageBreakBefore/>
      </w:pPr>
      <w:r>
        <w:t xml:space="preserve">Appendix A — Worked Examples from the Sample Report</w:t>
      </w:r>
    </w:p>
    <w:p>
      <w:pPr>
        <w:spacing w:after="150" w:line="278"/>
        <w:jc w:val="left"/>
      </w:pPr>
      <w:r>
        <w:t xml:space="preserve">These rows from the attached sample illustrate the expected behaviour. They are for developer orientation; the system must compute results itself, not hard-code these.</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3500"/>
        <w:gridCol w:w="1100"/>
        <w:gridCol w:w="4760"/>
      </w:tblGrid>
      <w:tr>
        <w:trPr>
          <w:tblHeader/>
        </w:trPr>
        <w:tc>
          <w:tcPr>
            <w:tcW w:type="dxa" w:w="3500"/>
            <w:shd w:fill="1F3864" w:val="clear"/>
            <w:tcMar>
              <w:top w:type="dxa" w:w="70"/>
              <w:left w:type="dxa" w:w="110"/>
              <w:bottom w:type="dxa" w:w="70"/>
              <w:right w:type="dxa" w:w="110"/>
            </w:tcMar>
            <w:vAlign w:val="center"/>
          </w:tcPr>
          <w:p>
            <w:pPr>
              <w:spacing w:after="0"/>
            </w:pPr>
            <w:r>
              <w:rPr>
                <w:b/>
                <w:bCs/>
                <w:color w:val="FFFFFF"/>
                <w:sz w:val="19"/>
                <w:szCs w:val="19"/>
              </w:rPr>
              <w:t xml:space="preserve">Sample line</w:t>
            </w:r>
          </w:p>
        </w:tc>
        <w:tc>
          <w:tcPr>
            <w:tcW w:type="dxa" w:w="1100"/>
            <w:shd w:fill="1F3864" w:val="clear"/>
            <w:tcMar>
              <w:top w:type="dxa" w:w="70"/>
              <w:left w:type="dxa" w:w="110"/>
              <w:bottom w:type="dxa" w:w="70"/>
              <w:right w:type="dxa" w:w="110"/>
            </w:tcMar>
            <w:vAlign w:val="center"/>
          </w:tcPr>
          <w:p>
            <w:pPr>
              <w:spacing w:after="0"/>
            </w:pPr>
            <w:r>
              <w:rPr>
                <w:b/>
                <w:bCs/>
                <w:color w:val="FFFFFF"/>
                <w:sz w:val="19"/>
                <w:szCs w:val="19"/>
              </w:rPr>
              <w:t xml:space="preserve">Module</w:t>
            </w:r>
          </w:p>
        </w:tc>
        <w:tc>
          <w:tcPr>
            <w:tcW w:type="dxa" w:w="4760"/>
            <w:shd w:fill="1F3864" w:val="clear"/>
            <w:tcMar>
              <w:top w:type="dxa" w:w="70"/>
              <w:left w:type="dxa" w:w="110"/>
              <w:bottom w:type="dxa" w:w="70"/>
              <w:right w:type="dxa" w:w="110"/>
            </w:tcMar>
            <w:vAlign w:val="center"/>
          </w:tcPr>
          <w:p>
            <w:pPr>
              <w:spacing w:after="0"/>
            </w:pPr>
            <w:r>
              <w:rPr>
                <w:b/>
                <w:bCs/>
                <w:color w:val="FFFFFF"/>
                <w:sz w:val="19"/>
                <w:szCs w:val="19"/>
              </w:rPr>
              <w:t xml:space="preserve">Expected behaviour</w:t>
            </w:r>
          </w:p>
        </w:tc>
      </w:tr>
      <w:tr>
        <w:tc>
          <w:tcPr>
            <w:tcW w:type="dxa" w:w="3500"/>
            <w:shd w:fill="FFFFFF" w:val="clear"/>
            <w:tcMar>
              <w:top w:type="dxa" w:w="58"/>
              <w:left w:type="dxa" w:w="110"/>
              <w:bottom w:type="dxa" w:w="58"/>
              <w:right w:type="dxa" w:w="110"/>
            </w:tcMar>
            <w:vAlign w:val="top"/>
          </w:tcPr>
          <w:p>
            <w:pPr>
              <w:spacing w:after="0"/>
            </w:pPr>
            <w:r>
              <w:rPr>
                <w:sz w:val="19"/>
                <w:szCs w:val="19"/>
              </w:rPr>
              <w:t xml:space="preserve">ASPIRIN 81MG TAB — NDC 00904675180, qty 30, packs 0.030, 30 days</w:t>
            </w:r>
          </w:p>
        </w:tc>
        <w:tc>
          <w:tcPr>
            <w:tcW w:type="dxa" w:w="1100"/>
            <w:shd w:fill="FFFFFF" w:val="clear"/>
            <w:tcMar>
              <w:top w:type="dxa" w:w="58"/>
              <w:left w:type="dxa" w:w="110"/>
              <w:bottom w:type="dxa" w:w="58"/>
              <w:right w:type="dxa" w:w="110"/>
            </w:tcMar>
            <w:vAlign w:val="top"/>
          </w:tcPr>
          <w:p>
            <w:pPr>
              <w:spacing w:after="0"/>
            </w:pPr>
            <w:r>
              <w:rPr>
                <w:sz w:val="19"/>
                <w:szCs w:val="19"/>
              </w:rPr>
              <w:t xml:space="preserve">C, D</w:t>
            </w:r>
          </w:p>
        </w:tc>
        <w:tc>
          <w:tcPr>
            <w:tcW w:type="dxa" w:w="4760"/>
            <w:shd w:fill="FFFFFF" w:val="clear"/>
            <w:tcMar>
              <w:top w:type="dxa" w:w="58"/>
              <w:left w:type="dxa" w:w="110"/>
              <w:bottom w:type="dxa" w:w="58"/>
              <w:right w:type="dxa" w:w="110"/>
            </w:tcMar>
            <w:vAlign w:val="top"/>
          </w:tcPr>
          <w:p>
            <w:pPr>
              <w:spacing w:after="0"/>
            </w:pPr>
            <w:r>
              <w:rPr>
                <w:sz w:val="19"/>
                <w:szCs w:val="19"/>
              </w:rPr>
              <w:t xml:space="preserve">C: package ~1000 tabs → partial-from-bulk → PASS (INFO). D: 30/30 = 1/day → PASS.</w:t>
            </w:r>
          </w:p>
        </w:tc>
      </w:tr>
      <w:tr>
        <w:tc>
          <w:tcPr>
            <w:tcW w:type="dxa" w:w="3500"/>
            <w:shd w:fill="F2F5FA" w:val="clear"/>
            <w:tcMar>
              <w:top w:type="dxa" w:w="58"/>
              <w:left w:type="dxa" w:w="110"/>
              <w:bottom w:type="dxa" w:w="58"/>
              <w:right w:type="dxa" w:w="110"/>
            </w:tcMar>
            <w:vAlign w:val="top"/>
          </w:tcPr>
          <w:p>
            <w:pPr>
              <w:spacing w:after="0"/>
            </w:pPr>
            <w:r>
              <w:rPr>
                <w:sz w:val="19"/>
                <w:szCs w:val="19"/>
              </w:rPr>
              <w:t xml:space="preserve">DEXCOM G7 SENSOR KT — NDC 08627007701, qty 9, packs 9.000</w:t>
            </w:r>
          </w:p>
        </w:tc>
        <w:tc>
          <w:tcPr>
            <w:tcW w:type="dxa" w:w="1100"/>
            <w:shd w:fill="F2F5FA" w:val="clear"/>
            <w:tcMar>
              <w:top w:type="dxa" w:w="58"/>
              <w:left w:type="dxa" w:w="110"/>
              <w:bottom w:type="dxa" w:w="58"/>
              <w:right w:type="dxa" w:w="110"/>
            </w:tcMar>
            <w:vAlign w:val="top"/>
          </w:tcPr>
          <w:p>
            <w:pPr>
              <w:spacing w:after="0"/>
            </w:pPr>
            <w:r>
              <w:rPr>
                <w:sz w:val="19"/>
                <w:szCs w:val="19"/>
              </w:rPr>
              <w:t xml:space="preserve">C, D</w:t>
            </w:r>
          </w:p>
        </w:tc>
        <w:tc>
          <w:tcPr>
            <w:tcW w:type="dxa" w:w="4760"/>
            <w:shd w:fill="F2F5FA" w:val="clear"/>
            <w:tcMar>
              <w:top w:type="dxa" w:w="58"/>
              <w:left w:type="dxa" w:w="110"/>
              <w:bottom w:type="dxa" w:w="58"/>
              <w:right w:type="dxa" w:w="110"/>
            </w:tcMar>
            <w:vAlign w:val="top"/>
          </w:tcPr>
          <w:p>
            <w:pPr>
              <w:spacing w:after="0"/>
            </w:pPr>
            <w:r>
              <w:rPr>
                <w:sz w:val="19"/>
                <w:szCs w:val="19"/>
              </w:rPr>
              <w:t xml:space="preserve">C: unit-of-use, whole multiple → PASS. D: device → excluded from per-day dose math.</w:t>
            </w:r>
          </w:p>
        </w:tc>
      </w:tr>
      <w:tr>
        <w:tc>
          <w:tcPr>
            <w:tcW w:type="dxa" w:w="3500"/>
            <w:shd w:fill="FFFFFF" w:val="clear"/>
            <w:tcMar>
              <w:top w:type="dxa" w:w="58"/>
              <w:left w:type="dxa" w:w="110"/>
              <w:bottom w:type="dxa" w:w="58"/>
              <w:right w:type="dxa" w:w="110"/>
            </w:tcMar>
            <w:vAlign w:val="top"/>
          </w:tcPr>
          <w:p>
            <w:pPr>
              <w:spacing w:after="0"/>
            </w:pPr>
            <w:r>
              <w:rPr>
                <w:sz w:val="19"/>
                <w:szCs w:val="19"/>
              </w:rPr>
              <w:t xml:space="preserve">methylPREDNISolone 4mg TAB — qty 21, 6 days</w:t>
            </w:r>
          </w:p>
        </w:tc>
        <w:tc>
          <w:tcPr>
            <w:tcW w:type="dxa" w:w="1100"/>
            <w:shd w:fill="FFFFFF" w:val="clear"/>
            <w:tcMar>
              <w:top w:type="dxa" w:w="58"/>
              <w:left w:type="dxa" w:w="110"/>
              <w:bottom w:type="dxa" w:w="58"/>
              <w:right w:type="dxa" w:w="110"/>
            </w:tcMar>
            <w:vAlign w:val="top"/>
          </w:tcPr>
          <w:p>
            <w:pPr>
              <w:spacing w:after="0"/>
            </w:pPr>
            <w:r>
              <w:rPr>
                <w:sz w:val="19"/>
                <w:szCs w:val="19"/>
              </w:rPr>
              <w:t xml:space="preserve">D</w:t>
            </w:r>
          </w:p>
        </w:tc>
        <w:tc>
          <w:tcPr>
            <w:tcW w:type="dxa" w:w="4760"/>
            <w:shd w:fill="FFFFFF" w:val="clear"/>
            <w:tcMar>
              <w:top w:type="dxa" w:w="58"/>
              <w:left w:type="dxa" w:w="110"/>
              <w:bottom w:type="dxa" w:w="58"/>
              <w:right w:type="dxa" w:w="110"/>
            </w:tcMar>
            <w:vAlign w:val="top"/>
          </w:tcPr>
          <w:p>
            <w:pPr>
              <w:spacing w:after="0"/>
            </w:pPr>
            <w:r>
              <w:rPr>
                <w:sz w:val="19"/>
                <w:szCs w:val="19"/>
              </w:rPr>
              <w:t xml:space="preserve">21/6 ≈ 3.5/day but this is a standard taper → taper exception → PASS (no false ERROR).</w:t>
            </w:r>
          </w:p>
        </w:tc>
      </w:tr>
      <w:tr>
        <w:tc>
          <w:tcPr>
            <w:tcW w:type="dxa" w:w="3500"/>
            <w:shd w:fill="F2F5FA" w:val="clear"/>
            <w:tcMar>
              <w:top w:type="dxa" w:w="58"/>
              <w:left w:type="dxa" w:w="110"/>
              <w:bottom w:type="dxa" w:w="58"/>
              <w:right w:type="dxa" w:w="110"/>
            </w:tcMar>
            <w:vAlign w:val="top"/>
          </w:tcPr>
          <w:p>
            <w:pPr>
              <w:spacing w:after="0"/>
            </w:pPr>
            <w:r>
              <w:rPr>
                <w:sz w:val="19"/>
                <w:szCs w:val="19"/>
              </w:rPr>
              <w:t xml:space="preserve">HYDROXYZINE 10MG/5ML SOL — qty 600 mL, 30 days</w:t>
            </w:r>
          </w:p>
        </w:tc>
        <w:tc>
          <w:tcPr>
            <w:tcW w:type="dxa" w:w="1100"/>
            <w:shd w:fill="F2F5FA" w:val="clear"/>
            <w:tcMar>
              <w:top w:type="dxa" w:w="58"/>
              <w:left w:type="dxa" w:w="110"/>
              <w:bottom w:type="dxa" w:w="58"/>
              <w:right w:type="dxa" w:w="110"/>
            </w:tcMar>
            <w:vAlign w:val="top"/>
          </w:tcPr>
          <w:p>
            <w:pPr>
              <w:spacing w:after="0"/>
            </w:pPr>
            <w:r>
              <w:rPr>
                <w:sz w:val="19"/>
                <w:szCs w:val="19"/>
              </w:rPr>
              <w:t xml:space="preserve">D</w:t>
            </w:r>
          </w:p>
        </w:tc>
        <w:tc>
          <w:tcPr>
            <w:tcW w:type="dxa" w:w="4760"/>
            <w:shd w:fill="F2F5FA" w:val="clear"/>
            <w:tcMar>
              <w:top w:type="dxa" w:w="58"/>
              <w:left w:type="dxa" w:w="110"/>
              <w:bottom w:type="dxa" w:w="58"/>
              <w:right w:type="dxa" w:w="110"/>
            </w:tcMar>
            <w:vAlign w:val="top"/>
          </w:tcPr>
          <w:p>
            <w:pPr>
              <w:spacing w:after="0"/>
            </w:pPr>
            <w:r>
              <w:rPr>
                <w:sz w:val="19"/>
                <w:szCs w:val="19"/>
              </w:rPr>
              <w:t xml:space="preserve">20 mL/day → compare to syrup dosing reference (Tier 2/3).</w:t>
            </w:r>
          </w:p>
        </w:tc>
      </w:tr>
      <w:tr>
        <w:tc>
          <w:tcPr>
            <w:tcW w:type="dxa" w:w="3500"/>
            <w:shd w:fill="FFFFFF" w:val="clear"/>
            <w:tcMar>
              <w:top w:type="dxa" w:w="58"/>
              <w:left w:type="dxa" w:w="110"/>
              <w:bottom w:type="dxa" w:w="58"/>
              <w:right w:type="dxa" w:w="110"/>
            </w:tcMar>
            <w:vAlign w:val="top"/>
          </w:tcPr>
          <w:p>
            <w:pPr>
              <w:spacing w:after="0"/>
            </w:pPr>
            <w:r>
              <w:rPr>
                <w:sz w:val="19"/>
                <w:szCs w:val="19"/>
              </w:rPr>
              <w:t xml:space="preserve">clonazePAM 1MG TAB — Ref# 0 (controlled)</w:t>
            </w:r>
          </w:p>
        </w:tc>
        <w:tc>
          <w:tcPr>
            <w:tcW w:type="dxa" w:w="1100"/>
            <w:shd w:fill="FFFFFF" w:val="clear"/>
            <w:tcMar>
              <w:top w:type="dxa" w:w="58"/>
              <w:left w:type="dxa" w:w="110"/>
              <w:bottom w:type="dxa" w:w="58"/>
              <w:right w:type="dxa" w:w="110"/>
            </w:tcMar>
            <w:vAlign w:val="top"/>
          </w:tcPr>
          <w:p>
            <w:pPr>
              <w:spacing w:after="0"/>
            </w:pPr>
            <w:r>
              <w:rPr>
                <w:sz w:val="19"/>
                <w:szCs w:val="19"/>
              </w:rPr>
              <w:t xml:space="preserve">H</w:t>
            </w:r>
          </w:p>
        </w:tc>
        <w:tc>
          <w:tcPr>
            <w:tcW w:type="dxa" w:w="4760"/>
            <w:shd w:fill="FFFFFF" w:val="clear"/>
            <w:tcMar>
              <w:top w:type="dxa" w:w="58"/>
              <w:left w:type="dxa" w:w="110"/>
              <w:bottom w:type="dxa" w:w="58"/>
              <w:right w:type="dxa" w:w="110"/>
            </w:tcMar>
            <w:vAlign w:val="top"/>
          </w:tcPr>
          <w:p>
            <w:pPr>
              <w:spacing w:after="0"/>
            </w:pPr>
            <w:r>
              <w:rPr>
                <w:sz w:val="19"/>
                <w:szCs w:val="19"/>
              </w:rPr>
              <w:t xml:space="preserve">Appears in R4; correct that refills = 0, but still needs a new Rx.</w:t>
            </w:r>
          </w:p>
        </w:tc>
      </w:tr>
      <w:tr>
        <w:tc>
          <w:tcPr>
            <w:tcW w:type="dxa" w:w="3500"/>
            <w:shd w:fill="F2F5FA" w:val="clear"/>
            <w:tcMar>
              <w:top w:type="dxa" w:w="58"/>
              <w:left w:type="dxa" w:w="110"/>
              <w:bottom w:type="dxa" w:w="58"/>
              <w:right w:type="dxa" w:w="110"/>
            </w:tcMar>
            <w:vAlign w:val="top"/>
          </w:tcPr>
          <w:p>
            <w:pPr>
              <w:spacing w:after="0"/>
            </w:pPr>
            <w:r>
              <w:rPr>
                <w:sz w:val="19"/>
                <w:szCs w:val="19"/>
              </w:rPr>
              <w:t xml:space="preserve">AMLODIPINE BESYLATE 10MG — NDC 69097012815, four patients listed</w:t>
            </w:r>
          </w:p>
        </w:tc>
        <w:tc>
          <w:tcPr>
            <w:tcW w:type="dxa" w:w="1100"/>
            <w:shd w:fill="F2F5FA" w:val="clear"/>
            <w:tcMar>
              <w:top w:type="dxa" w:w="58"/>
              <w:left w:type="dxa" w:w="110"/>
              <w:bottom w:type="dxa" w:w="58"/>
              <w:right w:type="dxa" w:w="110"/>
            </w:tcMar>
            <w:vAlign w:val="top"/>
          </w:tcPr>
          <w:p>
            <w:pPr>
              <w:spacing w:after="0"/>
            </w:pPr>
            <w:r>
              <w:rPr>
                <w:sz w:val="19"/>
                <w:szCs w:val="19"/>
              </w:rPr>
              <w:t xml:space="preserve">ingest, E</w:t>
            </w:r>
          </w:p>
        </w:tc>
        <w:tc>
          <w:tcPr>
            <w:tcW w:type="dxa" w:w="4760"/>
            <w:shd w:fill="F2F5FA" w:val="clear"/>
            <w:tcMar>
              <w:top w:type="dxa" w:w="58"/>
              <w:left w:type="dxa" w:w="110"/>
              <w:bottom w:type="dxa" w:w="58"/>
              <w:right w:type="dxa" w:w="110"/>
            </w:tcMar>
            <w:vAlign w:val="top"/>
          </w:tcPr>
          <w:p>
            <w:pPr>
              <w:spacing w:after="0"/>
            </w:pPr>
            <w:r>
              <w:rPr>
                <w:sz w:val="19"/>
                <w:szCs w:val="19"/>
              </w:rPr>
              <w:t xml:space="preserve">Ingest as four separate records; E groups each patient separately (no merging).</w:t>
            </w:r>
          </w:p>
        </w:tc>
      </w:tr>
      <w:tr>
        <w:tc>
          <w:tcPr>
            <w:tcW w:type="dxa" w:w="3500"/>
            <w:shd w:fill="FFFFFF" w:val="clear"/>
            <w:tcMar>
              <w:top w:type="dxa" w:w="58"/>
              <w:left w:type="dxa" w:w="110"/>
              <w:bottom w:type="dxa" w:w="58"/>
              <w:right w:type="dxa" w:w="110"/>
            </w:tcMar>
            <w:vAlign w:val="top"/>
          </w:tcPr>
          <w:p>
            <w:pPr>
              <w:spacing w:after="0"/>
            </w:pPr>
            <w:r>
              <w:rPr>
                <w:sz w:val="19"/>
                <w:szCs w:val="19"/>
              </w:rPr>
              <w:t xml:space="preserve">Any line with ins_paid $0.00 and price &gt; $0.00 (e.g., several 0-paid lines)</w:t>
            </w:r>
          </w:p>
        </w:tc>
        <w:tc>
          <w:tcPr>
            <w:tcW w:type="dxa" w:w="1100"/>
            <w:shd w:fill="FFFFFF" w:val="clear"/>
            <w:tcMar>
              <w:top w:type="dxa" w:w="58"/>
              <w:left w:type="dxa" w:w="110"/>
              <w:bottom w:type="dxa" w:w="58"/>
              <w:right w:type="dxa" w:w="110"/>
            </w:tcMar>
            <w:vAlign w:val="top"/>
          </w:tcPr>
          <w:p>
            <w:pPr>
              <w:spacing w:after="0"/>
            </w:pPr>
            <w:r>
              <w:rPr>
                <w:sz w:val="19"/>
                <w:szCs w:val="19"/>
              </w:rPr>
              <w:t xml:space="preserve">G</w:t>
            </w:r>
          </w:p>
        </w:tc>
        <w:tc>
          <w:tcPr>
            <w:tcW w:type="dxa" w:w="4760"/>
            <w:shd w:fill="FFFFFF" w:val="clear"/>
            <w:tcMar>
              <w:top w:type="dxa" w:w="58"/>
              <w:left w:type="dxa" w:w="110"/>
              <w:bottom w:type="dxa" w:w="58"/>
              <w:right w:type="dxa" w:w="110"/>
            </w:tcMar>
            <w:vAlign w:val="top"/>
          </w:tcPr>
          <w:p>
            <w:pPr>
              <w:spacing w:after="0"/>
            </w:pPr>
            <w:r>
              <w:rPr>
                <w:sz w:val="19"/>
                <w:szCs w:val="19"/>
              </w:rPr>
              <w:t xml:space="preserve">Added to the per-patient unpaid/cash review list.</w:t>
            </w:r>
          </w:p>
        </w:tc>
      </w:tr>
      <w:tr>
        <w:tc>
          <w:tcPr>
            <w:tcW w:type="dxa" w:w="3500"/>
            <w:shd w:fill="F2F5FA" w:val="clear"/>
            <w:tcMar>
              <w:top w:type="dxa" w:w="58"/>
              <w:left w:type="dxa" w:w="110"/>
              <w:bottom w:type="dxa" w:w="58"/>
              <w:right w:type="dxa" w:w="110"/>
            </w:tcMar>
            <w:vAlign w:val="top"/>
          </w:tcPr>
          <w:p>
            <w:pPr>
              <w:spacing w:after="0"/>
            </w:pPr>
            <w:r>
              <w:rPr>
                <w:sz w:val="19"/>
                <w:szCs w:val="19"/>
              </w:rPr>
              <w:t xml:space="preserve">Grand-total line printed as “$45,579.927 … 99”</w:t>
            </w:r>
          </w:p>
        </w:tc>
        <w:tc>
          <w:tcPr>
            <w:tcW w:type="dxa" w:w="1100"/>
            <w:shd w:fill="F2F5FA" w:val="clear"/>
            <w:tcMar>
              <w:top w:type="dxa" w:w="58"/>
              <w:left w:type="dxa" w:w="110"/>
              <w:bottom w:type="dxa" w:w="58"/>
              <w:right w:type="dxa" w:w="110"/>
            </w:tcMar>
            <w:vAlign w:val="top"/>
          </w:tcPr>
          <w:p>
            <w:pPr>
              <w:spacing w:after="0"/>
            </w:pPr>
            <w:r>
              <w:rPr>
                <w:sz w:val="19"/>
                <w:szCs w:val="19"/>
              </w:rPr>
              <w:t xml:space="preserve">ingest, G</w:t>
            </w:r>
          </w:p>
        </w:tc>
        <w:tc>
          <w:tcPr>
            <w:tcW w:type="dxa" w:w="4760"/>
            <w:shd w:fill="F2F5FA" w:val="clear"/>
            <w:tcMar>
              <w:top w:type="dxa" w:w="58"/>
              <w:left w:type="dxa" w:w="110"/>
              <w:bottom w:type="dxa" w:w="58"/>
              <w:right w:type="dxa" w:w="110"/>
            </w:tcMar>
            <w:vAlign w:val="top"/>
          </w:tcPr>
          <w:p>
            <w:pPr>
              <w:spacing w:after="0"/>
            </w:pPr>
            <w:r>
              <w:rPr>
                <w:sz w:val="19"/>
                <w:szCs w:val="19"/>
              </w:rPr>
              <w:t xml:space="preserve">Ignore the printed total; recompute from line items and reconcile.</w:t>
            </w:r>
          </w:p>
        </w:tc>
      </w:tr>
    </w:tbl>
    <w:p>
      <w:pPr>
        <w:pStyle w:val="Heading1"/>
      </w:pPr>
      <w:r>
        <w:t xml:space="preserve">Appendix B — Glossary</w:t>
      </w:r>
    </w:p>
    <w:tbl>
      <w:tblPr>
        <w:tblW w:type="dxa" w:w="9360"/>
        <w:tblBorders>
          <w:top w:val="single" w:color="C2CBD9" w:sz="4"/>
          <w:left w:val="single" w:color="C2CBD9" w:sz="4"/>
          <w:bottom w:val="single" w:color="C2CBD9" w:sz="4"/>
          <w:right w:val="single" w:color="C2CBD9" w:sz="4"/>
          <w:insideH w:val="single" w:color="C2CBD9" w:sz="4"/>
          <w:insideV w:val="single" w:color="C2CBD9" w:sz="4"/>
        </w:tblBorders>
      </w:tblPr>
      <w:tblGrid>
        <w:gridCol w:w="2200"/>
        <w:gridCol w:w="7160"/>
      </w:tblGrid>
      <w:tr>
        <w:trPr>
          <w:tblHeader/>
        </w:trPr>
        <w:tc>
          <w:tcPr>
            <w:tcW w:type="dxa" w:w="2200"/>
            <w:shd w:fill="1F3864"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7160"/>
            <w:shd w:fill="1F3864" w:val="clear"/>
            <w:tcMar>
              <w:top w:type="dxa" w:w="70"/>
              <w:left w:type="dxa" w:w="110"/>
              <w:bottom w:type="dxa" w:w="70"/>
              <w:right w:type="dxa" w:w="110"/>
            </w:tcMar>
            <w:vAlign w:val="center"/>
          </w:tcPr>
          <w:p>
            <w:pPr>
              <w:spacing w:after="0"/>
            </w:pPr>
            <w:r>
              <w:rPr>
                <w:b/>
                <w:bCs/>
                <w:color w:val="FFFFFF"/>
                <w:sz w:val="19"/>
                <w:szCs w:val="19"/>
              </w:rPr>
              <w:t xml:space="preserve">Definition</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NDC</w:t>
            </w:r>
          </w:p>
        </w:tc>
        <w:tc>
          <w:tcPr>
            <w:tcW w:type="dxa" w:w="7160"/>
            <w:shd w:fill="FFFFFF" w:val="clear"/>
            <w:tcMar>
              <w:top w:type="dxa" w:w="58"/>
              <w:left w:type="dxa" w:w="110"/>
              <w:bottom w:type="dxa" w:w="58"/>
              <w:right w:type="dxa" w:w="110"/>
            </w:tcMar>
            <w:vAlign w:val="top"/>
          </w:tcPr>
          <w:p>
            <w:pPr>
              <w:spacing w:after="0"/>
            </w:pPr>
            <w:r>
              <w:rPr>
                <w:sz w:val="19"/>
                <w:szCs w:val="19"/>
              </w:rPr>
              <w:t xml:space="preserve">National Drug Code — identifies a specific drug product and package. 10-digit (FDA, segmented) or 11-digit (billing, zero-padded 5-4-2).</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RxCUI</w:t>
            </w:r>
          </w:p>
        </w:tc>
        <w:tc>
          <w:tcPr>
            <w:tcW w:type="dxa" w:w="7160"/>
            <w:shd w:fill="F2F5FA" w:val="clear"/>
            <w:tcMar>
              <w:top w:type="dxa" w:w="58"/>
              <w:left w:type="dxa" w:w="110"/>
              <w:bottom w:type="dxa" w:w="58"/>
              <w:right w:type="dxa" w:w="110"/>
            </w:tcMar>
            <w:vAlign w:val="top"/>
          </w:tcPr>
          <w:p>
            <w:pPr>
              <w:spacing w:after="0"/>
            </w:pPr>
            <w:r>
              <w:rPr>
                <w:sz w:val="19"/>
                <w:szCs w:val="19"/>
              </w:rPr>
              <w:t xml:space="preserve">RxNorm Concept Unique Identifier — a normalized identifier for a drug concept; lets brand/generic/manufacturer variants be compared on a common key.</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FDA NDC Directory</w:t>
            </w:r>
          </w:p>
        </w:tc>
        <w:tc>
          <w:tcPr>
            <w:tcW w:type="dxa" w:w="7160"/>
            <w:shd w:fill="FFFFFF" w:val="clear"/>
            <w:tcMar>
              <w:top w:type="dxa" w:w="58"/>
              <w:left w:type="dxa" w:w="110"/>
              <w:bottom w:type="dxa" w:w="58"/>
              <w:right w:type="dxa" w:w="110"/>
            </w:tcMar>
            <w:vAlign w:val="top"/>
          </w:tcPr>
          <w:p>
            <w:pPr>
              <w:spacing w:after="0"/>
            </w:pPr>
            <w:r>
              <w:rPr>
                <w:sz w:val="19"/>
                <w:szCs w:val="19"/>
              </w:rPr>
              <w:t xml:space="preserve">FDA’s listing of drug products with names, forms, strengths, package descriptions, and marketing dates.</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RxNorm / RxNav</w:t>
            </w:r>
          </w:p>
        </w:tc>
        <w:tc>
          <w:tcPr>
            <w:tcW w:type="dxa" w:w="7160"/>
            <w:shd w:fill="F2F5FA" w:val="clear"/>
            <w:tcMar>
              <w:top w:type="dxa" w:w="58"/>
              <w:left w:type="dxa" w:w="110"/>
              <w:bottom w:type="dxa" w:w="58"/>
              <w:right w:type="dxa" w:w="110"/>
            </w:tcMar>
            <w:vAlign w:val="top"/>
          </w:tcPr>
          <w:p>
            <w:pPr>
              <w:spacing w:after="0"/>
            </w:pPr>
            <w:r>
              <w:rPr>
                <w:sz w:val="19"/>
                <w:szCs w:val="19"/>
              </w:rPr>
              <w:t xml:space="preserve">NLM’s normalized drug naming system and its API; provides NDC→RxCUI mapping and NDC status.</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Days supply</w:t>
            </w:r>
          </w:p>
        </w:tc>
        <w:tc>
          <w:tcPr>
            <w:tcW w:type="dxa" w:w="7160"/>
            <w:shd w:fill="FFFFFF" w:val="clear"/>
            <w:tcMar>
              <w:top w:type="dxa" w:w="58"/>
              <w:left w:type="dxa" w:w="110"/>
              <w:bottom w:type="dxa" w:w="58"/>
              <w:right w:type="dxa" w:w="110"/>
            </w:tcMar>
            <w:vAlign w:val="top"/>
          </w:tcPr>
          <w:p>
            <w:pPr>
              <w:spacing w:after="0"/>
            </w:pPr>
            <w:r>
              <w:rPr>
                <w:sz w:val="19"/>
                <w:szCs w:val="19"/>
              </w:rPr>
              <w:t xml:space="preserve">Number of days the dispensed quantity should last at the prescribed dose.</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SIG</w:t>
            </w:r>
          </w:p>
        </w:tc>
        <w:tc>
          <w:tcPr>
            <w:tcW w:type="dxa" w:w="7160"/>
            <w:shd w:fill="F2F5FA" w:val="clear"/>
            <w:tcMar>
              <w:top w:type="dxa" w:w="58"/>
              <w:left w:type="dxa" w:w="110"/>
              <w:bottom w:type="dxa" w:w="58"/>
              <w:right w:type="dxa" w:w="110"/>
            </w:tcMar>
            <w:vAlign w:val="top"/>
          </w:tcPr>
          <w:p>
            <w:pPr>
              <w:spacing w:after="0"/>
            </w:pPr>
            <w:r>
              <w:rPr>
                <w:sz w:val="19"/>
                <w:szCs w:val="19"/>
              </w:rPr>
              <w:t xml:space="preserve">The directions for use (from Latin signa), e.g., ‘take 1 tablet twice daily’.</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Unit-of-use</w:t>
            </w:r>
          </w:p>
        </w:tc>
        <w:tc>
          <w:tcPr>
            <w:tcW w:type="dxa" w:w="7160"/>
            <w:shd w:fill="FFFFFF" w:val="clear"/>
            <w:tcMar>
              <w:top w:type="dxa" w:w="58"/>
              <w:left w:type="dxa" w:w="110"/>
              <w:bottom w:type="dxa" w:w="58"/>
              <w:right w:type="dxa" w:w="110"/>
            </w:tcMar>
            <w:vAlign w:val="top"/>
          </w:tcPr>
          <w:p>
            <w:pPr>
              <w:spacing w:after="0"/>
            </w:pPr>
            <w:r>
              <w:rPr>
                <w:sz w:val="19"/>
                <w:szCs w:val="19"/>
              </w:rPr>
              <w:t xml:space="preserve">A product dispensed as a sealed unit (inhaler, pen, kit, sensor) — quantities should be whole units.</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Refills remaining (Ref#)</w:t>
            </w:r>
          </w:p>
        </w:tc>
        <w:tc>
          <w:tcPr>
            <w:tcW w:type="dxa" w:w="7160"/>
            <w:shd w:fill="F2F5FA" w:val="clear"/>
            <w:tcMar>
              <w:top w:type="dxa" w:w="58"/>
              <w:left w:type="dxa" w:w="110"/>
              <w:bottom w:type="dxa" w:w="58"/>
              <w:right w:type="dxa" w:w="110"/>
            </w:tcMar>
            <w:vAlign w:val="top"/>
          </w:tcPr>
          <w:p>
            <w:pPr>
              <w:spacing w:after="0"/>
            </w:pPr>
            <w:r>
              <w:rPr>
                <w:sz w:val="19"/>
                <w:szCs w:val="19"/>
              </w:rPr>
              <w:t xml:space="preserve">The number of authorized refills still available on a prescription (assumed meaning of the report’s Ref# column).</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RTS</w:t>
            </w:r>
          </w:p>
        </w:tc>
        <w:tc>
          <w:tcPr>
            <w:tcW w:type="dxa" w:w="7160"/>
            <w:shd w:fill="FFFFFF" w:val="clear"/>
            <w:tcMar>
              <w:top w:type="dxa" w:w="58"/>
              <w:left w:type="dxa" w:w="110"/>
              <w:bottom w:type="dxa" w:w="58"/>
              <w:right w:type="dxa" w:w="110"/>
            </w:tcMar>
            <w:vAlign w:val="top"/>
          </w:tcPr>
          <w:p>
            <w:pPr>
              <w:spacing w:after="0"/>
            </w:pPr>
            <w:r>
              <w:rPr>
                <w:sz w:val="19"/>
                <w:szCs w:val="19"/>
              </w:rPr>
              <w:t xml:space="preserve">Returned to stock — a filled prescription not picked up and returned to inventory; relevant to ‘picked up’ status.</w:t>
            </w:r>
          </w:p>
        </w:tc>
      </w:tr>
      <w:tr>
        <w:tc>
          <w:tcPr>
            <w:tcW w:type="dxa" w:w="2200"/>
            <w:shd w:fill="F2F5FA" w:val="clear"/>
            <w:tcMar>
              <w:top w:type="dxa" w:w="58"/>
              <w:left w:type="dxa" w:w="110"/>
              <w:bottom w:type="dxa" w:w="58"/>
              <w:right w:type="dxa" w:w="110"/>
            </w:tcMar>
            <w:vAlign w:val="top"/>
          </w:tcPr>
          <w:p>
            <w:pPr>
              <w:spacing w:after="0"/>
            </w:pPr>
            <w:r>
              <w:rPr>
                <w:sz w:val="19"/>
                <w:szCs w:val="19"/>
              </w:rPr>
              <w:t xml:space="preserve">PHI</w:t>
            </w:r>
          </w:p>
        </w:tc>
        <w:tc>
          <w:tcPr>
            <w:tcW w:type="dxa" w:w="7160"/>
            <w:shd w:fill="F2F5FA" w:val="clear"/>
            <w:tcMar>
              <w:top w:type="dxa" w:w="58"/>
              <w:left w:type="dxa" w:w="110"/>
              <w:bottom w:type="dxa" w:w="58"/>
              <w:right w:type="dxa" w:w="110"/>
            </w:tcMar>
            <w:vAlign w:val="top"/>
          </w:tcPr>
          <w:p>
            <w:pPr>
              <w:spacing w:after="0"/>
            </w:pPr>
            <w:r>
              <w:rPr>
                <w:sz w:val="19"/>
                <w:szCs w:val="19"/>
              </w:rPr>
              <w:t xml:space="preserve">Protected Health Information — individually identifiable health data requiring safeguards.</w:t>
            </w:r>
          </w:p>
        </w:tc>
      </w:tr>
      <w:tr>
        <w:tc>
          <w:tcPr>
            <w:tcW w:type="dxa" w:w="2200"/>
            <w:shd w:fill="FFFFFF" w:val="clear"/>
            <w:tcMar>
              <w:top w:type="dxa" w:w="58"/>
              <w:left w:type="dxa" w:w="110"/>
              <w:bottom w:type="dxa" w:w="58"/>
              <w:right w:type="dxa" w:w="110"/>
            </w:tcMar>
            <w:vAlign w:val="top"/>
          </w:tcPr>
          <w:p>
            <w:pPr>
              <w:spacing w:after="0"/>
            </w:pPr>
            <w:r>
              <w:rPr>
                <w:sz w:val="19"/>
                <w:szCs w:val="19"/>
              </w:rPr>
              <w:t xml:space="preserve">Patient key</w:t>
            </w:r>
          </w:p>
        </w:tc>
        <w:tc>
          <w:tcPr>
            <w:tcW w:type="dxa" w:w="7160"/>
            <w:shd w:fill="FFFFFF" w:val="clear"/>
            <w:tcMar>
              <w:top w:type="dxa" w:w="58"/>
              <w:left w:type="dxa" w:w="110"/>
              <w:bottom w:type="dxa" w:w="58"/>
              <w:right w:type="dxa" w:w="110"/>
            </w:tcMar>
            <w:vAlign w:val="top"/>
          </w:tcPr>
          <w:p>
            <w:pPr>
              <w:spacing w:after="0"/>
            </w:pPr>
            <w:r>
              <w:rPr>
                <w:sz w:val="19"/>
                <w:szCs w:val="19"/>
              </w:rPr>
              <w:t xml:space="preserve">A derived identifier (name+phone+ZIP hash) used to group a patient’s lines absent a real patient ID.</w:t>
            </w:r>
          </w:p>
        </w:tc>
      </w:tr>
    </w:tbl>
    <w:p>
      <w:pPr>
        <w:spacing w:after="120"/>
      </w:pPr>
      <w:r>
        <w:t xml:space="preserve"/>
      </w:r>
    </w:p>
    <w:p>
      <w:pPr>
        <w:spacing w:before="200"/>
        <w:jc w:val="center"/>
      </w:pPr>
      <w:r>
        <w:rPr>
          <w:i/>
          <w:iCs/>
          <w:color w:val="595959"/>
          <w:sz w:val="20"/>
          <w:szCs w:val="20"/>
        </w:rPr>
        <w:t xml:space="preserve">— End of specification —</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CBD9" w:sz="4" w:space="2"/>
      </w:pBdr>
      <w:tabs>
        <w:tab w:val="center" w:pos="4680"/>
        <w:tab w:val="right" w:pos="9360"/>
      </w:tabs>
    </w:pPr>
    <w:r>
      <w:rPr>
        <w:color w:val="595959"/>
        <w:sz w:val="16"/>
        <w:szCs w:val="16"/>
      </w:rPr>
      <w:t xml:space="preserve">v1.0 (Draft)</w:t>
    </w:r>
    <w:r>
      <w:rPr>
        <w:color w:val="595959"/>
        <w:sz w:val="16"/>
        <w:szCs w:val="16"/>
      </w:rPr>
      <w:t xml:space="preserve">	Confidential — PHI</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contains references to PHI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CBD9" w:sz="4" w:space="2"/>
      </w:pBdr>
      <w:tabs>
        <w:tab w:val="right" w:pos="9360"/>
      </w:tabs>
    </w:pPr>
    <w:r>
      <w:rPr>
        <w:color w:val="595959"/>
        <w:sz w:val="16"/>
        <w:szCs w:val="16"/>
      </w:rPr>
      <w:t xml:space="preserve">Drug Dispensed Report — Validation Engine Spec</w:t>
    </w:r>
    <w:r>
      <w:rPr>
        <w:color w:val="595959"/>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rPr>
        <w:color w:val="2E75B6"/>
      </w:rPr>
    </w:lvl>
    <w:lvl w:ilvl="1" w15:tentative="1">
      <w:start w:val="1"/>
      <w:numFmt w:val="bullet"/>
      <w:lvlText w:val="–"/>
      <w:lvlJc w:val="left"/>
      <w:pPr>
        <w:ind w:left="920" w:hanging="260"/>
      </w:pPr>
      <w:rPr>
        <w:color w:val="2E75B6"/>
      </w:rPr>
    </w:lvl>
    <w:lvl w:ilvl="2" w15:tentative="1">
      <w:start w:val="1"/>
      <w:numFmt w:val="bullet"/>
      <w:lvlText w:val="»"/>
      <w:lvlJc w:val="left"/>
      <w:pPr>
        <w:ind w:left="1360" w:hanging="260"/>
      </w:pPr>
      <w:rPr>
        <w:color w:val="2E75B6"/>
      </w:rPr>
    </w:lvl>
  </w:abstractNum>
  <w:abstractNum w:abstractNumId="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1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2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3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4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5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6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3"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4"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5"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6"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7"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8"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79"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80"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81"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abstractNum w:abstractNumId="82" w15:restartNumberingAfterBreak="0">
    <w:multiLevelType w:val="hybridMultilevel"/>
    <w:lvl w:ilvl="0" w15:tentative="1">
      <w:start w:val="1"/>
      <w:numFmt w:val="decimal"/>
      <w:lvlText w:val="%1."/>
      <w:lvlJc w:val="left"/>
      <w:pPr>
        <w:ind w:left="470" w:hanging="330"/>
      </w:pPr>
    </w:lvl>
    <w:lvl w:ilvl="1" w15:tentative="1">
      <w:start w:val="1"/>
      <w:numFmt w:val="lowerLetter"/>
      <w:lvlText w:val="%2."/>
      <w:lvlJc w:val="left"/>
      <w:pPr>
        <w:ind w:left="940" w:hanging="3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150"/>
      <w:outlineLvl w:val="2"/>
    </w:pPr>
    <w:rPr>
      <w:rFonts w:ascii="Arial" w:cs="Arial" w:eastAsia="Arial" w:hAnsi="Arial"/>
      <w:b/>
      <w:bCs/>
      <w:color w:val="3342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Dispensed Report — Data Analysis &amp; Validation Engine: Backend Developer Specification</dc:title>
  <dc:creator>Specification</dc:creator>
  <dc:description>Developer specification for an automated pharmacy dispensing-audit and reporting system.</dc:description>
  <cp:lastModifiedBy>Un-named</cp:lastModifiedBy>
  <cp:revision>1</cp:revision>
  <dcterms:created xsi:type="dcterms:W3CDTF">2026-06-05T14:46:17.225Z</dcterms:created>
  <dcterms:modified xsi:type="dcterms:W3CDTF">2026-06-05T14:46:17.226Z</dcterms:modified>
</cp:coreProperties>
</file>

<file path=docProps/custom.xml><?xml version="1.0" encoding="utf-8"?>
<Properties xmlns="http://schemas.openxmlformats.org/officeDocument/2006/custom-properties" xmlns:vt="http://schemas.openxmlformats.org/officeDocument/2006/docPropsVTypes"/>
</file>