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7F5E" w14:textId="010321FE" w:rsidR="00BA3801" w:rsidRPr="00BF7F93" w:rsidRDefault="00BF7F93" w:rsidP="00BF7F93">
      <w:r w:rsidRPr="00BF7F93">
        <w:t>the certification of my conference paper titled as Applying Prometheus multiplication model for multi-objective optimization problems in Fifth International Conference on Accounting and Management with a Novel Research Approach, in Tehran</w:t>
      </w:r>
    </w:p>
    <w:sectPr w:rsidR="00BA3801" w:rsidRPr="00BF7F93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4"/>
    <w:rsid w:val="00190E14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BF7F93"/>
    <w:rsid w:val="00C66B61"/>
    <w:rsid w:val="00CE7E5C"/>
    <w:rsid w:val="00D814C4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691B"/>
  <w15:chartTrackingRefBased/>
  <w15:docId w15:val="{8B8887E9-1D85-4E12-9A3A-E0576879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3</cp:revision>
  <dcterms:created xsi:type="dcterms:W3CDTF">2021-08-15T11:38:00Z</dcterms:created>
  <dcterms:modified xsi:type="dcterms:W3CDTF">2021-08-15T11:42:00Z</dcterms:modified>
</cp:coreProperties>
</file>