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02">
      <w:pPr>
        <w:spacing w:before="1"/>
        <w:ind w:left="2" w:right="118" w:firstLine="0"/>
        <w:jc w:val="center"/>
        <w:rPr>
          <w:rFonts w:ascii="Arial" w:hAnsi="Arial" w:eastAsia="Arial" w:cs="Arial"/>
          <w:b/>
          <w:sz w:val="24"/>
          <w:szCs w:val="24"/>
        </w:rPr>
      </w:pPr>
      <w:r>
        <w:rPr>
          <w:rFonts w:ascii="Arial" w:hAnsi="Arial" w:eastAsia="Arial" w:cs="Arial"/>
          <w:b/>
          <w:sz w:val="24"/>
          <w:szCs w:val="24"/>
          <w:rtl w:val="0"/>
        </w:rPr>
        <w:t>Acceptance Testing</w:t>
      </w:r>
    </w:p>
    <w:p w14:paraId="00000003">
      <w:pPr>
        <w:ind w:right="118"/>
        <w:jc w:val="center"/>
        <w:rPr>
          <w:rFonts w:ascii="Arial" w:hAnsi="Arial" w:eastAsia="Arial" w:cs="Arial"/>
          <w:b/>
          <w:sz w:val="23"/>
          <w:szCs w:val="23"/>
        </w:rPr>
      </w:pPr>
      <w:r>
        <w:rPr>
          <w:rFonts w:ascii="Arial" w:hAnsi="Arial" w:eastAsia="Arial" w:cs="Arial"/>
          <w:b/>
          <w:sz w:val="23"/>
          <w:szCs w:val="23"/>
          <w:rtl w:val="0"/>
        </w:rPr>
        <w:t>UAT Execution &amp; Report Submission</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1" w:line="240" w:lineRule="auto"/>
        <w:ind w:left="0" w:right="0" w:firstLine="0"/>
        <w:jc w:val="left"/>
        <w:rPr>
          <w:rFonts w:ascii="Arial" w:hAnsi="Arial" w:eastAsia="Arial" w:cs="Arial"/>
          <w:b/>
          <w:i w:val="0"/>
          <w:smallCaps w:val="0"/>
          <w:strike w:val="0"/>
          <w:color w:val="000000"/>
          <w:sz w:val="20"/>
          <w:szCs w:val="20"/>
          <w:u w:val="none"/>
          <w:shd w:val="clear" w:fill="auto"/>
          <w:vertAlign w:val="baseline"/>
        </w:rPr>
      </w:pPr>
    </w:p>
    <w:tbl>
      <w:tblPr>
        <w:tblStyle w:val="13"/>
        <w:tblW w:w="6943" w:type="dxa"/>
        <w:tblInd w:w="13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2"/>
        <w:gridCol w:w="5111"/>
      </w:tblGrid>
      <w:tr w14:paraId="5F8CB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4" w:lineRule="auto"/>
              <w:ind w:left="107"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Date</w:t>
            </w:r>
          </w:p>
        </w:tc>
        <w:tc>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4" w:lineRule="auto"/>
              <w:ind w:left="107"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15 February 2026</w:t>
            </w:r>
          </w:p>
        </w:tc>
      </w:tr>
      <w:tr w14:paraId="66536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2" w:lineRule="auto"/>
              <w:ind w:left="107"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Team ID</w:t>
            </w:r>
          </w:p>
        </w:tc>
        <w:tc>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2" w:lineRule="auto"/>
              <w:ind w:left="107" w:right="0" w:firstLine="0"/>
              <w:jc w:val="left"/>
              <w:rPr>
                <w:rFonts w:ascii="Arial" w:hAnsi="Arial" w:eastAsia="Arial" w:cs="Arial"/>
                <w:b w:val="0"/>
                <w:i w:val="0"/>
                <w:smallCaps w:val="0"/>
                <w:strike w:val="0"/>
                <w:color w:val="000000"/>
                <w:sz w:val="22"/>
                <w:szCs w:val="22"/>
                <w:u w:val="none"/>
                <w:shd w:val="clear" w:fill="auto"/>
                <w:vertAlign w:val="baseline"/>
              </w:rPr>
            </w:pPr>
            <w:r>
              <w:rPr>
                <w:rtl w:val="0"/>
              </w:rPr>
              <w:t>LTVIP2026TMID</w:t>
            </w:r>
            <w:r>
              <w:rPr>
                <w:rFonts w:hint="default"/>
                <w:rtl w:val="0"/>
                <w:lang w:val="en-IN"/>
              </w:rPr>
              <w:t>S79439</w:t>
            </w:r>
            <w:bookmarkStart w:id="0" w:name="_GoBack"/>
            <w:bookmarkEnd w:id="0"/>
          </w:p>
        </w:tc>
      </w:tr>
      <w:tr w14:paraId="4D51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4" w:lineRule="auto"/>
              <w:ind w:left="107"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Project Name</w:t>
            </w:r>
          </w:p>
        </w:tc>
        <w:tc>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4" w:lineRule="auto"/>
              <w:ind w:left="107"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Weather-Based Prediction of Wind Turbine Energy Output: A Next-Generation Approach to Renewable Energy Management</w:t>
            </w:r>
          </w:p>
        </w:tc>
      </w:tr>
      <w:tr w14:paraId="1DAE4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4" w:lineRule="auto"/>
              <w:ind w:left="107"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Maximum Marks</w:t>
            </w:r>
          </w:p>
        </w:tc>
        <w:tc>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4" w:lineRule="auto"/>
              <w:ind w:left="107"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4 Marks</w:t>
            </w:r>
          </w:p>
        </w:tc>
      </w:tr>
    </w:tbl>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 Purpose of Document</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The purpose of this document is to briefly explain the test coverage and open issues of the Wind Turbine Energy Prediction project at the time of release to User Acceptance Testing (UAT).</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 Defect Analysis</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This report shows the number of resolved or closed bugs at each severity level, and how they were resolved.</w:t>
      </w:r>
    </w:p>
    <w:tbl>
      <w:tblPr>
        <w:tblStyle w:val="14"/>
        <w:tblW w:w="6543" w:type="dxa"/>
        <w:tblInd w:w="-15" w:type="dxa"/>
        <w:tblLayout w:type="fixed"/>
        <w:tblCellMar>
          <w:top w:w="15" w:type="dxa"/>
          <w:left w:w="15" w:type="dxa"/>
          <w:bottom w:w="15" w:type="dxa"/>
          <w:right w:w="15" w:type="dxa"/>
        </w:tblCellMar>
      </w:tblPr>
      <w:tblGrid>
        <w:gridCol w:w="1639"/>
        <w:gridCol w:w="1005"/>
        <w:gridCol w:w="1005"/>
        <w:gridCol w:w="1005"/>
        <w:gridCol w:w="1005"/>
        <w:gridCol w:w="884"/>
      </w:tblGrid>
      <w:tr w14:paraId="228AD811">
        <w:tblPrEx>
          <w:tblCellMar>
            <w:top w:w="15" w:type="dxa"/>
            <w:left w:w="15" w:type="dxa"/>
            <w:bottom w:w="15" w:type="dxa"/>
            <w:right w:w="15" w:type="dxa"/>
          </w:tblCellMar>
        </w:tblPrEx>
        <w:trPr>
          <w:tblHeader/>
        </w:trPr>
        <w:tc>
          <w:tcPr>
            <w:vAlign w:val="center"/>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Resolution</w:t>
            </w:r>
          </w:p>
        </w:tc>
        <w:tc>
          <w:tcPr>
            <w:vAlign w:val="center"/>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Severity 1</w:t>
            </w:r>
          </w:p>
        </w:tc>
        <w:tc>
          <w:tcPr>
            <w:vAlign w:val="center"/>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Severity 2</w:t>
            </w:r>
          </w:p>
        </w:tc>
        <w:tc>
          <w:tcPr>
            <w:vAlign w:val="center"/>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Severity 3</w:t>
            </w:r>
          </w:p>
        </w:tc>
        <w:tc>
          <w:tcPr>
            <w:vAlign w:val="center"/>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Severity 4</w:t>
            </w:r>
          </w:p>
        </w:tc>
        <w:tc>
          <w:tcPr>
            <w:vAlign w:val="center"/>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Subtotal</w:t>
            </w:r>
          </w:p>
        </w:tc>
      </w:tr>
      <w:tr w14:paraId="529D6331">
        <w:tblPrEx>
          <w:tblCellMar>
            <w:top w:w="15" w:type="dxa"/>
            <w:left w:w="15" w:type="dxa"/>
            <w:bottom w:w="15" w:type="dxa"/>
            <w:right w:w="15" w:type="dxa"/>
          </w:tblCellMar>
        </w:tblPrEx>
        <w:tc>
          <w:tcPr>
            <w:vAlign w:val="center"/>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By Design</w:t>
            </w:r>
          </w:p>
        </w:tc>
        <w:tc>
          <w:tcPr>
            <w:vAlign w:val="center"/>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5</w:t>
            </w:r>
          </w:p>
        </w:tc>
        <w:tc>
          <w:tcPr>
            <w:vAlign w:val="center"/>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3</w:t>
            </w:r>
          </w:p>
        </w:tc>
        <w:tc>
          <w:tcPr>
            <w:vAlign w:val="center"/>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w:t>
            </w:r>
          </w:p>
        </w:tc>
        <w:tc>
          <w:tcPr>
            <w:vAlign w:val="center"/>
          </w:tcPr>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w:t>
            </w:r>
          </w:p>
        </w:tc>
        <w:tc>
          <w:tcPr>
            <w:vAlign w:val="center"/>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12</w:t>
            </w:r>
          </w:p>
        </w:tc>
      </w:tr>
      <w:tr w14:paraId="55202B29">
        <w:tblPrEx>
          <w:tblCellMar>
            <w:top w:w="15" w:type="dxa"/>
            <w:left w:w="15" w:type="dxa"/>
            <w:bottom w:w="15" w:type="dxa"/>
            <w:right w:w="15" w:type="dxa"/>
          </w:tblCellMar>
        </w:tblPrEx>
        <w:tc>
          <w:tcPr>
            <w:vAlign w:val="center"/>
          </w:tcPr>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Duplicate</w:t>
            </w:r>
          </w:p>
        </w:tc>
        <w:tc>
          <w:tcPr>
            <w:vAlign w:val="center"/>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w:t>
            </w:r>
          </w:p>
        </w:tc>
        <w:tc>
          <w:tcPr>
            <w:vAlign w:val="center"/>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3</w:t>
            </w:r>
          </w:p>
        </w:tc>
      </w:tr>
      <w:tr w14:paraId="73E6A1D2">
        <w:tblPrEx>
          <w:tblCellMar>
            <w:top w:w="15" w:type="dxa"/>
            <w:left w:w="15" w:type="dxa"/>
            <w:bottom w:w="15" w:type="dxa"/>
            <w:right w:w="15" w:type="dxa"/>
          </w:tblCellMar>
        </w:tblPrEx>
        <w:tc>
          <w:tcPr>
            <w:vAlign w:val="center"/>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External</w:t>
            </w:r>
          </w:p>
        </w:tc>
        <w:tc>
          <w:tcPr>
            <w:vAlign w:val="center"/>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w:t>
            </w:r>
          </w:p>
        </w:tc>
        <w:tc>
          <w:tcPr>
            <w:vAlign w:val="center"/>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4</w:t>
            </w:r>
          </w:p>
        </w:tc>
      </w:tr>
      <w:tr w14:paraId="4D9AEA4C">
        <w:tblPrEx>
          <w:tblCellMar>
            <w:top w:w="15" w:type="dxa"/>
            <w:left w:w="15" w:type="dxa"/>
            <w:bottom w:w="15" w:type="dxa"/>
            <w:right w:w="15" w:type="dxa"/>
          </w:tblCellMar>
        </w:tblPrEx>
        <w:tc>
          <w:tcPr>
            <w:vAlign w:val="center"/>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Fixed</w:t>
            </w:r>
          </w:p>
        </w:tc>
        <w:tc>
          <w:tcPr>
            <w:vAlign w:val="center"/>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8</w:t>
            </w:r>
          </w:p>
        </w:tc>
        <w:tc>
          <w:tcPr>
            <w:vAlign w:val="center"/>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3</w:t>
            </w:r>
          </w:p>
        </w:tc>
        <w:tc>
          <w:tcPr>
            <w:vAlign w:val="center"/>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4</w:t>
            </w:r>
          </w:p>
        </w:tc>
        <w:tc>
          <w:tcPr>
            <w:vAlign w:val="center"/>
          </w:tcPr>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10</w:t>
            </w:r>
          </w:p>
        </w:tc>
        <w:tc>
          <w:tcPr>
            <w:vAlign w:val="center"/>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25</w:t>
            </w:r>
          </w:p>
        </w:tc>
      </w:tr>
      <w:tr w14:paraId="27405B4E">
        <w:tblPrEx>
          <w:tblCellMar>
            <w:top w:w="15" w:type="dxa"/>
            <w:left w:w="15" w:type="dxa"/>
            <w:bottom w:w="15" w:type="dxa"/>
            <w:right w:w="15" w:type="dxa"/>
          </w:tblCellMar>
        </w:tblPrEx>
        <w:tc>
          <w:tcPr>
            <w:vAlign w:val="center"/>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Not Reproduced</w:t>
            </w:r>
          </w:p>
        </w:tc>
        <w:tc>
          <w:tcPr>
            <w:vAlign w:val="center"/>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r>
      <w:tr w14:paraId="086D4FC9">
        <w:tblPrEx>
          <w:tblCellMar>
            <w:top w:w="15" w:type="dxa"/>
            <w:left w:w="15" w:type="dxa"/>
            <w:bottom w:w="15" w:type="dxa"/>
            <w:right w:w="15" w:type="dxa"/>
          </w:tblCellMar>
        </w:tblPrEx>
        <w:tc>
          <w:tcPr>
            <w:vAlign w:val="center"/>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Skipped</w:t>
            </w:r>
          </w:p>
        </w:tc>
        <w:tc>
          <w:tcPr>
            <w:vAlign w:val="center"/>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w:t>
            </w:r>
          </w:p>
        </w:tc>
      </w:tr>
      <w:tr w14:paraId="57E590D2">
        <w:tblPrEx>
          <w:tblCellMar>
            <w:top w:w="15" w:type="dxa"/>
            <w:left w:w="15" w:type="dxa"/>
            <w:bottom w:w="15" w:type="dxa"/>
            <w:right w:w="15" w:type="dxa"/>
          </w:tblCellMar>
        </w:tblPrEx>
        <w:tc>
          <w:tcPr>
            <w:vAlign w:val="center"/>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Won’t Fix</w:t>
            </w:r>
          </w:p>
        </w:tc>
        <w:tc>
          <w:tcPr>
            <w:vAlign w:val="center"/>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w:t>
            </w:r>
          </w:p>
        </w:tc>
        <w:tc>
          <w:tcPr>
            <w:vAlign w:val="center"/>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4</w:t>
            </w:r>
          </w:p>
        </w:tc>
      </w:tr>
      <w:tr w14:paraId="71C94F76">
        <w:tblPrEx>
          <w:tblCellMar>
            <w:top w:w="15" w:type="dxa"/>
            <w:left w:w="15" w:type="dxa"/>
            <w:bottom w:w="15" w:type="dxa"/>
            <w:right w:w="15" w:type="dxa"/>
          </w:tblCellMar>
        </w:tblPrEx>
        <w:tc>
          <w:tcPr>
            <w:vAlign w:val="center"/>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Totals</w:t>
            </w:r>
          </w:p>
        </w:tc>
        <w:tc>
          <w:tcPr>
            <w:vAlign w:val="center"/>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16</w:t>
            </w:r>
          </w:p>
        </w:tc>
        <w:tc>
          <w:tcPr>
            <w:vAlign w:val="center"/>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9</w:t>
            </w:r>
          </w:p>
        </w:tc>
        <w:tc>
          <w:tcPr>
            <w:vAlign w:val="center"/>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11</w:t>
            </w:r>
          </w:p>
        </w:tc>
        <w:tc>
          <w:tcPr>
            <w:vAlign w:val="center"/>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15</w:t>
            </w:r>
          </w:p>
        </w:tc>
        <w:tc>
          <w:tcPr>
            <w:vAlign w:val="center"/>
          </w:tcPr>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51</w:t>
            </w:r>
          </w:p>
        </w:tc>
      </w:tr>
    </w:tbl>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3. Test Case Analysis</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This report shows the number of test cases that have passed, failed, and untested.</w:t>
      </w:r>
    </w:p>
    <w:tbl>
      <w:tblPr>
        <w:tblStyle w:val="15"/>
        <w:tblW w:w="5607" w:type="dxa"/>
        <w:tblInd w:w="-15" w:type="dxa"/>
        <w:tblLayout w:type="fixed"/>
        <w:tblCellMar>
          <w:top w:w="15" w:type="dxa"/>
          <w:left w:w="15" w:type="dxa"/>
          <w:bottom w:w="15" w:type="dxa"/>
          <w:right w:w="15" w:type="dxa"/>
        </w:tblCellMar>
      </w:tblPr>
      <w:tblGrid>
        <w:gridCol w:w="2477"/>
        <w:gridCol w:w="1134"/>
        <w:gridCol w:w="1108"/>
        <w:gridCol w:w="393"/>
        <w:gridCol w:w="495"/>
      </w:tblGrid>
      <w:tr w14:paraId="3363B0D7">
        <w:tblPrEx>
          <w:tblCellMar>
            <w:top w:w="15" w:type="dxa"/>
            <w:left w:w="15" w:type="dxa"/>
            <w:bottom w:w="15" w:type="dxa"/>
            <w:right w:w="15" w:type="dxa"/>
          </w:tblCellMar>
        </w:tblPrEx>
        <w:trPr>
          <w:tblHeader/>
        </w:trPr>
        <w:tc>
          <w:tcPr>
            <w:vAlign w:val="center"/>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Section</w:t>
            </w:r>
          </w:p>
        </w:tc>
        <w:tc>
          <w:tcPr>
            <w:vAlign w:val="center"/>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Total Cases</w:t>
            </w:r>
          </w:p>
        </w:tc>
        <w:tc>
          <w:tcPr>
            <w:vAlign w:val="center"/>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Not Tested</w:t>
            </w:r>
          </w:p>
        </w:tc>
        <w:tc>
          <w:tcPr>
            <w:vAlign w:val="center"/>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Fail</w:t>
            </w:r>
          </w:p>
        </w:tc>
        <w:tc>
          <w:tcPr>
            <w:vAlign w:val="center"/>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Pass</w:t>
            </w:r>
          </w:p>
        </w:tc>
      </w:tr>
      <w:tr w14:paraId="3510657F">
        <w:tblPrEx>
          <w:tblCellMar>
            <w:top w:w="15" w:type="dxa"/>
            <w:left w:w="15" w:type="dxa"/>
            <w:bottom w:w="15" w:type="dxa"/>
            <w:right w:w="15" w:type="dxa"/>
          </w:tblCellMar>
        </w:tblPrEx>
        <w:tc>
          <w:tcPr>
            <w:vAlign w:val="center"/>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Data Preprocessing</w:t>
            </w:r>
          </w:p>
        </w:tc>
        <w:tc>
          <w:tcPr>
            <w:vAlign w:val="center"/>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10</w:t>
            </w:r>
          </w:p>
        </w:tc>
        <w:tc>
          <w:tcPr>
            <w:vAlign w:val="center"/>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10</w:t>
            </w:r>
          </w:p>
        </w:tc>
      </w:tr>
      <w:tr w14:paraId="5A0274E0">
        <w:tblPrEx>
          <w:tblCellMar>
            <w:top w:w="15" w:type="dxa"/>
            <w:left w:w="15" w:type="dxa"/>
            <w:bottom w:w="15" w:type="dxa"/>
            <w:right w:w="15" w:type="dxa"/>
          </w:tblCellMar>
        </w:tblPrEx>
        <w:tc>
          <w:tcPr>
            <w:vAlign w:val="center"/>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Model Training &amp; Output</w:t>
            </w:r>
          </w:p>
        </w:tc>
        <w:tc>
          <w:tcPr>
            <w:vAlign w:val="center"/>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15</w:t>
            </w:r>
          </w:p>
        </w:tc>
        <w:tc>
          <w:tcPr>
            <w:vAlign w:val="center"/>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14</w:t>
            </w:r>
          </w:p>
        </w:tc>
      </w:tr>
      <w:tr w14:paraId="33715645">
        <w:tblPrEx>
          <w:tblCellMar>
            <w:top w:w="15" w:type="dxa"/>
            <w:left w:w="15" w:type="dxa"/>
            <w:bottom w:w="15" w:type="dxa"/>
            <w:right w:w="15" w:type="dxa"/>
          </w:tblCellMar>
        </w:tblPrEx>
        <w:tc>
          <w:tcPr>
            <w:vAlign w:val="center"/>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API Integration</w:t>
            </w:r>
          </w:p>
        </w:tc>
        <w:tc>
          <w:tcPr>
            <w:vAlign w:val="center"/>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8</w:t>
            </w:r>
          </w:p>
        </w:tc>
        <w:tc>
          <w:tcPr>
            <w:vAlign w:val="center"/>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w:t>
            </w:r>
          </w:p>
        </w:tc>
        <w:tc>
          <w:tcPr>
            <w:vAlign w:val="center"/>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7</w:t>
            </w:r>
          </w:p>
        </w:tc>
      </w:tr>
      <w:tr w14:paraId="7E87E04F">
        <w:tblPrEx>
          <w:tblCellMar>
            <w:top w:w="15" w:type="dxa"/>
            <w:left w:w="15" w:type="dxa"/>
            <w:bottom w:w="15" w:type="dxa"/>
            <w:right w:w="15" w:type="dxa"/>
          </w:tblCellMar>
        </w:tblPrEx>
        <w:tc>
          <w:tcPr>
            <w:vAlign w:val="center"/>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Dashboard UI</w:t>
            </w:r>
          </w:p>
        </w:tc>
        <w:tc>
          <w:tcPr>
            <w:vAlign w:val="center"/>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12</w:t>
            </w:r>
          </w:p>
        </w:tc>
        <w:tc>
          <w:tcPr>
            <w:vAlign w:val="center"/>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12</w:t>
            </w:r>
          </w:p>
        </w:tc>
      </w:tr>
      <w:tr w14:paraId="1DC1164D">
        <w:tblPrEx>
          <w:tblCellMar>
            <w:top w:w="15" w:type="dxa"/>
            <w:left w:w="15" w:type="dxa"/>
            <w:bottom w:w="15" w:type="dxa"/>
            <w:right w:w="15" w:type="dxa"/>
          </w:tblCellMar>
        </w:tblPrEx>
        <w:tc>
          <w:tcPr>
            <w:vAlign w:val="center"/>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Visualization Reports</w:t>
            </w:r>
          </w:p>
        </w:tc>
        <w:tc>
          <w:tcPr>
            <w:vAlign w:val="center"/>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6</w:t>
            </w:r>
          </w:p>
        </w:tc>
        <w:tc>
          <w:tcPr>
            <w:vAlign w:val="center"/>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6</w:t>
            </w:r>
          </w:p>
        </w:tc>
      </w:tr>
      <w:tr w14:paraId="29D96F34">
        <w:tblPrEx>
          <w:tblCellMar>
            <w:top w:w="15" w:type="dxa"/>
            <w:left w:w="15" w:type="dxa"/>
            <w:bottom w:w="15" w:type="dxa"/>
            <w:right w:w="15" w:type="dxa"/>
          </w:tblCellMar>
        </w:tblPrEx>
        <w:tc>
          <w:tcPr>
            <w:vAlign w:val="center"/>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Security (API Key)</w:t>
            </w:r>
          </w:p>
        </w:tc>
        <w:tc>
          <w:tcPr>
            <w:vAlign w:val="center"/>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w:t>
            </w:r>
          </w:p>
        </w:tc>
        <w:tc>
          <w:tcPr>
            <w:vAlign w:val="center"/>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2</w:t>
            </w:r>
          </w:p>
        </w:tc>
      </w:tr>
      <w:tr w14:paraId="4818038B">
        <w:tblPrEx>
          <w:tblCellMar>
            <w:top w:w="15" w:type="dxa"/>
            <w:left w:w="15" w:type="dxa"/>
            <w:bottom w:w="15" w:type="dxa"/>
            <w:right w:w="15" w:type="dxa"/>
          </w:tblCellMar>
        </w:tblPrEx>
        <w:tc>
          <w:tcPr>
            <w:vAlign w:val="center"/>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Documentation</w:t>
            </w:r>
          </w:p>
        </w:tc>
        <w:tc>
          <w:tcPr>
            <w:vAlign w:val="center"/>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3</w:t>
            </w:r>
          </w:p>
        </w:tc>
        <w:tc>
          <w:tcPr>
            <w:vAlign w:val="center"/>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0</w:t>
            </w:r>
          </w:p>
        </w:tc>
        <w:tc>
          <w:tcPr>
            <w:vAlign w:val="center"/>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r>
              <w:rPr>
                <w:rFonts w:ascii="Calibri" w:hAnsi="Calibri" w:eastAsia="Calibri" w:cs="Calibri"/>
                <w:b/>
                <w:i w:val="0"/>
                <w:smallCaps w:val="0"/>
                <w:strike w:val="0"/>
                <w:color w:val="000000"/>
                <w:sz w:val="23"/>
                <w:szCs w:val="23"/>
                <w:u w:val="none"/>
                <w:shd w:val="clear" w:fill="auto"/>
                <w:vertAlign w:val="baseline"/>
                <w:rtl w:val="0"/>
              </w:rPr>
              <w:t>3</w:t>
            </w:r>
          </w:p>
        </w:tc>
      </w:tr>
    </w:tbl>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Calibri" w:hAnsi="Calibri" w:eastAsia="Calibri" w:cs="Calibri"/>
          <w:b/>
          <w:i w:val="0"/>
          <w:smallCaps w:val="0"/>
          <w:strike w:val="0"/>
          <w:color w:val="000000"/>
          <w:sz w:val="23"/>
          <w:szCs w:val="23"/>
          <w:u w:val="none"/>
          <w:shd w:val="clear" w:fill="auto"/>
          <w:vertAlign w:val="baseline"/>
        </w:rPr>
      </w:pPr>
    </w:p>
    <w:sectPr>
      <w:pgSz w:w="11930" w:h="16860"/>
      <w:pgMar w:top="1940" w:right="992" w:bottom="280" w:left="1133"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ompat>
    <w:compatSetting w:name="compatibilityMode" w:uri="http://schemas.microsoft.com/office/word" w:val="15"/>
  </w:compat>
  <w:rsids>
    <w:rsidRoot w:val="00000000"/>
    <w:rsid w:val="79FF4D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IN"/>
    </w:rPr>
  </w:style>
  <w:style w:type="paragraph" w:styleId="2">
    <w:name w:val="heading 1"/>
    <w:basedOn w:val="1"/>
    <w:next w:val="1"/>
    <w:uiPriority w:val="0"/>
    <w:pPr>
      <w:ind w:left="716" w:hanging="361"/>
    </w:pPr>
    <w:rPr>
      <w:rFonts w:ascii="Arial" w:hAnsi="Arial" w:eastAsia="Arial" w:cs="Arial"/>
      <w:b/>
      <w:sz w:val="28"/>
      <w:szCs w:val="2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15" w:type="dxa"/>
        <w:left w:w="15" w:type="dxa"/>
        <w:bottom w:w="15" w:type="dxa"/>
        <w:right w:w="15" w:type="dxa"/>
      </w:tblCellMar>
    </w:tblPr>
  </w:style>
  <w:style w:type="table" w:customStyle="1" w:styleId="15">
    <w:name w:val="_Style 12"/>
    <w:basedOn w:val="12"/>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2026-02-27T10:07:18Z</dcterms:created>
  <dc:creator>Nithi</dc:creator>
  <cp:lastModifiedBy>Nithin</cp:lastModifiedBy>
  <dcterms:modified xsi:type="dcterms:W3CDTF">2026-02-27T10:07:30Z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5E453F06D8844E6C89E77C639D75F021_12</vt:lpwstr>
  </property>
</Properties>
</file>