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571DF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15 February 2026</w:t>
            </w:r>
          </w:p>
        </w:tc>
      </w:tr>
      <w:tr w14:paraId="0176D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  <w:t>LTVIP2026TMID</w:t>
            </w:r>
            <w:r>
              <w:rPr>
                <w:rFonts w:hint="default"/>
                <w:rtl w:val="0"/>
                <w:lang w:val="en-IN"/>
              </w:rPr>
              <w:t>S79439</w:t>
            </w:r>
            <w:bookmarkStart w:id="0" w:name="_GoBack"/>
            <w:bookmarkEnd w:id="0"/>
          </w:p>
        </w:tc>
      </w:tr>
      <w:tr w14:paraId="75EDE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Weather-Based Prediction of Wind Turbine Energy Output: A Next-Generation Approach to Renewable Energy Management</w:t>
            </w:r>
          </w:p>
        </w:tc>
      </w:tr>
      <w:tr w14:paraId="298A9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 – Wind Turbine Energy Prediction</w:t>
      </w:r>
    </w:p>
    <w:tbl>
      <w:tblPr>
        <w:tblStyle w:val="14"/>
        <w:tblW w:w="936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"/>
        <w:gridCol w:w="1799"/>
        <w:gridCol w:w="4933"/>
        <w:gridCol w:w="2126"/>
      </w:tblGrid>
      <w:tr w14:paraId="3174C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0E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</w:t>
            </w:r>
          </w:p>
        </w:tc>
        <w:tc>
          <w:tcPr>
            <w:vAlign w:val="center"/>
          </w:tcPr>
          <w:p w14:paraId="0000000F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tcPr>
            <w:vAlign w:val="center"/>
          </w:tcPr>
          <w:p w14:paraId="00000010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Values</w:t>
            </w:r>
          </w:p>
        </w:tc>
        <w:tc>
          <w:tcPr>
            <w:vAlign w:val="center"/>
          </w:tcPr>
          <w:p w14:paraId="00000011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</w:t>
            </w:r>
          </w:p>
        </w:tc>
      </w:tr>
      <w:tr w14:paraId="3F8847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12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1</w:t>
            </w:r>
          </w:p>
        </w:tc>
        <w:tc>
          <w:tcPr>
            <w:vAlign w:val="center"/>
          </w:tcPr>
          <w:p w14:paraId="00000013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Model Summary</w:t>
            </w:r>
          </w:p>
        </w:tc>
        <w:tc>
          <w:tcPr>
            <w:vAlign w:val="center"/>
          </w:tcPr>
          <w:p w14:paraId="00000014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Random Forest Regressor (200 estimators, trained on wind turbine dataset)</w:t>
            </w:r>
          </w:p>
        </w:tc>
        <w:tc>
          <w:tcPr>
            <w:vAlign w:val="center"/>
          </w:tcPr>
          <w:p w14:paraId="00000015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–</w:t>
            </w:r>
          </w:p>
        </w:tc>
      </w:tr>
      <w:tr w14:paraId="481B9F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16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2</w:t>
            </w:r>
          </w:p>
        </w:tc>
        <w:tc>
          <w:tcPr>
            <w:vAlign w:val="center"/>
          </w:tcPr>
          <w:p w14:paraId="00000017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Accuracy</w:t>
            </w:r>
          </w:p>
        </w:tc>
        <w:tc>
          <w:tcPr>
            <w:vAlign w:val="center"/>
          </w:tcPr>
          <w:p w14:paraId="00000018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Training R² Score – ~0.98</w:t>
            </w:r>
            <w:r>
              <w:rPr>
                <w:rFonts w:ascii="Calibri" w:hAnsi="Calibri" w:eastAsia="Calibri" w:cs="Calibri"/>
                <w:b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b/>
                <w:rtl w:val="0"/>
              </w:rPr>
              <w:t>Validation R² Score – ~0.95</w:t>
            </w:r>
          </w:p>
        </w:tc>
        <w:tc>
          <w:tcPr>
            <w:vAlign w:val="center"/>
          </w:tcPr>
          <w:p w14:paraId="00000019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Scatter plot of Actual vs Predicted</w:t>
            </w:r>
          </w:p>
        </w:tc>
      </w:tr>
      <w:tr w14:paraId="08D6E3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1A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3</w:t>
            </w:r>
          </w:p>
        </w:tc>
        <w:tc>
          <w:tcPr>
            <w:vAlign w:val="center"/>
          </w:tcPr>
          <w:p w14:paraId="0000001B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Fine-Tuning Result (if done)</w:t>
            </w:r>
          </w:p>
        </w:tc>
        <w:tc>
          <w:tcPr>
            <w:vAlign w:val="center"/>
          </w:tcPr>
          <w:p w14:paraId="0000001C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Validation R² Score after tuning hyperparameters (e.g., n_estimators, max_depth) – ~0.96</w:t>
            </w:r>
          </w:p>
        </w:tc>
        <w:tc>
          <w:tcPr>
            <w:vAlign w:val="center"/>
          </w:tcPr>
          <w:p w14:paraId="0000001D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–</w:t>
            </w:r>
          </w:p>
        </w:tc>
      </w:tr>
    </w:tbl>
    <w:p w14:paraId="0000001E">
      <w:pPr>
        <w:spacing w:after="160" w:line="259" w:lineRule="auto"/>
        <w:rPr>
          <w:rFonts w:ascii="Calibri" w:hAnsi="Calibri" w:eastAsia="Calibri" w:cs="Calibri"/>
          <w:b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46702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color w:val="66666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</w:style>
  <w:style w:type="table" w:customStyle="1" w:styleId="13">
    <w:name w:val="_Style 10"/>
    <w:basedOn w:val="12"/>
    <w:qFormat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2026-02-27T02:32:47Z</dcterms:created>
  <dc:creator>Nithi</dc:creator>
  <cp:lastModifiedBy>Nithin</cp:lastModifiedBy>
  <dcterms:modified xsi:type="dcterms:W3CDTF">2026-02-27T02:32:55Z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276F1DFE9C6344239BFB504E5AC1F5E2_12</vt:lpwstr>
  </property>
</Properties>
</file>