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64"/>
        </w:rPr>
        <w:t>CITECHECK</w:t>
      </w:r>
    </w:p>
    <w:p>
      <w:pPr>
        <w:jc w:val="center"/>
      </w:pPr>
      <w:r>
        <w:rPr>
          <w:color w:val="505050"/>
          <w:sz w:val="32"/>
        </w:rPr>
        <w:t>Pricing Strategy, Projected Usage &amp; Market Analysis</w:t>
      </w:r>
    </w:p>
    <w:p/>
    <w:p>
      <w:pPr>
        <w:jc w:val="center"/>
      </w:pPr>
      <w:r>
        <w:rPr>
          <w:color w:val="787878"/>
          <w:sz w:val="20"/>
        </w:rPr>
        <w:t>Kavih AI Technologies Pvt. Ltd.  |  March 2026  |  Confidential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1. Executive Summary</w:t>
      </w:r>
    </w:p>
    <w:p>
      <w:r>
        <w:rPr>
          <w:sz w:val="22"/>
        </w:rPr>
        <w:t>CiteCheck is a cross-platform AI citation validator targeting the 30M+ global academic researcher population. With AI-generated hallucinations increasingly contaminating academic literature, demand for automated citation verification is growing rapidly. This report outlines a tiered freemium pricing model, projected user adoption curves, revenue forecasts, and competitive positioning.</w:t>
      </w:r>
    </w:p>
    <w:p/>
    <w:p>
      <w:r>
        <w:rPr>
          <w:sz w:val="22"/>
        </w:rPr>
        <w:t>Key findings:</w:t>
      </w:r>
    </w:p>
    <w:p>
      <w:pPr>
        <w:pStyle w:val="ListBullet"/>
      </w:pPr>
      <w:r>
        <w:t>Total Addressable Market (TAM): $420M annually (citation verification + research integrity tools)</w:t>
      </w:r>
    </w:p>
    <w:p>
      <w:pPr>
        <w:pStyle w:val="ListBullet"/>
      </w:pPr>
      <w:r>
        <w:t>Serviceable Obtainable Market (SOM) Year 3: $8.4M ARR at 2% market penetration</w:t>
      </w:r>
    </w:p>
    <w:p>
      <w:pPr>
        <w:pStyle w:val="ListBullet"/>
      </w:pPr>
      <w:r>
        <w:t>Break-even: Month 14 with 4,200 Pro subscribers (zero infrastructure cost until 1M API calls/month)</w:t>
      </w:r>
    </w:p>
    <w:p>
      <w:pPr>
        <w:pStyle w:val="ListBullet"/>
      </w:pPr>
      <w:r>
        <w:t>Primary revenue driver: Institutional/University licenses ($2,400/yr per institution)</w:t>
      </w:r>
    </w:p>
    <w:p>
      <w:pPr>
        <w:pStyle w:val="ListBullet"/>
      </w:pPr>
      <w:r>
        <w:t>Free tier acts as a growth engine — estimated 85% of conversions come from freemium users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2. Market Analysis</w:t>
      </w:r>
    </w:p>
    <w:p>
      <w:pPr>
        <w:pStyle w:val="Heading2"/>
      </w:pPr>
      <w:r>
        <w:rPr>
          <w:b/>
          <w:color w:val="000000"/>
          <w:sz w:val="26"/>
        </w:rPr>
        <w:t>2.1 Problem &amp; Opportunity</w:t>
      </w:r>
    </w:p>
    <w:p>
      <w:r>
        <w:rPr>
          <w:sz w:val="22"/>
        </w:rPr>
        <w:t>The proliferation of large language models (LLMs) in academic writing has created a critical integrity crisis. Studies estimate that 15–30% of AI-assisted research papers contain at least one hallucinated citation — a non-existent reference that appears plausible but cannot be verified in any academic database. Retractions and post-publication corrections are increasing at 15% per year (Retraction Watch, 2025).</w:t>
      </w:r>
    </w:p>
    <w:p>
      <w:r>
        <w:rPr>
          <w:sz w:val="22"/>
        </w:rPr>
        <w:t>CiteCheck addresses this problem by providing automated, real-time validation against CrossRef's 150M+ publication database, with planned integration of Semantic Scholar (213M papers), OpenAlex (250M+ works), and PubMed (36M citations) for comprehensive coverage.</w:t>
      </w:r>
    </w:p>
    <w:p>
      <w:pPr>
        <w:pStyle w:val="Heading2"/>
      </w:pPr>
      <w:r>
        <w:rPr>
          <w:b/>
          <w:color w:val="000000"/>
          <w:sz w:val="26"/>
        </w:rPr>
        <w:t>2.2 Target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Willingness to Pay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PhD Students &amp; Postdocs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8M globally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Low–Medium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Thesis &amp; paper validation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Faculty &amp; Senior Researchers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5M globally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Pre-submission checking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Journals &amp; Publishers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30,000+ globally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peer review screening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Universities &amp; Institutions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26,000+ globally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Institutional integrity policy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Corporate R&amp;D Labs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50,000+ globally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report validation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Science Journalists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2M globally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 verification</w:t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2.3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CiteCheck Advantage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iThenticate / Turnitin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Plagiarism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$100–500/yr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CiteCheck validates existence, not similarity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Retraction Watch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Retracted papers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(limited)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+ broader 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Zotero (built-in)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 management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CiteCheck adds AI-hallucination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DOI lookup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CiteCheck automates bulk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Scite.ai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Citation context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$120/yr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CiteCheck focuses on existence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CiteCheck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hallucination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Freemium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Purpose-built for AI-era citation fraud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3. Pricing Strategy</w:t>
      </w:r>
    </w:p>
    <w:p>
      <w:pPr>
        <w:pStyle w:val="Heading2"/>
      </w:pPr>
      <w:r>
        <w:rPr>
          <w:b/>
          <w:color w:val="000000"/>
          <w:sz w:val="26"/>
        </w:rPr>
        <w:t>3.1 Tiered Freemium Model</w:t>
      </w:r>
    </w:p>
    <w:p>
      <w:r>
        <w:rPr>
          <w:sz w:val="22"/>
        </w:rPr>
        <w:t>CiteCheck employs a freemium model proven effective in academic tools (Zotero, Mendeley, Overleaf). The free tier serves as the primary acquisition channel, while Pro and Institutional tiers monetize power users and organizations.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Citations/Month</w:t>
            </w:r>
          </w:p>
        </w:tc>
        <w:tc>
          <w:tcPr>
            <w:tcW w:type="dxa" w:w="432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Key Features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Target User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Free Preview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citations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.bib, .ris, PDF upload; CrossRef only; CSV export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Students, casual 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 Researcher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$9/month</w:t>
              <w:br/>
              <w:t>($90/year)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citations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Free + Semantic Scholar, OpenAlex, PubMed, PDF report, API access (500 calls)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researchers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 Unlimited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$19/month</w:t>
              <w:br/>
              <w:t>($180/year)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Unlimited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Pro + batch processing, priority API, Zotero sync, VSCode extension pro 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Power users, faculty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Team (5 seats)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$49/month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Unlimited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Pro Unlimited × 5 + team dashboard, shared 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Research groups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Institution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$200/month</w:t>
              <w:br/>
              <w:t>($2,400/year)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Unlimited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SSO, admin console, compliance reports, custom branding, API with 100K calls/month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Universities, publishers</w:t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3.2 Pricing Rationale</w:t>
      </w:r>
    </w:p>
    <w:p>
      <w:pPr>
        <w:pStyle w:val="ListBullet"/>
      </w:pPr>
      <w:r>
        <w:t>Free tier limited to 50 citations/month: sufficient for a single paper's references (avg. 32 citations), creating natural upgrade pressure for prolific researchers.</w:t>
      </w:r>
    </w:p>
    <w:p>
      <w:pPr>
        <w:pStyle w:val="ListBullet"/>
      </w:pPr>
      <w:r>
        <w:t>$9/month Pro tier anchored against Zotero Premium ($20/yr storage only) and Grammarly Premium ($12/month) — familiar price points for academic tool buyers.</w:t>
      </w:r>
    </w:p>
    <w:p>
      <w:pPr>
        <w:pStyle w:val="ListBullet"/>
      </w:pPr>
      <w:r>
        <w:t>Annual pricing offers 2 months free, incentivizing commitment and reducing churn.</w:t>
      </w:r>
    </w:p>
    <w:p>
      <w:pPr>
        <w:pStyle w:val="ListBullet"/>
      </w:pPr>
      <w:r>
        <w:t>Institutional pricing at $2,400/year is well below iThenticate ($3,000+/yr per institution), making CiteCheck an easy budget justification.</w:t>
      </w:r>
    </w:p>
    <w:p>
      <w:pPr>
        <w:pStyle w:val="ListBullet"/>
      </w:pPr>
      <w:r>
        <w:t>API access included in Pro tiers supports integration by journal management systems (OJS, ScholarOne), expanding B2B revenue.</w:t>
      </w:r>
    </w:p>
    <w:p>
      <w:pPr>
        <w:pStyle w:val="Heading2"/>
      </w:pPr>
      <w:r>
        <w:rPr>
          <w:b/>
          <w:color w:val="000000"/>
          <w:sz w:val="26"/>
        </w:rPr>
        <w:t>3.3 Add-On Revenue 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Add-On</w:t>
            </w:r>
          </w:p>
        </w:tc>
        <w:tc>
          <w:tcPr>
            <w:tcW w:type="dxa" w:w="17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53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PDF Integrity Report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$2.99/report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Branded PDF export with citation health score, suitable for submission portfolios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Batch API Credits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$0.01/citation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Pay-as-you-go for institutional API overages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Zotero Pro Sync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$3/month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Real-time Zotero library monitoring and auto-tagging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Predatory Journal Check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$4.99/month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Add-on: check journals against Beall's List and DOAJ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White-Label License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$500/month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Custom-branded version for publishers (Elsevier, Springer use case)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4. Projected Usage &amp; Revenue Forecasts</w:t>
      </w:r>
    </w:p>
    <w:p>
      <w:pPr>
        <w:pStyle w:val="Heading2"/>
      </w:pPr>
      <w:r>
        <w:rPr>
          <w:b/>
          <w:color w:val="000000"/>
          <w:sz w:val="26"/>
        </w:rPr>
        <w:t>4.1 User Growth Projections</w:t>
      </w:r>
    </w:p>
    <w:p>
      <w:r>
        <w:rPr>
          <w:sz w:val="22"/>
        </w:rPr>
        <w:t>Growth projections are modeled on comparable academic SaaS tools: Grammarly (10M academic users in 3 years), Zotero (10M+ users), and Semantic Scholar (3M active users). CiteCheck benefits from a narrower problem focus which drives higher conversion rates from free to paid.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032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6</w:t>
            </w:r>
          </w:p>
        </w:tc>
        <w:tc>
          <w:tcPr>
            <w:tcW w:type="dxa" w:w="1584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12</w:t>
            </w:r>
          </w:p>
        </w:tc>
        <w:tc>
          <w:tcPr>
            <w:tcW w:type="dxa" w:w="1584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18</w:t>
            </w:r>
          </w:p>
        </w:tc>
        <w:tc>
          <w:tcPr>
            <w:tcW w:type="dxa" w:w="1584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24</w:t>
            </w:r>
          </w:p>
        </w:tc>
        <w:tc>
          <w:tcPr>
            <w:tcW w:type="dxa" w:w="1584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36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Total Registered Users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2,500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12,000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35,000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80,000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250,000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Monthly Active Users (MAU)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4,500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14,000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35,000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120,000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Free Tier Users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770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4,140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12,600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30,800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105,000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Pro Researcher ($9/mo)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980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2,800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10,500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Pro Unlimited ($19/mo)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840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3,500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Institutional Licenses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560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1,050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MRR (Monthly Recurring Revenue)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$780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$9,520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$44,380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$162,440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$470,250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ARR (Annual Run Rate)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$9,360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$114,240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$532,560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$1,949,280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$5,643,000</w:t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4.2 Key Assumptions</w:t>
      </w:r>
    </w:p>
    <w:p>
      <w:pPr>
        <w:pStyle w:val="ListBullet"/>
      </w:pPr>
      <w:r>
        <w:t>Free-to-paid conversion rate: 5% (industry average for academic tools is 3–8%)</w:t>
      </w:r>
    </w:p>
    <w:p>
      <w:pPr>
        <w:pStyle w:val="ListBullet"/>
      </w:pPr>
      <w:r>
        <w:t>Monthly churn rate: 2.5% (academic tools typically see lower churn due to workflow integration)</w:t>
      </w:r>
    </w:p>
    <w:p>
      <w:pPr>
        <w:pStyle w:val="ListBullet"/>
      </w:pPr>
      <w:r>
        <w:t>Customer Acquisition Cost (CAC): $8 — driven primarily by organic/SEO, with $2 average paid CAC via Reddit/academic forums</w:t>
      </w:r>
    </w:p>
    <w:p>
      <w:pPr>
        <w:pStyle w:val="ListBullet"/>
      </w:pPr>
      <w:r>
        <w:t>Lifetime Value (LTV): $180 (Pro avg. $14/month × 13-month average retention)</w:t>
      </w:r>
    </w:p>
    <w:p>
      <w:pPr>
        <w:pStyle w:val="ListBullet"/>
      </w:pPr>
      <w:r>
        <w:t>LTV:CAC ratio: 22.5x (highly favorable — target &gt; 3x)</w:t>
      </w:r>
    </w:p>
    <w:p>
      <w:pPr>
        <w:pStyle w:val="ListBullet"/>
      </w:pPr>
      <w:r>
        <w:t>Institutional contracts have 90% annual renewal rate due to high switching cost</w:t>
      </w:r>
    </w:p>
    <w:p>
      <w:pPr>
        <w:pStyle w:val="ListBullet"/>
      </w:pPr>
      <w:r>
        <w:t>API usage grows 40% MoM as integrations with journal management systems roll out</w:t>
      </w:r>
    </w:p>
    <w:p>
      <w:pPr>
        <w:pStyle w:val="Heading2"/>
      </w:pPr>
      <w:r>
        <w:rPr>
          <w:b/>
          <w:color w:val="000000"/>
          <w:sz w:val="26"/>
        </w:rPr>
        <w:t>4.3 Citation Volume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Citations Validated/Day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API Calls/Month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CrossRef Cost Est.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Infrastructure Cost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Month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(free tier)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~$15/mo (Vercel)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Month 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(polite pool)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~$45/mo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Month 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(email registered)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~$200/mo (CDN + edge)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Month 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2,550,000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(partnership)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~$800/mo</w:t>
            </w:r>
          </w:p>
        </w:tc>
      </w:tr>
    </w:tbl>
    <w:p/>
    <w:p>
      <w:r>
        <w:rPr>
          <w:sz w:val="22"/>
        </w:rPr>
        <w:t>Note: CrossRef API is free for all registered polite pool users. At scale (&gt;10M calls/month), a partnership or metadata-plus subscription ($750/month) is recommended for SLA guarantees.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5. Unit Economics &amp; Break-Even Analysis</w:t>
      </w:r>
    </w:p>
    <w:p>
      <w:pPr>
        <w:pStyle w:val="Heading2"/>
      </w:pPr>
      <w:r>
        <w:rPr>
          <w:b/>
          <w:color w:val="000000"/>
          <w:sz w:val="26"/>
        </w:rPr>
        <w:t>5.1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1–6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7–18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19–36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Infrastructure (Vercel/hosting)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$0–$20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Scales with usage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CrossRef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$0–$750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 covers 5M+ calls/mo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Payment processing (Stripe 2.9%)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$276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$4,743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 MRR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Founder salary / equity draw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$0–$3,000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Bootstrapped early stage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Marketing &amp; 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SEO, community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Legal / Compliance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GDPR, privacy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Total Monthly Cost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~$3,200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~$4,000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~$16,000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5.2 Break-Even Analysis</w:t>
      </w:r>
    </w:p>
    <w:p>
      <w:r>
        <w:rPr>
          <w:sz w:val="22"/>
        </w:rPr>
        <w:t>Break-even is defined as: Monthly Revenue ≥ Total Monthly Operating Costs</w:t>
      </w:r>
    </w:p>
    <w:p>
      <w:pPr>
        <w:pStyle w:val="ListBullet"/>
      </w:pPr>
      <w:r>
        <w:t>Required MRR for break-even at Month 12 costs ($4,000): ~420 Pro subscribers OR 2 institutional licenses</w:t>
      </w:r>
    </w:p>
    <w:p>
      <w:pPr>
        <w:pStyle w:val="ListBullet"/>
      </w:pPr>
      <w:r>
        <w:t>Projected break-even month: Month 14 based on growth model above</w:t>
      </w:r>
    </w:p>
    <w:p>
      <w:pPr>
        <w:pStyle w:val="ListBullet"/>
      </w:pPr>
      <w:r>
        <w:t>Contribution margin: ~95% (software-only, near-zero variable cost per user)</w:t>
      </w:r>
    </w:p>
    <w:p>
      <w:pPr>
        <w:pStyle w:val="ListBullet"/>
      </w:pPr>
      <w:r>
        <w:t>Payback period on CAC ($8): 0.6 months — essentially immediate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6.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60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 API changes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Multi-source fallback (OpenAlex, Semantic Scholar) reduces single dependency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Large competitor (iThenticate) adds hallucination detection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First-mover advantage, deeper integration (Zotero, VSCode), lower price 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 free-to-paid conversion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Feature gate strategically — unlimited PDF reports drive upgrade pressure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GDPR / privacy concerns over uploaded PDFs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Process files client-side; only send metadata (title, DOI) to CrossRef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 coverage gaps (non-English, preprints)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Add arXiv, SSRN, DOAJ, Semantic Scholar as fallback sources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abandonment after trial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Email onboarding sequence, showcase worst-case hallucination examples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7. Strategic Recommendations</w:t>
      </w:r>
    </w:p>
    <w:p>
      <w:pPr>
        <w:pStyle w:val="Heading2"/>
      </w:pPr>
      <w:r>
        <w:rPr>
          <w:b/>
          <w:color w:val="000000"/>
          <w:sz w:val="26"/>
        </w:rPr>
        <w:t>7.1 Short-Term (0–6 months)</w:t>
      </w:r>
    </w:p>
    <w:p>
      <w:pPr>
        <w:pStyle w:val="ListBullet"/>
      </w:pPr>
      <w:r>
        <w:t>Launch free preview with 50 citations/month limit and collect email on registration</w:t>
      </w:r>
    </w:p>
    <w:p>
      <w:pPr>
        <w:pStyle w:val="ListBullet"/>
      </w:pPr>
      <w:r>
        <w:t>Target r/PhD, r/GradSchool, r/AcademicPhilosophy for organic growth — highly engaged audiences</w:t>
      </w:r>
    </w:p>
    <w:p>
      <w:pPr>
        <w:pStyle w:val="ListBullet"/>
      </w:pPr>
      <w:r>
        <w:t>Build a "Hall of Shame" blog post series showing real AI-hallucinated citations caught in published papers</w:t>
      </w:r>
    </w:p>
    <w:p>
      <w:pPr>
        <w:pStyle w:val="ListBullet"/>
      </w:pPr>
      <w:r>
        <w:t>Submit to Product Hunt, Hacker News "Show HN", and ResearchGate community</w:t>
      </w:r>
    </w:p>
    <w:p>
      <w:pPr>
        <w:pStyle w:val="ListBullet"/>
      </w:pPr>
      <w:r>
        <w:t>Partner with 2–3 universities as pilot institutional customers ($0 Year 1, convert Year 2)</w:t>
      </w:r>
    </w:p>
    <w:p>
      <w:pPr>
        <w:pStyle w:val="Heading2"/>
      </w:pPr>
      <w:r>
        <w:rPr>
          <w:b/>
          <w:color w:val="000000"/>
          <w:sz w:val="26"/>
        </w:rPr>
        <w:t>7.2 Medium-Term (6–18 months)</w:t>
      </w:r>
    </w:p>
    <w:p>
      <w:pPr>
        <w:pStyle w:val="ListBullet"/>
      </w:pPr>
      <w:r>
        <w:t>Launch Pro tier at $9/month with Semantic Scholar + OpenAlex integration</w:t>
      </w:r>
    </w:p>
    <w:p>
      <w:pPr>
        <w:pStyle w:val="ListBullet"/>
      </w:pPr>
      <w:r>
        <w:t>Release Zotero plugin and VSCode extension to capture workflow-embedded users (extremely high retention)</w:t>
      </w:r>
    </w:p>
    <w:p>
      <w:pPr>
        <w:pStyle w:val="ListBullet"/>
      </w:pPr>
      <w:r>
        <w:t>Approach open-access journals (PLOS ONE, eLife) as API integration partners</w:t>
      </w:r>
    </w:p>
    <w:p>
      <w:pPr>
        <w:pStyle w:val="ListBullet"/>
      </w:pPr>
      <w:r>
        <w:t>Apply for NSF SBIR / STTR grant (~$150K non-dilutive funding for academic integrity tools)</w:t>
      </w:r>
    </w:p>
    <w:p>
      <w:pPr>
        <w:pStyle w:val="ListBullet"/>
      </w:pPr>
      <w:r>
        <w:t>Add predatory journal detection (Beall's List cross-reference) as Pro add-on</w:t>
      </w:r>
    </w:p>
    <w:p>
      <w:pPr>
        <w:pStyle w:val="Heading2"/>
      </w:pPr>
      <w:r>
        <w:rPr>
          <w:b/>
          <w:color w:val="000000"/>
          <w:sz w:val="26"/>
        </w:rPr>
        <w:t>7.3 Long-Term (18–36 months)</w:t>
      </w:r>
    </w:p>
    <w:p>
      <w:pPr>
        <w:pStyle w:val="ListBullet"/>
      </w:pPr>
      <w:r>
        <w:t>Institutional license sales to top-50 research universities ($2,400/yr each)</w:t>
      </w:r>
    </w:p>
    <w:p>
      <w:pPr>
        <w:pStyle w:val="ListBullet"/>
      </w:pPr>
      <w:r>
        <w:t>White-label offering for major publishers (Elsevier, Springer Nature, Wiley)</w:t>
      </w:r>
    </w:p>
    <w:p>
      <w:pPr>
        <w:pStyle w:val="ListBullet"/>
      </w:pPr>
      <w:r>
        <w:t>API-first strategy — integrate into ScholarOne (Clarivate), Editorial Manager (Aries Systems)</w:t>
      </w:r>
    </w:p>
    <w:p>
      <w:pPr>
        <w:pStyle w:val="ListBullet"/>
      </w:pPr>
      <w:r>
        <w:t>Explore Series A funding ($2–5M) at Month 24 based on $1.5M+ ARR milestone</w:t>
      </w:r>
    </w:p>
    <w:p>
      <w:pPr>
        <w:pStyle w:val="ListBullet"/>
      </w:pPr>
      <w:r>
        <w:t>International expansion: multilingual UI, support for non-CrossRef databases (CNKI, J-STAGE)</w:t>
      </w:r>
    </w:p>
    <w:p/>
    <w:p>
      <w:pPr>
        <w:jc w:val="center"/>
      </w:pPr>
      <w:r>
        <w:rPr>
          <w:i/>
          <w:color w:val="969696"/>
          <w:sz w:val="18"/>
        </w:rPr>
        <w:t>CiteCheck Pricing Strategy Report — Confidential — March 2026 — Kavih AI Technologies Pvt. Ltd.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