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F6" w:rsidRPr="001A2103" w:rsidRDefault="007446F6" w:rsidP="00F00E5A">
      <w:pPr>
        <w:pStyle w:val="NormalWeb"/>
        <w:ind w:left="284"/>
        <w:jc w:val="center"/>
      </w:pPr>
      <w:r w:rsidRPr="001A2103">
        <w:rPr>
          <w:noProof/>
        </w:rPr>
        <w:drawing>
          <wp:inline distT="0" distB="0" distL="0" distR="0">
            <wp:extent cx="3688080" cy="1234440"/>
            <wp:effectExtent l="19050" t="0" r="7620" b="0"/>
            <wp:docPr id="2" name="Picture 7" descr="C:\Users\INDIAN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DIAN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1A2103" w:rsidRDefault="007446F6" w:rsidP="00F00E5A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1A2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9"/>
        <w:tblW w:w="0" w:type="auto"/>
        <w:tblLook w:val="04A0"/>
      </w:tblPr>
      <w:tblGrid>
        <w:gridCol w:w="4788"/>
        <w:gridCol w:w="4788"/>
      </w:tblGrid>
      <w:tr w:rsidR="007446F6" w:rsidRPr="001A2103" w:rsidTr="00F04E9C">
        <w:trPr>
          <w:trHeight w:val="978"/>
        </w:trPr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proofErr w:type="spellStart"/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Kavinraj</w:t>
            </w:r>
            <w:proofErr w:type="spellEnd"/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Muthuvel</w:t>
            </w:r>
            <w:proofErr w:type="spellEnd"/>
          </w:p>
        </w:tc>
      </w:tr>
      <w:tr w:rsidR="007446F6" w:rsidRPr="001A2103" w:rsidTr="00F04E9C">
        <w:trPr>
          <w:trHeight w:val="850"/>
        </w:trPr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Student ID</w:t>
            </w:r>
          </w:p>
        </w:tc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100995545</w:t>
            </w:r>
          </w:p>
        </w:tc>
      </w:tr>
      <w:tr w:rsidR="007446F6" w:rsidRPr="001A2103" w:rsidTr="00F04E9C">
        <w:trPr>
          <w:trHeight w:val="975"/>
        </w:trPr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Subject</w:t>
            </w:r>
          </w:p>
        </w:tc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Introduction to Data Analytics</w:t>
            </w:r>
          </w:p>
        </w:tc>
      </w:tr>
      <w:tr w:rsidR="007446F6" w:rsidRPr="001A2103" w:rsidTr="00F04E9C">
        <w:trPr>
          <w:trHeight w:val="1131"/>
        </w:trPr>
        <w:tc>
          <w:tcPr>
            <w:tcW w:w="4788" w:type="dxa"/>
          </w:tcPr>
          <w:p w:rsidR="007446F6" w:rsidRPr="001A2103" w:rsidRDefault="007446F6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7446F6" w:rsidRPr="001A2103" w:rsidRDefault="008868EB" w:rsidP="00F00E5A">
            <w:pPr>
              <w:spacing w:before="100" w:beforeAutospacing="1" w:after="100" w:afterAutospacing="1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November 25</w:t>
            </w:r>
            <w:r w:rsidR="007446F6" w:rsidRPr="001A2103">
              <w:rPr>
                <w:rFonts w:ascii="Times New Roman" w:eastAsia="Times New Roman" w:hAnsi="Times New Roman" w:cs="Times New Roman"/>
                <w:bCs/>
                <w:color w:val="E36C0A" w:themeColor="accent6" w:themeShade="BF"/>
                <w:sz w:val="24"/>
                <w:szCs w:val="24"/>
              </w:rPr>
              <w:t>, 2024</w:t>
            </w:r>
          </w:p>
        </w:tc>
      </w:tr>
    </w:tbl>
    <w:p w:rsidR="007446F6" w:rsidRPr="001A2103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BC3" w:rsidRPr="007446F6" w:rsidRDefault="006A1743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7446F6" w:rsidRDefault="007446F6" w:rsidP="00F00E5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Imported:</w:t>
      </w:r>
    </w:p>
    <w:p w:rsidR="007446F6" w:rsidRPr="007446F6" w:rsidRDefault="007446F6" w:rsidP="00F00E5A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46F6">
        <w:rPr>
          <w:rFonts w:ascii="Times New Roman" w:eastAsia="Times New Roman" w:hAnsi="Times New Roman" w:cs="Times New Roman"/>
          <w:sz w:val="20"/>
        </w:rPr>
        <w:t>pandas</w:t>
      </w:r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446F6">
        <w:rPr>
          <w:rFonts w:ascii="Times New Roman" w:eastAsia="Times New Roman" w:hAnsi="Times New Roman" w:cs="Times New Roman"/>
          <w:sz w:val="20"/>
        </w:rPr>
        <w:t>numpy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are used for data handling and numerical computations.</w:t>
      </w:r>
    </w:p>
    <w:p w:rsidR="007446F6" w:rsidRPr="007446F6" w:rsidRDefault="007446F6" w:rsidP="00F00E5A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46F6">
        <w:rPr>
          <w:rFonts w:ascii="Times New Roman" w:eastAsia="Times New Roman" w:hAnsi="Times New Roman" w:cs="Times New Roman"/>
          <w:sz w:val="20"/>
        </w:rPr>
        <w:t>matplotlib.pyplot</w:t>
      </w:r>
      <w:proofErr w:type="spellEnd"/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helps visualize data.</w:t>
      </w:r>
    </w:p>
    <w:p w:rsidR="007446F6" w:rsidRPr="007446F6" w:rsidRDefault="007446F6" w:rsidP="00F00E5A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46F6">
        <w:rPr>
          <w:rFonts w:ascii="Times New Roman" w:eastAsia="Times New Roman" w:hAnsi="Times New Roman" w:cs="Times New Roman"/>
          <w:sz w:val="20"/>
        </w:rPr>
        <w:t>KMeans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7446F6">
        <w:rPr>
          <w:rFonts w:ascii="Times New Roman" w:eastAsia="Times New Roman" w:hAnsi="Times New Roman" w:cs="Times New Roman"/>
          <w:sz w:val="20"/>
        </w:rPr>
        <w:t>sklearn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>) performs clustering.</w:t>
      </w:r>
    </w:p>
    <w:p w:rsidR="007446F6" w:rsidRPr="007446F6" w:rsidRDefault="007446F6" w:rsidP="00F00E5A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46F6">
        <w:rPr>
          <w:rFonts w:ascii="Times New Roman" w:eastAsia="Times New Roman" w:hAnsi="Times New Roman" w:cs="Times New Roman"/>
          <w:sz w:val="20"/>
        </w:rPr>
        <w:t>silhouette_score</w:t>
      </w:r>
      <w:proofErr w:type="spellEnd"/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evaluates the quality of clusters.</w:t>
      </w:r>
    </w:p>
    <w:p w:rsidR="007446F6" w:rsidRPr="007446F6" w:rsidRDefault="007446F6" w:rsidP="00F00E5A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Loaded: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The file </w:t>
      </w:r>
      <w:r w:rsidRPr="007446F6">
        <w:rPr>
          <w:rFonts w:ascii="Times New Roman" w:eastAsia="Times New Roman" w:hAnsi="Times New Roman" w:cs="Times New Roman"/>
          <w:sz w:val="20"/>
        </w:rPr>
        <w:t>illnessstudy.csv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is read into a pandas </w:t>
      </w:r>
      <w:proofErr w:type="spellStart"/>
      <w:r w:rsidRPr="007446F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>. The first five rows (</w:t>
      </w:r>
      <w:r w:rsidRPr="007446F6">
        <w:rPr>
          <w:rFonts w:ascii="Times New Roman" w:eastAsia="Times New Roman" w:hAnsi="Times New Roman" w:cs="Times New Roman"/>
          <w:sz w:val="20"/>
        </w:rPr>
        <w:t>head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>) of the dataset are displayed.</w:t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17360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Drop Diagnosis Column: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446F6">
        <w:rPr>
          <w:rFonts w:ascii="Times New Roman" w:eastAsia="Times New Roman" w:hAnsi="Times New Roman" w:cs="Times New Roman"/>
          <w:sz w:val="20"/>
        </w:rPr>
        <w:t>diagnosis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column (target variable) is dropped to focus on clustering based on feature values. The data is converted into a </w:t>
      </w:r>
      <w:proofErr w:type="spellStart"/>
      <w:r w:rsidRPr="007446F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array for easier processing.</w:t>
      </w:r>
    </w:p>
    <w:p w:rsidR="007446F6" w:rsidRDefault="007446F6" w:rsidP="00F00E5A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7446F6" w:rsidRPr="007446F6" w:rsidRDefault="007446F6" w:rsidP="00F00E5A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Scaling Features: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46F6">
        <w:rPr>
          <w:rFonts w:ascii="Times New Roman" w:eastAsia="Times New Roman" w:hAnsi="Times New Roman" w:cs="Times New Roman"/>
          <w:sz w:val="20"/>
        </w:rPr>
        <w:t>StandardScaler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standardizes the data by scaling each feature to have a mean of 0 and a standard deviation of 1. This ensures all features contribute equally during clustering.</w:t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681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numPr>
          <w:ilvl w:val="0"/>
          <w:numId w:val="2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Within-Cluster Sum of Squares (WCSS):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For each cluster size (</w:t>
      </w:r>
      <w:proofErr w:type="spellStart"/>
      <w:r w:rsidRPr="007446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from 1 to 9), WCSS is calculated, representing the compactness of the clusters.</w:t>
      </w:r>
    </w:p>
    <w:p w:rsidR="007446F6" w:rsidRPr="007446F6" w:rsidRDefault="007446F6" w:rsidP="00F00E5A">
      <w:pPr>
        <w:numPr>
          <w:ilvl w:val="0"/>
          <w:numId w:val="2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 line plot is generated to identify the "elbow point," where the WCSS sharply decreases and then flattens, indicating the optimal number of clusters.</w:t>
      </w:r>
    </w:p>
    <w:p w:rsidR="007446F6" w:rsidRPr="007446F6" w:rsidRDefault="007446F6" w:rsidP="00F00E5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br/>
        <w:t xml:space="preserve">An elbow plot with WCSS on the y-axis and cluster numbers on the x-axis. The elbow is at </w:t>
      </w: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2 clusters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>, suggesting two meaningful groups.</w:t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noProof/>
          <w:sz w:val="24"/>
          <w:szCs w:val="24"/>
        </w:rPr>
      </w:pP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37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352" cy="3020786"/>
            <wp:effectExtent l="19050" t="0" r="1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52" cy="301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Silhouette Coefficient: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Measures how well-separated the clusters are. A higher value indicates better-defined clusters.</w:t>
      </w:r>
    </w:p>
    <w:p w:rsidR="007446F6" w:rsidRPr="007446F6" w:rsidRDefault="007446F6" w:rsidP="00F00E5A">
      <w:pPr>
        <w:numPr>
          <w:ilvl w:val="0"/>
          <w:numId w:val="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Loop </w:t>
      </w:r>
      <w:proofErr w:type="gram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Through</w:t>
      </w:r>
      <w:proofErr w:type="gramEnd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 Numbers: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The silhouette coefficient is computed for cluster sizes from 2 to 9. The results are plotted to visualize the best number of clusters.</w:t>
      </w:r>
    </w:p>
    <w:p w:rsidR="007446F6" w:rsidRPr="007446F6" w:rsidRDefault="007446F6" w:rsidP="00F00E5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46F6" w:rsidRPr="007446F6" w:rsidRDefault="007446F6" w:rsidP="00F00E5A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silhouette coefficient is highest for </w:t>
      </w: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2 clusters (0.319)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>, confirming the choice from the elbow method.</w:t>
      </w:r>
    </w:p>
    <w:p w:rsidR="007446F6" w:rsidRPr="007446F6" w:rsidRDefault="007446F6" w:rsidP="00F00E5A">
      <w:pPr>
        <w:numPr>
          <w:ilvl w:val="0"/>
          <w:numId w:val="4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sz w:val="24"/>
          <w:szCs w:val="24"/>
        </w:rPr>
        <w:t>The coefficient decreases with more clusters, showing diminished cluster clarity.</w:t>
      </w:r>
    </w:p>
    <w:p w:rsidR="007446F6" w:rsidRPr="007446F6" w:rsidRDefault="007446F6" w:rsidP="00F00E5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548" cy="3020786"/>
            <wp:effectExtent l="19050" t="0" r="405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numPr>
          <w:ilvl w:val="0"/>
          <w:numId w:val="5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Fit </w:t>
      </w:r>
      <w:proofErr w:type="spell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46F6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is applied with 2 clusters (optimal number identified earlier). Cluster labels are assigned to all data points.</w:t>
      </w:r>
    </w:p>
    <w:p w:rsidR="007446F6" w:rsidRPr="007446F6" w:rsidRDefault="007446F6" w:rsidP="00F00E5A">
      <w:pPr>
        <w:numPr>
          <w:ilvl w:val="0"/>
          <w:numId w:val="5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Add Cluster Labels: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 new column, </w:t>
      </w:r>
      <w:r w:rsidRPr="007446F6">
        <w:rPr>
          <w:rFonts w:ascii="Times New Roman" w:eastAsia="Times New Roman" w:hAnsi="Times New Roman" w:cs="Times New Roman"/>
          <w:sz w:val="20"/>
        </w:rPr>
        <w:t>New Cluster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>, is added to the dataset to store the cluster assignments. These clusters likely correspond to malignant and benign tumors.</w:t>
      </w:r>
    </w:p>
    <w:p w:rsidR="007446F6" w:rsidRPr="007446F6" w:rsidRDefault="007446F6" w:rsidP="00F00E5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br/>
        <w:t xml:space="preserve">The first five rows of the dataset with the new column </w:t>
      </w:r>
      <w:r w:rsidRPr="007446F6">
        <w:rPr>
          <w:rFonts w:ascii="Times New Roman" w:eastAsia="Times New Roman" w:hAnsi="Times New Roman" w:cs="Times New Roman"/>
          <w:sz w:val="20"/>
        </w:rPr>
        <w:t>New Cluster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, indicating whether each tumor belongs to </w:t>
      </w:r>
      <w:r>
        <w:rPr>
          <w:rFonts w:ascii="Times New Roman" w:eastAsia="Times New Roman" w:hAnsi="Times New Roman" w:cs="Times New Roman"/>
          <w:sz w:val="20"/>
        </w:rPr>
        <w:t>cluster1 or cluster 2.</w:t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  <w:r w:rsidRPr="007446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040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F6" w:rsidRPr="007446F6" w:rsidRDefault="007446F6" w:rsidP="00F00E5A">
      <w:pPr>
        <w:numPr>
          <w:ilvl w:val="0"/>
          <w:numId w:val="6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Each cluster is represented by a color (green for </w:t>
      </w:r>
      <w:r w:rsidRPr="007446F6">
        <w:rPr>
          <w:rFonts w:ascii="Times New Roman" w:eastAsia="Times New Roman" w:hAnsi="Times New Roman" w:cs="Times New Roman"/>
          <w:sz w:val="20"/>
        </w:rPr>
        <w:t>Cluster 1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and red for </w:t>
      </w:r>
      <w:r w:rsidRPr="007446F6">
        <w:rPr>
          <w:rFonts w:ascii="Times New Roman" w:eastAsia="Times New Roman" w:hAnsi="Times New Roman" w:cs="Times New Roman"/>
          <w:sz w:val="20"/>
        </w:rPr>
        <w:t>Cluster 2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46F6" w:rsidRPr="007446F6" w:rsidRDefault="007446F6" w:rsidP="00F00E5A">
      <w:pPr>
        <w:numPr>
          <w:ilvl w:val="0"/>
          <w:numId w:val="6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Centroids</w:t>
      </w:r>
      <w:proofErr w:type="spellEnd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 w:rsidRPr="007446F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 xml:space="preserve"> are shown in yellow, representing the average position of each cluster.</w:t>
      </w:r>
    </w:p>
    <w:p w:rsidR="007446F6" w:rsidRPr="007446F6" w:rsidRDefault="007446F6" w:rsidP="00F00E5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Start"/>
      <w:r w:rsidRPr="007446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446F6">
        <w:rPr>
          <w:rFonts w:ascii="Times New Roman" w:eastAsia="Times New Roman" w:hAnsi="Times New Roman" w:cs="Times New Roman"/>
          <w:sz w:val="24"/>
          <w:szCs w:val="24"/>
        </w:rPr>
        <w:br/>
        <w:t xml:space="preserve">The scatter plot visually shows two well-separated clusters with their </w:t>
      </w:r>
      <w:proofErr w:type="spellStart"/>
      <w:r w:rsidRPr="007446F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7446F6">
        <w:rPr>
          <w:rFonts w:ascii="Times New Roman" w:eastAsia="Times New Roman" w:hAnsi="Times New Roman" w:cs="Times New Roman"/>
          <w:sz w:val="24"/>
          <w:szCs w:val="24"/>
        </w:rPr>
        <w:t>, confirming the effectiveness of the clustering.</w:t>
      </w:r>
    </w:p>
    <w:p w:rsidR="007446F6" w:rsidRPr="007446F6" w:rsidRDefault="007446F6" w:rsidP="00F00E5A">
      <w:pPr>
        <w:ind w:left="284"/>
        <w:rPr>
          <w:rFonts w:ascii="Times New Roman" w:hAnsi="Times New Roman" w:cs="Times New Roman"/>
          <w:sz w:val="24"/>
          <w:szCs w:val="24"/>
        </w:rPr>
      </w:pPr>
    </w:p>
    <w:sectPr w:rsidR="007446F6" w:rsidRPr="007446F6" w:rsidSect="00F0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93C13"/>
    <w:multiLevelType w:val="multilevel"/>
    <w:tmpl w:val="C276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22AD9"/>
    <w:multiLevelType w:val="multilevel"/>
    <w:tmpl w:val="00B8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01BB2"/>
    <w:multiLevelType w:val="multilevel"/>
    <w:tmpl w:val="8A14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7A0CF0"/>
    <w:multiLevelType w:val="multilevel"/>
    <w:tmpl w:val="8FAA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16E27"/>
    <w:multiLevelType w:val="multilevel"/>
    <w:tmpl w:val="25D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B90C62"/>
    <w:multiLevelType w:val="multilevel"/>
    <w:tmpl w:val="61C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1743"/>
    <w:rsid w:val="006A1743"/>
    <w:rsid w:val="007446F6"/>
    <w:rsid w:val="007E3BC3"/>
    <w:rsid w:val="008868EB"/>
    <w:rsid w:val="00F0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4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46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44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2</cp:revision>
  <dcterms:created xsi:type="dcterms:W3CDTF">2024-11-26T03:16:00Z</dcterms:created>
  <dcterms:modified xsi:type="dcterms:W3CDTF">2024-11-26T03:44:00Z</dcterms:modified>
</cp:coreProperties>
</file>