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Bar/Nightclub</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Bar/Nightclub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23">
              <w:r>
                <w:rPr>
                  <w:color w:val=""/>
                  <w:b w:val="true"/>
                  <w:sz w:val="22"/>
                  <w:u w:val="single"/>
                </w:rPr>
                <w:t>Number of Computers</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Bar/Nightclub</w:t>
      </w:r>
    </w:p>
    <w:p>
      <w:r>
        <w:rPr>
          <w:sz w:val="22"/>
        </w:rPr>
        <w:t>Bar/Nightclub refers to buildings used primarily for social/entertainment purposes, and is characterized by most of the revenue being generated from the sale of beverages instead of food.</w:t>
      </w:r>
    </w:p>
    <w:p>
      <w:r>
        <w:rPr>
          <w:sz w:val="22"/>
        </w:rPr>
        <w:t>Gross Floor Area should include all space within the building(s), including but not limited to standing/seating areas, stage/dressing room areas, food/drink preparation or kitchen areas, retail areas, restrooms, administrative/office space, mechanical rooms, storage areas, elevator shafts, and stairwells.</w:t>
      </w:r>
    </w:p>
    <w:p>
      <w:r>
        <w:rPr>
          <w:sz w:val="22"/>
        </w:rPr>
        <w:t>Properties whose primary business revenues are generated from the sale of food should be entered using one of the Restaurant property uses, even if there is a bar.</w:t>
      </w:r>
    </w:p>
    <w:p>
      <w:r>
        <w:rPr>
          <w:sz w:val="26"/>
          <w:b w:val="on"/>
        </w:rPr>
        <w:br/>
      </w:r>
      <w:hyperlink r:id="rId24">
        <w:r>
          <w:rPr>
            <w:color w:val=""/>
            <w:b w:val="true"/>
            <w:sz w:val="26"/>
            <w:u w:val="single"/>
          </w:rPr>
          <w:t>Fast Food Restaurant</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Fast Food Restaurant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6">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7">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8">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9">
              <w:r>
                <w:rPr>
                  <w:color w:val=""/>
                  <w:b w:val="true"/>
                  <w:sz w:val="22"/>
                  <w:u w:val="single"/>
                </w:rPr>
                <w:t>Length of All Commercial Kitchen Hoods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0">
              <w:r>
                <w:rPr>
                  <w:color w:val=""/>
                  <w:b w:val="true"/>
                  <w:sz w:val="22"/>
                  <w:u w:val="single"/>
                </w:rPr>
                <w:t>Exterior Entrance to the Public</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1">
              <w:r>
                <w:rPr>
                  <w:color w:val=""/>
                  <w:b w:val="true"/>
                  <w:sz w:val="22"/>
                  <w:u w:val="single"/>
                </w:rPr>
                <w:t>Cooking Located On-site</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2">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33">
              <w:r>
                <w:rPr>
                  <w:color w:val=""/>
                  <w:b w:val="true"/>
                  <w:sz w:val="22"/>
                  <w:u w:val="single"/>
                </w:rPr>
                <w:t>Percent That Can Be Cooled</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Fast Food Restaurant</w:t>
      </w:r>
    </w:p>
    <w:p>
      <w:r>
        <w:rPr>
          <w:sz w:val="22"/>
        </w:rPr>
        <w:t>Fast Food Restaurant, also known as Quick Service Restaurant, refers to buildings used for the preparation and sale of ready-to-eat food. Fast Food Restaurants are characterized by a limited menu of food prepared quickly (often within a few minutes), and sometimes cooked in bulk in advance and kept hot.</w:t>
      </w:r>
    </w:p>
    <w:p>
      <w:r>
        <w:rPr>
          <w:sz w:val="22"/>
        </w:rPr>
        <w:t xml:space="preserve">Gross Floor Area should include all space within the building(s), including but not limited to kitchens, sales areas, dining areas, restrooms, offices, staff break rooms, and storage areas. Gross Floor Area should </w:t>
      </w:r>
      <w:r>
        <w:rPr>
          <w:sz w:val="22"/>
          <w:b w:val="on"/>
          <w:i w:val="on"/>
        </w:rPr>
        <w:t>not include</w:t>
      </w:r>
      <w:r>
        <w:rPr>
          <w:sz w:val="22"/>
        </w:rPr>
        <w:t xml:space="preserve"> any outdoor/exterior seating areas, but the energy use of these outdoor areas should be reported on your energy meters.</w:t>
      </w:r>
    </w:p>
    <w:p>
      <w:r>
        <w:rPr>
          <w:sz w:val="26"/>
          <w:b w:val="on"/>
        </w:rPr>
        <w:br/>
      </w:r>
      <w:hyperlink r:id="rId34">
        <w:r>
          <w:rPr>
            <w:color w:val=""/>
            <w:b w:val="true"/>
            <w:sz w:val="26"/>
            <w:u w:val="single"/>
          </w:rPr>
          <w:t>Other - Restaurant/Bar</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Other - Restaurant/Bar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35">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36">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7">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38">
              <w:r>
                <w:rPr>
                  <w:color w:val=""/>
                  <w:b w:val="true"/>
                  <w:sz w:val="22"/>
                  <w:u w:val="single"/>
                </w:rPr>
                <w:t>Number of Computers</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Other - Restaurant/Bar</w:t>
      </w:r>
    </w:p>
    <w:p>
      <w:r>
        <w:rPr>
          <w:sz w:val="22"/>
        </w:rPr>
        <w:t>Other – Restaurant/Bar refers to buildings used for preparation and sale of ready-to-eat food and beverages, but which does not fit into the fast food restaurant, restaurant, or bar/nightclub property types.</w:t>
      </w:r>
    </w:p>
    <w:p>
      <w:r>
        <w:rPr>
          <w:sz w:val="22"/>
        </w:rPr>
        <w:t xml:space="preserve">Gross Floor Area should include all space within the building(s), including but not limited to kitchens, sales areas, dining areas, staff break rooms, and storage areas. Gross Floor Area should </w:t>
      </w:r>
      <w:r>
        <w:rPr>
          <w:sz w:val="22"/>
          <w:b w:val="on"/>
          <w:i w:val="on"/>
        </w:rPr>
        <w:t>not include</w:t>
      </w:r>
      <w:r>
        <w:rPr>
          <w:sz w:val="22"/>
        </w:rPr>
        <w:t xml:space="preserve"> any outdoor/exterior seating areas, but the energy use of these outdoor areas should be reported on your energy meters.</w:t>
      </w:r>
    </w:p>
    <w:p>
      <w:r>
        <w:rPr>
          <w:sz w:val="26"/>
          <w:b w:val="on"/>
        </w:rPr>
        <w:br/>
      </w:r>
      <w:hyperlink r:id="rId39">
        <w:r>
          <w:rPr>
            <w:color w:val=""/>
            <w:b w:val="true"/>
            <w:sz w:val="26"/>
            <w:u w:val="single"/>
          </w:rPr>
          <w:t>Restaurant</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Restaurant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4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41">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42">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43">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44">
              <w:r>
                <w:rPr>
                  <w:color w:val=""/>
                  <w:b w:val="true"/>
                  <w:sz w:val="22"/>
                  <w:u w:val="single"/>
                </w:rPr>
                <w:t>Length of All Commercial Kitchen Hoods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45">
              <w:r>
                <w:rPr>
                  <w:color w:val=""/>
                  <w:b w:val="true"/>
                  <w:sz w:val="22"/>
                  <w:u w:val="single"/>
                </w:rPr>
                <w:t>Exterior Entrance to the Public</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46">
              <w:r>
                <w:rPr>
                  <w:color w:val=""/>
                  <w:b w:val="true"/>
                  <w:sz w:val="22"/>
                  <w:u w:val="single"/>
                </w:rPr>
                <w:t>Cooking Located On-site</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47">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48">
              <w:r>
                <w:rPr>
                  <w:color w:val=""/>
                  <w:b w:val="true"/>
                  <w:sz w:val="22"/>
                  <w:u w:val="single"/>
                </w:rPr>
                <w:t>Percent That Can Be Cooled</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Restaurant</w:t>
      </w:r>
    </w:p>
    <w:p>
      <w:r>
        <w:rPr>
          <w:sz w:val="22"/>
        </w:rPr>
        <w:t>Restaurant refers to buildings used for preparation and sale of ready-to-eat food and beverages, but which do not fit in the fast food property type. Examples include fast casual, casual, and fine dining restaurants, and other buildings where the primary business is the onsite preparation and sale of ready-to-eat food to the general public. There must be cooking with raw ingredients located onsite, not just reheating. Cooking includes baking, broiling, boiling, frying, stewing, freezing, etc.</w:t>
      </w:r>
    </w:p>
    <w:p>
      <w:r>
        <w:rPr>
          <w:sz w:val="22"/>
        </w:rPr>
        <w:t xml:space="preserve">Gross Floor Area should include all space within the building(s), including kitchens, sales areas, dining areas, offices, staff break rooms, and storage areas. Gross Floor Area should </w:t>
      </w:r>
      <w:r>
        <w:rPr>
          <w:sz w:val="22"/>
          <w:b w:val="on"/>
          <w:i w:val="on"/>
        </w:rPr>
        <w:t>not include</w:t>
      </w:r>
      <w:r>
        <w:rPr>
          <w:sz w:val="22"/>
        </w:rPr>
        <w:t xml:space="preserve"> any outdoor/exterior seating areas, but the energy use of these outdoor areas should be reported on your energy meters.</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49">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50">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BarNightclub" TargetMode="External" Type="http://schemas.openxmlformats.org/officeDocument/2006/relationships/hyperlink"/><Relationship Id="rId2" Target="numbering.xml" Type="http://schemas.openxmlformats.org/officeDocument/2006/relationships/numbering"/><Relationship Id="rId20" Target="https://portfoliomanager.energystar.gov/pm/glossary#GrossFloorArea" TargetMode="External" Type="http://schemas.openxmlformats.org/officeDocument/2006/relationships/hyperlink"/><Relationship Id="rId21" Target="https://portfoliomanager.energystar.gov/pm/glossary#WeeklyOperatingHours" TargetMode="External" Type="http://schemas.openxmlformats.org/officeDocument/2006/relationships/hyperlink"/><Relationship Id="rId22" Target="https://portfoliomanager.energystar.gov/pm/glossary#NumberOfWorkersOnMainShift" TargetMode="External" Type="http://schemas.openxmlformats.org/officeDocument/2006/relationships/hyperlink"/><Relationship Id="rId23" Target="https://portfoliomanager.energystar.gov/pm/glossary#NumberOfComputers" TargetMode="External" Type="http://schemas.openxmlformats.org/officeDocument/2006/relationships/hyperlink"/><Relationship Id="rId24" Target="https://portfoliomanager.energystar.gov//pm/glossary#FastFoodRestaurant" TargetMode="External" Type="http://schemas.openxmlformats.org/officeDocument/2006/relationships/hyperlink"/><Relationship Id="rId25" Target="https://portfoliomanager.energystar.gov/pm/glossary#GrossFloorArea" TargetMode="External" Type="http://schemas.openxmlformats.org/officeDocument/2006/relationships/hyperlink"/><Relationship Id="rId26" Target="https://portfoliomanager.energystar.gov/pm/glossary#WeeklyOperatingHours" TargetMode="External" Type="http://schemas.openxmlformats.org/officeDocument/2006/relationships/hyperlink"/><Relationship Id="rId27" Target="https://portfoliomanager.energystar.gov/pm/glossary#NumberOfWorkersOnMainShift" TargetMode="External" Type="http://schemas.openxmlformats.org/officeDocument/2006/relationships/hyperlink"/><Relationship Id="rId28" Target="https://portfoliomanager.energystar.gov/pm/glossary#NumberOfComputers" TargetMode="External" Type="http://schemas.openxmlformats.org/officeDocument/2006/relationships/hyperlink"/><Relationship Id="rId29" Target="https://portfoliomanager.energystar.gov/pm/glossary#LengthOfAllCommercialKitchenHoods" TargetMode="External" Type="http://schemas.openxmlformats.org/officeDocument/2006/relationships/hyperlink"/><Relationship Id="rId3" Target="styles.xml" Type="http://schemas.openxmlformats.org/officeDocument/2006/relationships/styles"/><Relationship Id="rId30" Target="https://portfoliomanager.energystar.gov/pm/glossary#ExteriorEntranceToThePublic" TargetMode="External" Type="http://schemas.openxmlformats.org/officeDocument/2006/relationships/hyperlink"/><Relationship Id="rId31" Target="https://portfoliomanager.energystar.gov/pm/glossary#CookingLocatedOnsite" TargetMode="External" Type="http://schemas.openxmlformats.org/officeDocument/2006/relationships/hyperlink"/><Relationship Id="rId32" Target="https://portfoliomanager.energystar.gov/pm/glossary#PercentThatCanBeHeated" TargetMode="External" Type="http://schemas.openxmlformats.org/officeDocument/2006/relationships/hyperlink"/><Relationship Id="rId33" Target="https://portfoliomanager.energystar.gov/pm/glossary#PercentThatCanBeCooled" TargetMode="External" Type="http://schemas.openxmlformats.org/officeDocument/2006/relationships/hyperlink"/><Relationship Id="rId34" Target="https://portfoliomanager.energystar.gov//pm/glossary#OtherRestaurantBar" TargetMode="External" Type="http://schemas.openxmlformats.org/officeDocument/2006/relationships/hyperlink"/><Relationship Id="rId35" Target="https://portfoliomanager.energystar.gov/pm/glossary#GrossFloorArea" TargetMode="External" Type="http://schemas.openxmlformats.org/officeDocument/2006/relationships/hyperlink"/><Relationship Id="rId36" Target="https://portfoliomanager.energystar.gov/pm/glossary#WeeklyOperatingHours" TargetMode="External" Type="http://schemas.openxmlformats.org/officeDocument/2006/relationships/hyperlink"/><Relationship Id="rId37" Target="https://portfoliomanager.energystar.gov/pm/glossary#NumberOfWorkersOnMainShift" TargetMode="External" Type="http://schemas.openxmlformats.org/officeDocument/2006/relationships/hyperlink"/><Relationship Id="rId38" Target="https://portfoliomanager.energystar.gov/pm/glossary#NumberOfComputers" TargetMode="External" Type="http://schemas.openxmlformats.org/officeDocument/2006/relationships/hyperlink"/><Relationship Id="rId39" Target="https://portfoliomanager.energystar.gov//pm/glossary#Restaurant" TargetMode="External" Type="http://schemas.openxmlformats.org/officeDocument/2006/relationships/hyperlink"/><Relationship Id="rId4" Target="stylesWithEffects.xml" Type="http://schemas.microsoft.com/office/2007/relationships/stylesWithEffects"/><Relationship Id="rId40" Target="https://portfoliomanager.energystar.gov/pm/glossary#GrossFloorArea" TargetMode="External" Type="http://schemas.openxmlformats.org/officeDocument/2006/relationships/hyperlink"/><Relationship Id="rId41" Target="https://portfoliomanager.energystar.gov/pm/glossary#WeeklyOperatingHours" TargetMode="External" Type="http://schemas.openxmlformats.org/officeDocument/2006/relationships/hyperlink"/><Relationship Id="rId42" Target="https://portfoliomanager.energystar.gov/pm/glossary#NumberOfWorkersOnMainShift" TargetMode="External" Type="http://schemas.openxmlformats.org/officeDocument/2006/relationships/hyperlink"/><Relationship Id="rId43" Target="https://portfoliomanager.energystar.gov/pm/glossary#NumberOfComputers" TargetMode="External" Type="http://schemas.openxmlformats.org/officeDocument/2006/relationships/hyperlink"/><Relationship Id="rId44" Target="https://portfoliomanager.energystar.gov/pm/glossary#LengthOfAllCommercialKitchenHoods" TargetMode="External" Type="http://schemas.openxmlformats.org/officeDocument/2006/relationships/hyperlink"/><Relationship Id="rId45" Target="https://portfoliomanager.energystar.gov/pm/glossary#ExteriorEntranceToThePublic" TargetMode="External" Type="http://schemas.openxmlformats.org/officeDocument/2006/relationships/hyperlink"/><Relationship Id="rId46" Target="https://portfoliomanager.energystar.gov/pm/glossary#CookingLocatedOnsite" TargetMode="External" Type="http://schemas.openxmlformats.org/officeDocument/2006/relationships/hyperlink"/><Relationship Id="rId47" Target="https://portfoliomanager.energystar.gov/pm/glossary#PercentThatCanBeHeated" TargetMode="External" Type="http://schemas.openxmlformats.org/officeDocument/2006/relationships/hyperlink"/><Relationship Id="rId48" Target="https://portfoliomanager.energystar.gov/pm/glossary#PercentThatCanBeCooled" TargetMode="External" Type="http://schemas.openxmlformats.org/officeDocument/2006/relationships/hyperlink"/><Relationship Id="rId49" Target="https://portfoliomanager.energystar.gov/pm/glossary#MeterFirstLastBillDate" TargetMode="External" Type="http://schemas.openxmlformats.org/officeDocument/2006/relationships/hyperlink"/><Relationship Id="rId5" Target="settings.xml" Type="http://schemas.openxmlformats.org/officeDocument/2006/relationships/settings"/><Relationship Id="rId50" Target="https://portfoliomanager.energystar.gov/pm/glossary#MeterFirstLastBillDate" TargetMode="External" Type="http://schemas.openxmlformats.org/officeDocument/2006/relationships/hyperlink"/><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