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HR DASHBOARD SYSTEM – COMPLETE STRUCTURE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outlines the complete HR Dashboard architecture required for a growing business group. It includes operational, strategic, and executive-level dashboards to ensure data-driven human resource management.</w:t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Executive HR Dashboard (Founder / CEO View)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Purpose: High-level workforce intelligence and strategic control.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Metrics: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Employees (Department-wise)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Employees vs Notice Period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Positions vs Filled Positions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Attrition Rate (%)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Monthly Payroll Cost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per Employee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Productivity Score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Compliance Status (PF, ESI, GST, etc.)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Completion Rate (%)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Satisfaction Score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2. Recruitment Dashboard (Talent Acquisition)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Purpose: Efficient hiring pipeline and cost optimization.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Positions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Applicants per Job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Funnel (Applied → Shortlisted → Interview → Selected)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 to Hire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 per Hire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Offer Acceptance Rate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of Hire (Referral, LinkedIn, Campus, etc.)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3. Employee Performance Dashboard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Purpose: KPI tracking and output measurement.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KPI Score per Employee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vs Achievement (%)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Completion Rate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Deadline Compliance Rate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Conversion Metrics (for Sales Team)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Delivery Status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Department-wise Productivity Index</w:t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4. Attendance &amp; Workforce Dashboard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Purpose: Workforce discipline and operational monitoring.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Daily Attendance Percentage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Late Logins &amp; Early Exits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Absenteeism Rate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Overtime Hours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Shift Management Status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Leave Balance &amp; Leave Trends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5. Payroll &amp; Compensation Dashboard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Purpose: Financial alignment of workforce expenses.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Gross vs Net Salary Breakdown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Payroll Expense by Department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Bonus &amp; Incentive Tracking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Commissions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PF, ESI, TDS Deductions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Payroll Forecast (Next 6 Months)</w:t>
      </w:r>
    </w:p>
    <w:p w:rsidR="00000000" w:rsidDel="00000000" w:rsidP="00000000" w:rsidRDefault="00000000" w:rsidRPr="00000000" w14:paraId="00000032">
      <w:pPr>
        <w:pStyle w:val="Heading2"/>
        <w:rPr/>
      </w:pPr>
      <w:r w:rsidDel="00000000" w:rsidR="00000000" w:rsidRPr="00000000">
        <w:rPr>
          <w:rtl w:val="0"/>
        </w:rPr>
        <w:t xml:space="preserve">6. Training &amp; Skill Development Dashboard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Purpose: Continuous workforce upskilling and skill gap reduction.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Skills Matrix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 Status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Programs Completed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Hours per Employee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 Gap Analysis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ROI Measurement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7. Employee Engagement &amp; Culture Dashboard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Purpose: Culture health and retention improvement.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Employee Satisfaction Score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Survey Results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 Rate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Transfers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Grievances Raised &amp; Resolved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Retention Rate</w:t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8. Compliance &amp; Legal Dashboard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Purpose: Regulatory compliance and risk prevention.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 Filing Status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ESI Filing Status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Labour Law Compliance Status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Contract &amp; NDA Tracking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 Verification Status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Acknowledgement Tracking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9. Advanced HR Analytics Dashboard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Purpose: Predictive workforce intelligence and strategic forecasting.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 Performer Retention Risk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Burnout Indicators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 vs Salary Ratio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Hiring Forecast Based on Workload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Revenue per Headcount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Efficiency Index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