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Groww API — User Profile</w:t>
      </w:r>
    </w:p>
    <w:p>
      <w:pPr>
        <w:spacing w:after="320"/>
      </w:pPr>
      <w:r>
        <w:rPr>
          <w:i/>
          <w:iCs/>
          <w:color w:val="777777"/>
          <w:sz w:val="22"/>
          <w:szCs w:val="22"/>
        </w:rPr>
        <w:t xml:space="preserve">SDK Reference Summary</w:t>
      </w:r>
    </w:p>
    <w:p>
      <w:pPr>
        <w:pStyle w:val="Heading2"/>
      </w:pPr>
      <w:r>
        <w:t xml:space="preserve">Overview</w:t>
      </w:r>
    </w:p>
    <w:p>
      <w:pPr>
        <w:spacing w:after="240"/>
      </w:pPr>
      <w:r>
        <w:rPr>
          <w:sz w:val="22"/>
          <w:szCs w:val="22"/>
        </w:rPr>
        <w:t xml:space="preserve">The Get User Profile endpoint retrieves detailed information about the authenticated user's trading account. This includes unique identifiers, exchange access permissions (NSE/BSE), enabled trading segments, and DDPI authorization status.</w:t>
      </w:r>
    </w:p>
    <w:p>
      <w:pPr>
        <w:pStyle w:val="Heading2"/>
      </w:pPr>
      <w:r>
        <w:t xml:space="preserve">Python SDK Usage</w:t>
      </w:r>
    </w:p>
    <w:p>
      <w:pPr>
        <w:spacing w:after="140"/>
      </w:pPr>
      <w:r>
        <w:rPr>
          <w:sz w:val="22"/>
          <w:szCs w:val="22"/>
        </w:rPr>
        <w:t xml:space="preserve">Install and import the GrowwAPI SDK, then call get_user_profile() as shown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growwapi import GrowwAPI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Groww API Credentials (Replace with your actual credentials)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API_AUTH_TOKEN = "your_token"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Initialize Groww API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groww = GrowwAPI(API_AUTH_TOKEN)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user_profile_response = groww.get_user_profile()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print(user_profile_response)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Sample Response</w:t>
      </w:r>
    </w:p>
    <w:p>
      <w:pPr>
        <w:spacing w:after="140"/>
      </w:pPr>
      <w:r>
        <w:rPr>
          <w:sz w:val="22"/>
          <w:szCs w:val="22"/>
        </w:rPr>
        <w:t xml:space="preserve">A successful call returns a JSON object with the following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"vendor_user_id": "d86890d1-c60d-4ebd-9730-4feee5451670",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"ucc": "924189",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"nse_enabled": true,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"bse_enabled": true,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"ddpi_enabled": false,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"active_segments": [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"CASH",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"FNO",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"COMMODITY"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Response Schema</w:t>
      </w:r>
    </w:p>
    <w:p>
      <w:pPr>
        <w:spacing w:after="140"/>
      </w:pPr>
      <w:r>
        <w:rPr>
          <w:sz w:val="22"/>
          <w:szCs w:val="22"/>
        </w:rPr>
        <w:t xml:space="preserve">Field-by-field description of the response object: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800"/>
        <w:gridCol w:w="5000"/>
      </w:tblGrid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vendor_user_id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3FA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 identifier of the user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ucc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3FA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 Client Code (UCC) of the user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nse_enabled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3FA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Whether trading is enabled on NSE for this user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bse_enabled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3FA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Whether trading is enabled on BSE for this user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ddpi_enabled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3FA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DDPI status. When enabled, allows broker to debit securities without TPIN/OTP per transaction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active_segments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3FA0"/>
                <w:sz w:val="18"/>
                <w:szCs w:val="18"/>
              </w:rPr>
              <w:t xml:space="preserve">array[string]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active trading segments (e.g. CASH, FNO, COMMODITY)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Key Notes</w:t>
      </w:r>
    </w:p>
    <w:p>
      <w:pPr>
        <w:spacing w:after="100"/>
        <w:ind w:left="360"/>
      </w:pPr>
      <w:r>
        <w:rPr>
          <w:b/>
          <w:bCs/>
          <w:color w:val="2D6A9F"/>
        </w:rPr>
        <w:t xml:space="preserve">• </w:t>
      </w:r>
      <w:r>
        <w:rPr>
          <w:sz w:val="22"/>
          <w:szCs w:val="22"/>
        </w:rPr>
        <w:t xml:space="preserve">vendor_user_id is a UUID that uniquely identifies the user across all Groww API operations.</w:t>
      </w:r>
    </w:p>
    <w:p>
      <w:pPr>
        <w:spacing w:after="100"/>
        <w:ind w:left="360"/>
      </w:pPr>
      <w:r>
        <w:rPr>
          <w:b/>
          <w:bCs/>
          <w:color w:val="2D6A9F"/>
        </w:rPr>
        <w:t xml:space="preserve">• </w:t>
      </w:r>
      <w:r>
        <w:rPr>
          <w:sz w:val="22"/>
          <w:szCs w:val="22"/>
        </w:rPr>
        <w:t xml:space="preserve">ucc (Unique Client Code) is the broker-assigned identifier used in trading operations.</w:t>
      </w:r>
    </w:p>
    <w:p>
      <w:pPr>
        <w:spacing w:after="100"/>
        <w:ind w:left="360"/>
      </w:pPr>
      <w:r>
        <w:rPr>
          <w:b/>
          <w:bCs/>
          <w:color w:val="2D6A9F"/>
        </w:rPr>
        <w:t xml:space="preserve">• </w:t>
      </w:r>
      <w:r>
        <w:rPr>
          <w:sz w:val="22"/>
          <w:szCs w:val="22"/>
        </w:rPr>
        <w:t xml:space="preserve">nse_enabled and bse_enabled flags indicate which exchanges the account is authorized to trade on.</w:t>
      </w:r>
    </w:p>
    <w:p>
      <w:pPr>
        <w:spacing w:after="100"/>
        <w:ind w:left="360"/>
      </w:pPr>
      <w:r>
        <w:rPr>
          <w:b/>
          <w:bCs/>
          <w:color w:val="2D6A9F"/>
        </w:rPr>
        <w:t xml:space="preserve">• </w:t>
      </w:r>
      <w:r>
        <w:rPr>
          <w:sz w:val="22"/>
          <w:szCs w:val="22"/>
        </w:rPr>
        <w:t xml:space="preserve">ddpi_enabled: When true, the broker can debit securities from the Demat account without requiring TPIN/OTP for each transaction (useful for seamless selling and pledging).</w:t>
      </w:r>
    </w:p>
    <w:p>
      <w:pPr>
        <w:spacing w:after="100"/>
        <w:ind w:left="360"/>
      </w:pPr>
      <w:r>
        <w:rPr>
          <w:b/>
          <w:bCs/>
          <w:color w:val="2D6A9F"/>
        </w:rPr>
        <w:t xml:space="preserve">• </w:t>
      </w:r>
      <w:r>
        <w:rPr>
          <w:sz w:val="22"/>
          <w:szCs w:val="22"/>
        </w:rPr>
        <w:t xml:space="preserve">active_segments lists the trading segments available to the user — common values include CASH, FNO, and COMMODITY.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2026-03-04T09:42:44.267Z</dcterms:created>
  <dcterms:modified xsi:type="dcterms:W3CDTF">2026-03-04T09:42:44.268Z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