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B0C" w:rsidRDefault="00BB1B0C">
      <w:r w:rsidRPr="00BB1B0C">
        <w:t>https://public.tableau.com/views/IADemoDashboard_16958169671580/Dashboard1?:language=en-US&amp;publish=yes&amp;:display_count=n&amp;:origin=viz_share_link</w:t>
      </w:r>
    </w:p>
    <w:p w:rsidR="00BB1B0C" w:rsidRDefault="00BB1B0C" w:rsidP="00BB1B0C"/>
    <w:p w:rsidR="00AE253D" w:rsidRPr="00BB1B0C" w:rsidRDefault="00BB1B0C" w:rsidP="00BB1B0C">
      <w:r>
        <w:t>Demo Dashboard Link</w:t>
      </w:r>
    </w:p>
    <w:sectPr w:rsidR="00AE253D" w:rsidRPr="00BB1B0C" w:rsidSect="00AE25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B1B0C"/>
    <w:rsid w:val="00AE253D"/>
    <w:rsid w:val="00BB1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2023-09-27T12:22:00Z</dcterms:created>
  <dcterms:modified xsi:type="dcterms:W3CDTF">2023-09-27T12:24:00Z</dcterms:modified>
</cp:coreProperties>
</file>