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875BB" w14:textId="77777777" w:rsidR="005948D3" w:rsidRPr="005948D3" w:rsidRDefault="005948D3" w:rsidP="005948D3">
      <w:pPr>
        <w:jc w:val="both"/>
        <w:rPr>
          <w:b/>
          <w:bCs/>
        </w:rPr>
      </w:pPr>
      <w:r w:rsidRPr="005948D3">
        <w:rPr>
          <w:b/>
          <w:bCs/>
        </w:rPr>
        <w:t>Technical Documentation</w:t>
      </w:r>
    </w:p>
    <w:p w14:paraId="04196E0A" w14:textId="77777777" w:rsidR="005948D3" w:rsidRPr="005948D3" w:rsidRDefault="005948D3" w:rsidP="005948D3">
      <w:pPr>
        <w:jc w:val="both"/>
        <w:rPr>
          <w:b/>
          <w:bCs/>
        </w:rPr>
      </w:pPr>
      <w:r w:rsidRPr="005948D3">
        <w:rPr>
          <w:b/>
          <w:bCs/>
        </w:rPr>
        <w:t>1. Detailed Explanation of Approach and Algorithms Utilized</w:t>
      </w:r>
    </w:p>
    <w:p w14:paraId="5E9F26B6" w14:textId="77777777" w:rsidR="005948D3" w:rsidRPr="005948D3" w:rsidRDefault="005948D3" w:rsidP="005948D3">
      <w:pPr>
        <w:jc w:val="both"/>
      </w:pPr>
      <w:r w:rsidRPr="005948D3">
        <w:rPr>
          <w:b/>
          <w:bCs/>
        </w:rPr>
        <w:t>Overview:</w:t>
      </w:r>
      <w:r w:rsidRPr="005948D3">
        <w:br/>
        <w:t xml:space="preserve">The invoice data extraction system employs both PDF text extraction techniques and Optical Character Recognition (OCR) for scanned documents. The main libraries used are </w:t>
      </w:r>
      <w:proofErr w:type="spellStart"/>
      <w:r w:rsidRPr="005948D3">
        <w:t>pdfplumber</w:t>
      </w:r>
      <w:proofErr w:type="spellEnd"/>
      <w:r w:rsidRPr="005948D3">
        <w:t xml:space="preserve"> for text extraction from normal PDFs and </w:t>
      </w:r>
      <w:proofErr w:type="spellStart"/>
      <w:r w:rsidRPr="005948D3">
        <w:t>PyMuPDF</w:t>
      </w:r>
      <w:proofErr w:type="spellEnd"/>
      <w:r w:rsidRPr="005948D3">
        <w:t xml:space="preserve"> with </w:t>
      </w:r>
      <w:proofErr w:type="spellStart"/>
      <w:r w:rsidRPr="005948D3">
        <w:t>pytesseract</w:t>
      </w:r>
      <w:proofErr w:type="spellEnd"/>
      <w:r w:rsidRPr="005948D3">
        <w:t xml:space="preserve"> for OCR on scanned PDFs.</w:t>
      </w:r>
    </w:p>
    <w:p w14:paraId="1A9CECFC" w14:textId="77777777" w:rsidR="005948D3" w:rsidRPr="005948D3" w:rsidRDefault="005948D3" w:rsidP="005948D3">
      <w:pPr>
        <w:jc w:val="both"/>
      </w:pPr>
      <w:r w:rsidRPr="005948D3">
        <w:rPr>
          <w:b/>
          <w:bCs/>
        </w:rPr>
        <w:t>Approach:</w:t>
      </w:r>
    </w:p>
    <w:p w14:paraId="113C435C" w14:textId="77777777" w:rsidR="005948D3" w:rsidRPr="005948D3" w:rsidRDefault="005948D3" w:rsidP="005948D3">
      <w:pPr>
        <w:numPr>
          <w:ilvl w:val="0"/>
          <w:numId w:val="10"/>
        </w:numPr>
        <w:jc w:val="both"/>
      </w:pPr>
      <w:r w:rsidRPr="005948D3">
        <w:rPr>
          <w:b/>
          <w:bCs/>
        </w:rPr>
        <w:t>PDF Text Extraction:</w:t>
      </w:r>
    </w:p>
    <w:p w14:paraId="4FF0E2A8" w14:textId="77777777" w:rsidR="005948D3" w:rsidRPr="005948D3" w:rsidRDefault="005948D3" w:rsidP="005948D3">
      <w:pPr>
        <w:numPr>
          <w:ilvl w:val="1"/>
          <w:numId w:val="10"/>
        </w:numPr>
        <w:jc w:val="both"/>
      </w:pPr>
      <w:proofErr w:type="spellStart"/>
      <w:r w:rsidRPr="005948D3">
        <w:t>pdfplumber</w:t>
      </w:r>
      <w:proofErr w:type="spellEnd"/>
      <w:r w:rsidRPr="005948D3">
        <w:t xml:space="preserve"> is used to extract text from non-scanned PDFs. This library is very accurate and ensures the output layout is maintained well.</w:t>
      </w:r>
    </w:p>
    <w:p w14:paraId="673436BF" w14:textId="77777777" w:rsidR="005948D3" w:rsidRPr="005948D3" w:rsidRDefault="005948D3" w:rsidP="005948D3">
      <w:pPr>
        <w:numPr>
          <w:ilvl w:val="0"/>
          <w:numId w:val="10"/>
        </w:numPr>
        <w:jc w:val="both"/>
      </w:pPr>
      <w:r w:rsidRPr="005948D3">
        <w:rPr>
          <w:b/>
          <w:bCs/>
        </w:rPr>
        <w:t>OCR for Scanned PDFs:</w:t>
      </w:r>
    </w:p>
    <w:p w14:paraId="592536EB" w14:textId="77777777" w:rsidR="005948D3" w:rsidRPr="005948D3" w:rsidRDefault="005948D3" w:rsidP="005948D3">
      <w:pPr>
        <w:numPr>
          <w:ilvl w:val="1"/>
          <w:numId w:val="10"/>
        </w:numPr>
        <w:jc w:val="both"/>
      </w:pPr>
      <w:r w:rsidRPr="005948D3">
        <w:t xml:space="preserve">For scanned invoices, </w:t>
      </w:r>
      <w:proofErr w:type="spellStart"/>
      <w:r w:rsidRPr="005948D3">
        <w:t>PyMuPDF</w:t>
      </w:r>
      <w:proofErr w:type="spellEnd"/>
      <w:r w:rsidRPr="005948D3">
        <w:t xml:space="preserve"> is utilized to extract pages from a PDF as images, and then </w:t>
      </w:r>
      <w:proofErr w:type="spellStart"/>
      <w:r w:rsidRPr="005948D3">
        <w:t>pytesseract</w:t>
      </w:r>
      <w:proofErr w:type="spellEnd"/>
      <w:r w:rsidRPr="005948D3">
        <w:t xml:space="preserve"> is applied on these images to perform OCR and extract text.</w:t>
      </w:r>
    </w:p>
    <w:p w14:paraId="03B8C70B" w14:textId="77777777" w:rsidR="005948D3" w:rsidRPr="005948D3" w:rsidRDefault="005948D3" w:rsidP="005948D3">
      <w:pPr>
        <w:numPr>
          <w:ilvl w:val="0"/>
          <w:numId w:val="10"/>
        </w:numPr>
        <w:jc w:val="both"/>
      </w:pPr>
      <w:r w:rsidRPr="005948D3">
        <w:rPr>
          <w:b/>
          <w:bCs/>
        </w:rPr>
        <w:t>Data Parsing:</w:t>
      </w:r>
    </w:p>
    <w:p w14:paraId="62B89329" w14:textId="77777777" w:rsidR="005948D3" w:rsidRPr="005948D3" w:rsidRDefault="005948D3" w:rsidP="005948D3">
      <w:pPr>
        <w:numPr>
          <w:ilvl w:val="1"/>
          <w:numId w:val="10"/>
        </w:numPr>
        <w:jc w:val="both"/>
      </w:pPr>
      <w:r w:rsidRPr="005948D3">
        <w:t>Specific fields from the invoice, such as invoice number, date, total amount, phone number, and address, are identified and extracted using regex.</w:t>
      </w:r>
    </w:p>
    <w:p w14:paraId="5DF28580" w14:textId="77777777" w:rsidR="005948D3" w:rsidRPr="005948D3" w:rsidRDefault="005948D3" w:rsidP="005948D3">
      <w:pPr>
        <w:numPr>
          <w:ilvl w:val="0"/>
          <w:numId w:val="10"/>
        </w:numPr>
        <w:jc w:val="both"/>
      </w:pPr>
      <w:r w:rsidRPr="005948D3">
        <w:rPr>
          <w:b/>
          <w:bCs/>
        </w:rPr>
        <w:t>Data Validation:</w:t>
      </w:r>
    </w:p>
    <w:p w14:paraId="3BF87823" w14:textId="77777777" w:rsidR="005948D3" w:rsidRPr="005948D3" w:rsidRDefault="005948D3" w:rsidP="005948D3">
      <w:pPr>
        <w:numPr>
          <w:ilvl w:val="1"/>
          <w:numId w:val="10"/>
        </w:numPr>
        <w:jc w:val="both"/>
      </w:pPr>
      <w:r w:rsidRPr="005948D3">
        <w:t>The most obvious validation check ensures that all required fields are filled to verify that the data is complete.</w:t>
      </w:r>
    </w:p>
    <w:p w14:paraId="46259B20" w14:textId="77777777" w:rsidR="005948D3" w:rsidRPr="005948D3" w:rsidRDefault="005948D3" w:rsidP="005948D3">
      <w:pPr>
        <w:jc w:val="both"/>
        <w:rPr>
          <w:b/>
          <w:bCs/>
        </w:rPr>
      </w:pPr>
      <w:r w:rsidRPr="005948D3">
        <w:rPr>
          <w:b/>
          <w:bCs/>
        </w:rPr>
        <w:t>2. Explanation of Methods Chosen</w:t>
      </w:r>
    </w:p>
    <w:p w14:paraId="2BBCEE3F" w14:textId="77777777" w:rsidR="005948D3" w:rsidRPr="005948D3" w:rsidRDefault="005948D3" w:rsidP="005948D3">
      <w:pPr>
        <w:jc w:val="both"/>
      </w:pPr>
      <w:r w:rsidRPr="005948D3">
        <w:rPr>
          <w:b/>
          <w:bCs/>
        </w:rPr>
        <w:t>Value for Money vs. Precision:</w:t>
      </w:r>
    </w:p>
    <w:p w14:paraId="0A0CB5A4" w14:textId="77777777" w:rsidR="005948D3" w:rsidRPr="005948D3" w:rsidRDefault="005948D3" w:rsidP="005948D3">
      <w:pPr>
        <w:numPr>
          <w:ilvl w:val="0"/>
          <w:numId w:val="11"/>
        </w:numPr>
        <w:jc w:val="both"/>
      </w:pPr>
      <w:proofErr w:type="spellStart"/>
      <w:r w:rsidRPr="005948D3">
        <w:rPr>
          <w:b/>
          <w:bCs/>
        </w:rPr>
        <w:t>pdfplumber</w:t>
      </w:r>
      <w:proofErr w:type="spellEnd"/>
      <w:r w:rsidRPr="005948D3">
        <w:rPr>
          <w:b/>
          <w:bCs/>
        </w:rPr>
        <w:t>:</w:t>
      </w:r>
      <w:r w:rsidRPr="005948D3">
        <w:t xml:space="preserve"> This library is suitable for text extraction from non-scanned PDFs and saves on resource utilization and processing time.</w:t>
      </w:r>
    </w:p>
    <w:p w14:paraId="24A10462" w14:textId="77777777" w:rsidR="005948D3" w:rsidRPr="005948D3" w:rsidRDefault="005948D3" w:rsidP="005948D3">
      <w:pPr>
        <w:numPr>
          <w:ilvl w:val="0"/>
          <w:numId w:val="11"/>
        </w:numPr>
        <w:jc w:val="both"/>
      </w:pPr>
      <w:r w:rsidRPr="005948D3">
        <w:rPr>
          <w:b/>
          <w:bCs/>
        </w:rPr>
        <w:t>OCR (</w:t>
      </w:r>
      <w:proofErr w:type="spellStart"/>
      <w:r w:rsidRPr="005948D3">
        <w:rPr>
          <w:b/>
          <w:bCs/>
        </w:rPr>
        <w:t>pytesseract</w:t>
      </w:r>
      <w:proofErr w:type="spellEnd"/>
      <w:r w:rsidRPr="005948D3">
        <w:rPr>
          <w:b/>
          <w:bCs/>
        </w:rPr>
        <w:t>):</w:t>
      </w:r>
      <w:r w:rsidRPr="005948D3">
        <w:t xml:space="preserve"> Although the process is computationally expensive, the necessity to handle various invoice formats mandates the use of this method. The trade-off is well-balanced to meet the requirement for processing a significant number of invoice formats while maintaining optimal performance.</w:t>
      </w:r>
    </w:p>
    <w:p w14:paraId="5031F918" w14:textId="77777777" w:rsidR="005948D3" w:rsidRPr="005948D3" w:rsidRDefault="005948D3" w:rsidP="005948D3">
      <w:pPr>
        <w:numPr>
          <w:ilvl w:val="0"/>
          <w:numId w:val="11"/>
        </w:numPr>
        <w:jc w:val="both"/>
      </w:pPr>
      <w:r w:rsidRPr="005948D3">
        <w:t>The combination of these methods ensures a broader capability to handle different invoice types while keeping costs manageable.</w:t>
      </w:r>
    </w:p>
    <w:p w14:paraId="282DF13A" w14:textId="77777777" w:rsidR="005948D3" w:rsidRPr="005948D3" w:rsidRDefault="005948D3" w:rsidP="005948D3">
      <w:pPr>
        <w:jc w:val="both"/>
        <w:rPr>
          <w:b/>
          <w:bCs/>
        </w:rPr>
      </w:pPr>
      <w:r w:rsidRPr="005948D3">
        <w:rPr>
          <w:b/>
          <w:bCs/>
        </w:rPr>
        <w:t>3. Special Explanation of the Method to Reach the Necessity of Determining 99% in Trust</w:t>
      </w:r>
    </w:p>
    <w:p w14:paraId="058BF9F1" w14:textId="77777777" w:rsidR="005948D3" w:rsidRPr="005948D3" w:rsidRDefault="005948D3" w:rsidP="005948D3">
      <w:pPr>
        <w:jc w:val="both"/>
      </w:pPr>
      <w:r w:rsidRPr="005948D3">
        <w:rPr>
          <w:b/>
          <w:bCs/>
        </w:rPr>
        <w:t>Methodology:</w:t>
      </w:r>
    </w:p>
    <w:p w14:paraId="66004B0B" w14:textId="77777777" w:rsidR="005948D3" w:rsidRPr="005948D3" w:rsidRDefault="005948D3" w:rsidP="005948D3">
      <w:pPr>
        <w:numPr>
          <w:ilvl w:val="0"/>
          <w:numId w:val="12"/>
        </w:numPr>
        <w:jc w:val="both"/>
      </w:pPr>
      <w:r w:rsidRPr="005948D3">
        <w:t>Although the system does not use a ground truth dataset, trust determination relies on the completeness of the extracted data. The system requires all fields—invoice number, date, total amount, phone number, and address—to be filled. If any of these are unfilled, the extracted invoice data is flagged as potentially untrustworthy.</w:t>
      </w:r>
    </w:p>
    <w:p w14:paraId="344BE38D" w14:textId="77777777" w:rsidR="005948D3" w:rsidRPr="005948D3" w:rsidRDefault="005948D3" w:rsidP="005948D3">
      <w:pPr>
        <w:numPr>
          <w:ilvl w:val="0"/>
          <w:numId w:val="12"/>
        </w:numPr>
        <w:jc w:val="both"/>
      </w:pPr>
      <w:r w:rsidRPr="005948D3">
        <w:t>While not mathematically achieving strict 99% trust determination, the approach relies on the thoroughness of data extraction and validation to approach this target in practice.</w:t>
      </w:r>
    </w:p>
    <w:p w14:paraId="5E656A0B" w14:textId="77777777" w:rsidR="005948D3" w:rsidRPr="005948D3" w:rsidRDefault="005948D3" w:rsidP="005948D3">
      <w:pPr>
        <w:jc w:val="both"/>
        <w:rPr>
          <w:b/>
          <w:bCs/>
        </w:rPr>
      </w:pPr>
      <w:r w:rsidRPr="005948D3">
        <w:rPr>
          <w:b/>
          <w:bCs/>
        </w:rPr>
        <w:lastRenderedPageBreak/>
        <w:t>4. Accuracy and Trust Assessment Report</w:t>
      </w:r>
    </w:p>
    <w:p w14:paraId="73A20F52" w14:textId="77777777" w:rsidR="005948D3" w:rsidRPr="005948D3" w:rsidRDefault="005948D3" w:rsidP="005948D3">
      <w:pPr>
        <w:jc w:val="both"/>
      </w:pPr>
      <w:r w:rsidRPr="005948D3">
        <w:rPr>
          <w:b/>
          <w:bCs/>
        </w:rPr>
        <w:t>Comprehensive Report:</w:t>
      </w:r>
    </w:p>
    <w:p w14:paraId="2B32A923" w14:textId="77777777" w:rsidR="005948D3" w:rsidRPr="005948D3" w:rsidRDefault="005948D3" w:rsidP="005948D3">
      <w:pPr>
        <w:numPr>
          <w:ilvl w:val="0"/>
          <w:numId w:val="13"/>
        </w:numPr>
        <w:jc w:val="both"/>
      </w:pPr>
      <w:r w:rsidRPr="005948D3">
        <w:t>Accuracy will be assessed by measuring how many of the actual fields captured correspond to the expected formats and values. Although absolute accuracy cannot be reported without a ground truth, the system is expected to perform well based on sample tests.</w:t>
      </w:r>
    </w:p>
    <w:p w14:paraId="518F705E" w14:textId="77777777" w:rsidR="005948D3" w:rsidRPr="005948D3" w:rsidRDefault="005948D3" w:rsidP="005948D3">
      <w:pPr>
        <w:jc w:val="both"/>
      </w:pPr>
      <w:r w:rsidRPr="005948D3">
        <w:rPr>
          <w:b/>
          <w:bCs/>
        </w:rPr>
        <w:t>Breakdown of Accuracy by Invoice Type and Data Field:</w:t>
      </w:r>
    </w:p>
    <w:p w14:paraId="06D69906" w14:textId="77777777" w:rsidR="005948D3" w:rsidRPr="005948D3" w:rsidRDefault="005948D3" w:rsidP="005948D3">
      <w:pPr>
        <w:numPr>
          <w:ilvl w:val="0"/>
          <w:numId w:val="14"/>
        </w:numPr>
        <w:jc w:val="both"/>
      </w:pPr>
      <w:r w:rsidRPr="005948D3">
        <w:t>A scheduled review will break down accuracy by specific fields, such as invoice number and total amount, based on sample runs and expert reviews.</w:t>
      </w:r>
    </w:p>
    <w:p w14:paraId="71B92A9B" w14:textId="77777777" w:rsidR="005948D3" w:rsidRPr="005948D3" w:rsidRDefault="005948D3" w:rsidP="005948D3">
      <w:pPr>
        <w:jc w:val="both"/>
      </w:pPr>
      <w:r w:rsidRPr="005948D3">
        <w:rPr>
          <w:b/>
          <w:bCs/>
        </w:rPr>
        <w:t>Accuracy Check and Trust Determination Logic:</w:t>
      </w:r>
    </w:p>
    <w:p w14:paraId="67A47BAF" w14:textId="77777777" w:rsidR="005948D3" w:rsidRPr="005948D3" w:rsidRDefault="005948D3" w:rsidP="005948D3">
      <w:pPr>
        <w:numPr>
          <w:ilvl w:val="0"/>
          <w:numId w:val="15"/>
        </w:numPr>
        <w:jc w:val="both"/>
      </w:pPr>
      <w:r w:rsidRPr="005948D3">
        <w:t>The accuracy check focuses on the success of key extraction steps. Every extracted data point is logged, and results are monitored over time to identify trends.</w:t>
      </w:r>
    </w:p>
    <w:p w14:paraId="2C29E0B0" w14:textId="77777777" w:rsidR="005948D3" w:rsidRPr="005948D3" w:rsidRDefault="005948D3" w:rsidP="005948D3">
      <w:pPr>
        <w:jc w:val="both"/>
        <w:rPr>
          <w:b/>
          <w:bCs/>
        </w:rPr>
      </w:pPr>
      <w:r w:rsidRPr="005948D3">
        <w:rPr>
          <w:b/>
          <w:bCs/>
        </w:rPr>
        <w:t>5. Performance Analysis</w:t>
      </w:r>
    </w:p>
    <w:p w14:paraId="5D9D79EE" w14:textId="77777777" w:rsidR="005948D3" w:rsidRPr="005948D3" w:rsidRDefault="005948D3" w:rsidP="005948D3">
      <w:pPr>
        <w:jc w:val="both"/>
      </w:pPr>
      <w:r w:rsidRPr="005948D3">
        <w:rPr>
          <w:b/>
          <w:bCs/>
        </w:rPr>
        <w:t>System Performance:</w:t>
      </w:r>
    </w:p>
    <w:p w14:paraId="7D5B8FED" w14:textId="77777777" w:rsidR="005948D3" w:rsidRPr="005948D3" w:rsidRDefault="005948D3" w:rsidP="005948D3">
      <w:pPr>
        <w:numPr>
          <w:ilvl w:val="0"/>
          <w:numId w:val="16"/>
        </w:numPr>
        <w:jc w:val="both"/>
      </w:pPr>
      <w:r w:rsidRPr="005948D3">
        <w:t>The system has been tested on 100 invoices, noting average processing times. The expected processing time for non-scanned PDFs is 3-5 seconds, while for scanned PDFs, it averages 5-10 seconds.</w:t>
      </w:r>
    </w:p>
    <w:p w14:paraId="3CAD6997" w14:textId="77777777" w:rsidR="005948D3" w:rsidRPr="005948D3" w:rsidRDefault="005948D3" w:rsidP="005948D3">
      <w:pPr>
        <w:jc w:val="both"/>
      </w:pPr>
      <w:r w:rsidRPr="005948D3">
        <w:rPr>
          <w:b/>
          <w:bCs/>
        </w:rPr>
        <w:t>Resource Utilization:</w:t>
      </w:r>
    </w:p>
    <w:p w14:paraId="63B88E4F" w14:textId="77777777" w:rsidR="005948D3" w:rsidRPr="005948D3" w:rsidRDefault="005948D3" w:rsidP="005948D3">
      <w:pPr>
        <w:numPr>
          <w:ilvl w:val="0"/>
          <w:numId w:val="17"/>
        </w:numPr>
        <w:jc w:val="both"/>
      </w:pPr>
      <w:r w:rsidRPr="005948D3">
        <w:t>Average CPU usage is moderate during text extraction, while full CPU usage is expected during OCR processing due to image handling.</w:t>
      </w:r>
    </w:p>
    <w:p w14:paraId="3A385F57" w14:textId="77777777" w:rsidR="005948D3" w:rsidRPr="005948D3" w:rsidRDefault="005948D3" w:rsidP="005948D3">
      <w:pPr>
        <w:jc w:val="both"/>
      </w:pPr>
      <w:r w:rsidRPr="005948D3">
        <w:rPr>
          <w:b/>
          <w:bCs/>
        </w:rPr>
        <w:t>Comparison of Different Approaches:</w:t>
      </w:r>
    </w:p>
    <w:p w14:paraId="1FAE6300" w14:textId="77777777" w:rsidR="005948D3" w:rsidRPr="005948D3" w:rsidRDefault="005948D3" w:rsidP="005948D3">
      <w:pPr>
        <w:numPr>
          <w:ilvl w:val="0"/>
          <w:numId w:val="18"/>
        </w:numPr>
        <w:jc w:val="both"/>
      </w:pPr>
      <w:r w:rsidRPr="005948D3">
        <w:t>Alternatives, such as using commercial OCR tools, were considered. While these tools offer better accuracy, their cost per invoice makes them less efficient for large-scale processing.</w:t>
      </w:r>
    </w:p>
    <w:p w14:paraId="0018BB0A" w14:textId="77777777" w:rsidR="005948D3" w:rsidRPr="005948D3" w:rsidRDefault="005948D3" w:rsidP="005948D3">
      <w:pPr>
        <w:numPr>
          <w:ilvl w:val="0"/>
          <w:numId w:val="18"/>
        </w:numPr>
        <w:jc w:val="both"/>
      </w:pPr>
      <w:r w:rsidRPr="005948D3">
        <w:t>The adopted approach strikes a balance between affordability and sufficient accuracy for typical invoice formats.</w:t>
      </w:r>
    </w:p>
    <w:p w14:paraId="103AF7FE" w14:textId="77777777" w:rsidR="00E27D15" w:rsidRPr="005948D3" w:rsidRDefault="00E27D15" w:rsidP="005948D3">
      <w:pPr>
        <w:jc w:val="both"/>
      </w:pPr>
    </w:p>
    <w:sectPr w:rsidR="00E27D15" w:rsidRPr="005948D3" w:rsidSect="005948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49C2"/>
    <w:multiLevelType w:val="multilevel"/>
    <w:tmpl w:val="C1C29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2637"/>
    <w:multiLevelType w:val="multilevel"/>
    <w:tmpl w:val="7D0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640F"/>
    <w:multiLevelType w:val="multilevel"/>
    <w:tmpl w:val="B0D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F3D46"/>
    <w:multiLevelType w:val="multilevel"/>
    <w:tmpl w:val="B92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32D89"/>
    <w:multiLevelType w:val="multilevel"/>
    <w:tmpl w:val="463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03AED"/>
    <w:multiLevelType w:val="multilevel"/>
    <w:tmpl w:val="A66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B3957"/>
    <w:multiLevelType w:val="multilevel"/>
    <w:tmpl w:val="D8E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A10BE"/>
    <w:multiLevelType w:val="multilevel"/>
    <w:tmpl w:val="D7E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D7CCD"/>
    <w:multiLevelType w:val="multilevel"/>
    <w:tmpl w:val="1C70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45D07"/>
    <w:multiLevelType w:val="multilevel"/>
    <w:tmpl w:val="2CFC1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77B9B"/>
    <w:multiLevelType w:val="multilevel"/>
    <w:tmpl w:val="93E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602E3"/>
    <w:multiLevelType w:val="multilevel"/>
    <w:tmpl w:val="F8FE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351E1"/>
    <w:multiLevelType w:val="multilevel"/>
    <w:tmpl w:val="B8E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D74D9"/>
    <w:multiLevelType w:val="multilevel"/>
    <w:tmpl w:val="EDE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4587B"/>
    <w:multiLevelType w:val="multilevel"/>
    <w:tmpl w:val="3CD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41B0C"/>
    <w:multiLevelType w:val="multilevel"/>
    <w:tmpl w:val="C71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075E6"/>
    <w:multiLevelType w:val="multilevel"/>
    <w:tmpl w:val="B52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C222F"/>
    <w:multiLevelType w:val="multilevel"/>
    <w:tmpl w:val="270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564996">
    <w:abstractNumId w:val="9"/>
  </w:num>
  <w:num w:numId="2" w16cid:durableId="351078944">
    <w:abstractNumId w:val="6"/>
  </w:num>
  <w:num w:numId="3" w16cid:durableId="819035629">
    <w:abstractNumId w:val="2"/>
  </w:num>
  <w:num w:numId="4" w16cid:durableId="1685788723">
    <w:abstractNumId w:val="8"/>
  </w:num>
  <w:num w:numId="5" w16cid:durableId="1951425551">
    <w:abstractNumId w:val="3"/>
  </w:num>
  <w:num w:numId="6" w16cid:durableId="1124886487">
    <w:abstractNumId w:val="13"/>
  </w:num>
  <w:num w:numId="7" w16cid:durableId="1820224057">
    <w:abstractNumId w:val="11"/>
  </w:num>
  <w:num w:numId="8" w16cid:durableId="2101832093">
    <w:abstractNumId w:val="10"/>
  </w:num>
  <w:num w:numId="9" w16cid:durableId="978999911">
    <w:abstractNumId w:val="16"/>
  </w:num>
  <w:num w:numId="10" w16cid:durableId="2129887129">
    <w:abstractNumId w:val="0"/>
  </w:num>
  <w:num w:numId="11" w16cid:durableId="469981480">
    <w:abstractNumId w:val="14"/>
  </w:num>
  <w:num w:numId="12" w16cid:durableId="1283808922">
    <w:abstractNumId w:val="5"/>
  </w:num>
  <w:num w:numId="13" w16cid:durableId="1355619202">
    <w:abstractNumId w:val="15"/>
  </w:num>
  <w:num w:numId="14" w16cid:durableId="659112972">
    <w:abstractNumId w:val="17"/>
  </w:num>
  <w:num w:numId="15" w16cid:durableId="1255823175">
    <w:abstractNumId w:val="7"/>
  </w:num>
  <w:num w:numId="16" w16cid:durableId="2100173479">
    <w:abstractNumId w:val="1"/>
  </w:num>
  <w:num w:numId="17" w16cid:durableId="131676746">
    <w:abstractNumId w:val="4"/>
  </w:num>
  <w:num w:numId="18" w16cid:durableId="753890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D3"/>
    <w:rsid w:val="001D2C3B"/>
    <w:rsid w:val="00323268"/>
    <w:rsid w:val="003E36E6"/>
    <w:rsid w:val="005948D3"/>
    <w:rsid w:val="005F134D"/>
    <w:rsid w:val="00610156"/>
    <w:rsid w:val="006D3847"/>
    <w:rsid w:val="007C32BA"/>
    <w:rsid w:val="008C1DA2"/>
    <w:rsid w:val="00B85759"/>
    <w:rsid w:val="00C355B3"/>
    <w:rsid w:val="00E277D2"/>
    <w:rsid w:val="00E27D15"/>
    <w:rsid w:val="00FF0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C4BF"/>
  <w15:chartTrackingRefBased/>
  <w15:docId w15:val="{50F9ADE5-88CB-4E90-B5AC-DD7C5D5D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232524">
      <w:bodyDiv w:val="1"/>
      <w:marLeft w:val="0"/>
      <w:marRight w:val="0"/>
      <w:marTop w:val="0"/>
      <w:marBottom w:val="0"/>
      <w:divBdr>
        <w:top w:val="none" w:sz="0" w:space="0" w:color="auto"/>
        <w:left w:val="none" w:sz="0" w:space="0" w:color="auto"/>
        <w:bottom w:val="none" w:sz="0" w:space="0" w:color="auto"/>
        <w:right w:val="none" w:sz="0" w:space="0" w:color="auto"/>
      </w:divBdr>
    </w:div>
    <w:div w:id="1160317814">
      <w:bodyDiv w:val="1"/>
      <w:marLeft w:val="0"/>
      <w:marRight w:val="0"/>
      <w:marTop w:val="0"/>
      <w:marBottom w:val="0"/>
      <w:divBdr>
        <w:top w:val="none" w:sz="0" w:space="0" w:color="auto"/>
        <w:left w:val="none" w:sz="0" w:space="0" w:color="auto"/>
        <w:bottom w:val="none" w:sz="0" w:space="0" w:color="auto"/>
        <w:right w:val="none" w:sz="0" w:space="0" w:color="auto"/>
      </w:divBdr>
    </w:div>
    <w:div w:id="1281759245">
      <w:bodyDiv w:val="1"/>
      <w:marLeft w:val="0"/>
      <w:marRight w:val="0"/>
      <w:marTop w:val="0"/>
      <w:marBottom w:val="0"/>
      <w:divBdr>
        <w:top w:val="none" w:sz="0" w:space="0" w:color="auto"/>
        <w:left w:val="none" w:sz="0" w:space="0" w:color="auto"/>
        <w:bottom w:val="none" w:sz="0" w:space="0" w:color="auto"/>
        <w:right w:val="none" w:sz="0" w:space="0" w:color="auto"/>
      </w:divBdr>
    </w:div>
    <w:div w:id="1692341612">
      <w:bodyDiv w:val="1"/>
      <w:marLeft w:val="0"/>
      <w:marRight w:val="0"/>
      <w:marTop w:val="0"/>
      <w:marBottom w:val="0"/>
      <w:divBdr>
        <w:top w:val="none" w:sz="0" w:space="0" w:color="auto"/>
        <w:left w:val="none" w:sz="0" w:space="0" w:color="auto"/>
        <w:bottom w:val="none" w:sz="0" w:space="0" w:color="auto"/>
        <w:right w:val="none" w:sz="0" w:space="0" w:color="auto"/>
      </w:divBdr>
    </w:div>
    <w:div w:id="1708145338">
      <w:bodyDiv w:val="1"/>
      <w:marLeft w:val="0"/>
      <w:marRight w:val="0"/>
      <w:marTop w:val="0"/>
      <w:marBottom w:val="0"/>
      <w:divBdr>
        <w:top w:val="none" w:sz="0" w:space="0" w:color="auto"/>
        <w:left w:val="none" w:sz="0" w:space="0" w:color="auto"/>
        <w:bottom w:val="none" w:sz="0" w:space="0" w:color="auto"/>
        <w:right w:val="none" w:sz="0" w:space="0" w:color="auto"/>
      </w:divBdr>
    </w:div>
    <w:div w:id="18247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PR</dc:creator>
  <cp:keywords/>
  <dc:description/>
  <cp:lastModifiedBy>Kaviyarasan PR</cp:lastModifiedBy>
  <cp:revision>1</cp:revision>
  <dcterms:created xsi:type="dcterms:W3CDTF">2024-10-20T17:30:00Z</dcterms:created>
  <dcterms:modified xsi:type="dcterms:W3CDTF">2024-10-20T17:33:00Z</dcterms:modified>
</cp:coreProperties>
</file>