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p>
    <w:p>
      <w:r/>
    </w:p>
    <w:p>
      <w:pPr>
        <w:jc w:val="center"/>
      </w:pPr>
      <w:r>
        <w:drawing>
          <wp:inline xmlns:a="http://schemas.openxmlformats.org/drawingml/2006/main" xmlns:pic="http://schemas.openxmlformats.org/drawingml/2006/picture">
            <wp:extent cx="1097280" cy="1097280"/>
            <wp:docPr id="1" name="Picture 1" descr="Carpenters Fiji logo"/>
            <wp:cNvGraphicFramePr>
              <a:graphicFrameLocks noChangeAspect="1"/>
            </wp:cNvGraphicFramePr>
            <a:graphic>
              <a:graphicData uri="http://schemas.openxmlformats.org/drawingml/2006/picture">
                <pic:pic>
                  <pic:nvPicPr>
                    <pic:cNvPr id="0" name="carpenters-logo.png"/>
                    <pic:cNvPicPr/>
                  </pic:nvPicPr>
                  <pic:blipFill>
                    <a:blip r:embed="rId22"/>
                    <a:stretch>
                      <a:fillRect/>
                    </a:stretch>
                  </pic:blipFill>
                  <pic:spPr>
                    <a:xfrm>
                      <a:off x="0" y="0"/>
                      <a:ext cx="1097280" cy="1097280"/>
                    </a:xfrm>
                    <a:prstGeom prst="rect"/>
                  </pic:spPr>
                </pic:pic>
              </a:graphicData>
            </a:graphic>
          </wp:inline>
        </w:drawing>
      </w:r>
    </w:p>
    <w:p>
      <w:pPr>
        <w:jc w:val="center"/>
      </w:pPr>
      <w:r>
        <w:rPr>
          <w:rFonts w:ascii="Aptos Display" w:hAnsi="Aptos Display"/>
          <w:b/>
          <w:color w:val="202326"/>
          <w:sz w:val="48"/>
        </w:rPr>
        <w:t>CARPENTERS RENTAL &amp; ASSET MANAGEMENT SYSTEM</w:t>
      </w:r>
    </w:p>
    <w:p>
      <w:pPr>
        <w:jc w:val="center"/>
      </w:pPr>
      <w:r>
        <w:rPr>
          <w:b/>
          <w:color w:val="36A852"/>
          <w:sz w:val="32"/>
        </w:rPr>
        <w:t>PROJECT MANAGEMENT PLAN</w:t>
      </w:r>
    </w:p>
    <w:p>
      <w:pPr>
        <w:jc w:val="center"/>
      </w:pPr>
      <w:r>
        <w:rPr>
          <w:sz w:val="20"/>
        </w:rPr>
        <w:t>Initial Divisions: Carpenters Motors • Carptrac • Selected Carpenters Shipping Hire Services</w:t>
      </w:r>
    </w:p>
    <w:p>
      <w:pPr>
        <w:jc w:val="center"/>
      </w:pPr>
      <w:r>
        <w:rPr>
          <w:i/>
        </w:rPr>
        <w:t>Asset tracking • Pre-hire and post-hire inspections • Maintenance management</w:t>
      </w:r>
    </w:p>
    <w:p>
      <w:r/>
    </w:p>
    <w:p>
      <w:r/>
    </w:p>
    <w:p>
      <w:r/>
    </w:p>
    <w:tbl>
      <w:tblPr>
        <w:tblW w:type="auto" w:w="0"/>
        <w:jc w:val="center"/>
        <w:tblLook w:firstColumn="1" w:firstRow="1" w:lastColumn="0" w:lastRow="0" w:noHBand="0" w:noVBand="1" w:val="04A0"/>
        <w:tblBorders>
          <w:top w:val="single" w:sz="4" w:color="B7BBB8"/>
          <w:left w:val="single" w:sz="4" w:color="B7BBB8"/>
          <w:bottom w:val="single" w:sz="4" w:color="B7BBB8"/>
          <w:right w:val="single" w:sz="4" w:color="B7BBB8"/>
          <w:insideH w:val="single" w:sz="4" w:color="B7BBB8"/>
          <w:insideV w:val="single" w:sz="4" w:color="B7BBB8"/>
        </w:tblBorders>
      </w:tblPr>
      <w:tblGrid>
        <w:gridCol w:w="5040"/>
        <w:gridCol w:w="5040"/>
      </w:tblGrid>
      <w:tr>
        <w:trPr>
          <w:tblHeader/>
          <w:cantSplit/>
        </w:trPr>
        <w:tc>
          <w:tcPr>
            <w:tcW w:type="dxa" w:w="2448"/>
            <w:shd w:fill="36A852"/>
            <w:vAlign w:val="center"/>
          </w:tcPr>
          <w:p>
            <w:r>
              <w:rPr>
                <w:b/>
                <w:color w:val="FFFFFF"/>
                <w:sz w:val="17"/>
              </w:rPr>
              <w:t>Document item</w:t>
            </w:r>
          </w:p>
        </w:tc>
        <w:tc>
          <w:tcPr>
            <w:tcW w:type="dxa" w:w="6912"/>
            <w:shd w:fill="36A852"/>
            <w:vAlign w:val="center"/>
          </w:tcPr>
          <w:p>
            <w:r>
              <w:rPr>
                <w:b/>
                <w:color w:val="FFFFFF"/>
                <w:sz w:val="17"/>
              </w:rPr>
              <w:t>Details</w:t>
            </w:r>
          </w:p>
        </w:tc>
      </w:tr>
      <w:tr>
        <w:trPr>
          <w:cantSplit/>
        </w:trPr>
        <w:tc>
          <w:tcPr>
            <w:tcW w:type="dxa" w:w="2448"/>
            <w:vAlign w:val="top"/>
            <w:tcMar>
              <w:top w:w="80" w:type="dxa"/>
              <w:start w:w="80" w:type="dxa"/>
              <w:bottom w:w="80" w:type="dxa"/>
              <w:end w:w="80" w:type="dxa"/>
            </w:tcMar>
          </w:tcPr>
          <w:p>
            <w:pPr>
              <w:spacing w:after="20"/>
            </w:pPr>
            <w:r>
              <w:rPr>
                <w:sz w:val="17"/>
              </w:rPr>
              <w:t>Client organization</w:t>
            </w:r>
          </w:p>
        </w:tc>
        <w:tc>
          <w:tcPr>
            <w:tcW w:type="dxa" w:w="6912"/>
            <w:vAlign w:val="top"/>
            <w:tcMar>
              <w:top w:w="80" w:type="dxa"/>
              <w:start w:w="80" w:type="dxa"/>
              <w:bottom w:w="80" w:type="dxa"/>
              <w:end w:w="80" w:type="dxa"/>
            </w:tcMar>
          </w:tcPr>
          <w:p>
            <w:pPr>
              <w:spacing w:after="20"/>
            </w:pPr>
            <w:r>
              <w:rPr>
                <w:sz w:val="17"/>
              </w:rPr>
              <w:t>Carpenters Fiji Limited</w:t>
            </w:r>
          </w:p>
        </w:tc>
      </w:tr>
      <w:tr>
        <w:trPr>
          <w:cantSplit/>
        </w:trPr>
        <w:tc>
          <w:tcPr>
            <w:tcW w:type="dxa" w:w="2448"/>
            <w:vAlign w:val="top"/>
            <w:tcMar>
              <w:top w:w="80" w:type="dxa"/>
              <w:start w:w="80" w:type="dxa"/>
              <w:bottom w:w="80" w:type="dxa"/>
              <w:end w:w="80" w:type="dxa"/>
            </w:tcMar>
            <w:shd w:fill="F5F6F5"/>
          </w:tcPr>
          <w:p>
            <w:pPr>
              <w:spacing w:after="20"/>
            </w:pPr>
            <w:r>
              <w:rPr>
                <w:sz w:val="17"/>
              </w:rPr>
              <w:t>Course</w:t>
            </w:r>
          </w:p>
        </w:tc>
        <w:tc>
          <w:tcPr>
            <w:tcW w:type="dxa" w:w="6912"/>
            <w:vAlign w:val="top"/>
            <w:tcMar>
              <w:top w:w="80" w:type="dxa"/>
              <w:start w:w="80" w:type="dxa"/>
              <w:bottom w:w="80" w:type="dxa"/>
              <w:end w:w="80" w:type="dxa"/>
            </w:tcMar>
            <w:shd w:fill="F5F6F5"/>
          </w:tcPr>
          <w:p>
            <w:pPr>
              <w:spacing w:after="20"/>
            </w:pPr>
            <w:r>
              <w:rPr>
                <w:sz w:val="17"/>
              </w:rPr>
              <w:t>CS400 Industry Experience Project — Semester 2, 2026</w:t>
            </w:r>
          </w:p>
        </w:tc>
      </w:tr>
      <w:tr>
        <w:trPr>
          <w:cantSplit/>
        </w:trPr>
        <w:tc>
          <w:tcPr>
            <w:tcW w:type="dxa" w:w="2448"/>
            <w:vAlign w:val="top"/>
            <w:tcMar>
              <w:top w:w="80" w:type="dxa"/>
              <w:start w:w="80" w:type="dxa"/>
              <w:bottom w:w="80" w:type="dxa"/>
              <w:end w:w="80" w:type="dxa"/>
            </w:tcMar>
          </w:tcPr>
          <w:p>
            <w:pPr>
              <w:spacing w:after="20"/>
            </w:pPr>
            <w:r>
              <w:rPr>
                <w:sz w:val="17"/>
              </w:rPr>
              <w:t>Project duration</w:t>
            </w:r>
          </w:p>
        </w:tc>
        <w:tc>
          <w:tcPr>
            <w:tcW w:type="dxa" w:w="6912"/>
            <w:vAlign w:val="top"/>
            <w:tcMar>
              <w:top w:w="80" w:type="dxa"/>
              <w:start w:w="80" w:type="dxa"/>
              <w:bottom w:w="80" w:type="dxa"/>
              <w:end w:w="80" w:type="dxa"/>
            </w:tcMar>
          </w:tcPr>
          <w:p>
            <w:pPr>
              <w:spacing w:after="20"/>
            </w:pPr>
            <w:r>
              <w:rPr>
                <w:sz w:val="17"/>
              </w:rPr>
              <w:t>10 August 2026 – 30 October 2026 (12 weeks)</w:t>
            </w:r>
          </w:p>
        </w:tc>
      </w:tr>
      <w:tr>
        <w:trPr>
          <w:cantSplit/>
        </w:trPr>
        <w:tc>
          <w:tcPr>
            <w:tcW w:type="dxa" w:w="2448"/>
            <w:vAlign w:val="top"/>
            <w:tcMar>
              <w:top w:w="80" w:type="dxa"/>
              <w:start w:w="80" w:type="dxa"/>
              <w:bottom w:w="80" w:type="dxa"/>
              <w:end w:w="80" w:type="dxa"/>
            </w:tcMar>
            <w:shd w:fill="F5F6F5"/>
          </w:tcPr>
          <w:p>
            <w:pPr>
              <w:spacing w:after="20"/>
            </w:pPr>
            <w:r>
              <w:rPr>
                <w:sz w:val="17"/>
              </w:rPr>
              <w:t>Prepared by</w:t>
            </w:r>
          </w:p>
        </w:tc>
        <w:tc>
          <w:tcPr>
            <w:tcW w:type="dxa" w:w="6912"/>
            <w:vAlign w:val="top"/>
            <w:tcMar>
              <w:top w:w="80" w:type="dxa"/>
              <w:start w:w="80" w:type="dxa"/>
              <w:bottom w:w="80" w:type="dxa"/>
              <w:end w:w="80" w:type="dxa"/>
            </w:tcMar>
            <w:shd w:fill="F5F6F5"/>
          </w:tcPr>
          <w:p>
            <w:pPr>
              <w:spacing w:after="20"/>
            </w:pPr>
            <w:r>
              <w:rPr>
                <w:sz w:val="17"/>
              </w:rPr>
              <w:t>Kavish Chandra; Shoneel Kumar; Sudhansu Jayshil Kisun; Rahul Chand</w:t>
            </w:r>
          </w:p>
        </w:tc>
      </w:tr>
      <w:tr>
        <w:trPr>
          <w:cantSplit/>
        </w:trPr>
        <w:tc>
          <w:tcPr>
            <w:tcW w:type="dxa" w:w="2448"/>
            <w:vAlign w:val="top"/>
            <w:tcMar>
              <w:top w:w="80" w:type="dxa"/>
              <w:start w:w="80" w:type="dxa"/>
              <w:bottom w:w="80" w:type="dxa"/>
              <w:end w:w="80" w:type="dxa"/>
            </w:tcMar>
          </w:tcPr>
          <w:p>
            <w:pPr>
              <w:spacing w:after="20"/>
            </w:pPr>
            <w:r>
              <w:rPr>
                <w:sz w:val="17"/>
              </w:rPr>
              <w:t>Group / student IDs</w:t>
            </w:r>
          </w:p>
        </w:tc>
        <w:tc>
          <w:tcPr>
            <w:tcW w:type="dxa" w:w="6912"/>
            <w:vAlign w:val="top"/>
            <w:tcMar>
              <w:top w:w="80" w:type="dxa"/>
              <w:start w:w="80" w:type="dxa"/>
              <w:bottom w:w="80" w:type="dxa"/>
              <w:end w:w="80" w:type="dxa"/>
            </w:tcMar>
          </w:tcPr>
          <w:p>
            <w:pPr>
              <w:spacing w:after="20"/>
            </w:pPr>
            <w:r>
              <w:rPr>
                <w:sz w:val="17"/>
              </w:rPr>
              <w:t>To be inserted before submission</w:t>
            </w:r>
          </w:p>
        </w:tc>
      </w:tr>
      <w:tr>
        <w:trPr>
          <w:cantSplit/>
        </w:trPr>
        <w:tc>
          <w:tcPr>
            <w:tcW w:type="dxa" w:w="2448"/>
            <w:vAlign w:val="top"/>
            <w:tcMar>
              <w:top w:w="80" w:type="dxa"/>
              <w:start w:w="80" w:type="dxa"/>
              <w:bottom w:w="80" w:type="dxa"/>
              <w:end w:w="80" w:type="dxa"/>
            </w:tcMar>
            <w:shd w:fill="F5F6F5"/>
          </w:tcPr>
          <w:p>
            <w:pPr>
              <w:spacing w:after="20"/>
            </w:pPr>
            <w:r>
              <w:rPr>
                <w:sz w:val="17"/>
              </w:rPr>
              <w:t>Document version</w:t>
            </w:r>
          </w:p>
        </w:tc>
        <w:tc>
          <w:tcPr>
            <w:tcW w:type="dxa" w:w="6912"/>
            <w:vAlign w:val="top"/>
            <w:tcMar>
              <w:top w:w="80" w:type="dxa"/>
              <w:start w:w="80" w:type="dxa"/>
              <w:bottom w:w="80" w:type="dxa"/>
              <w:end w:w="80" w:type="dxa"/>
            </w:tcMar>
            <w:shd w:fill="F5F6F5"/>
          </w:tcPr>
          <w:p>
            <w:pPr>
              <w:spacing w:after="20"/>
            </w:pPr>
            <w:r>
              <w:rPr>
                <w:sz w:val="17"/>
              </w:rPr>
              <w:t>Version 1.0 — Project planning baseline</w:t>
            </w:r>
          </w:p>
        </w:tc>
      </w:tr>
      <w:tr>
        <w:trPr>
          <w:cantSplit/>
        </w:trPr>
        <w:tc>
          <w:tcPr>
            <w:tcW w:type="dxa" w:w="2448"/>
            <w:vAlign w:val="top"/>
            <w:tcMar>
              <w:top w:w="80" w:type="dxa"/>
              <w:start w:w="80" w:type="dxa"/>
              <w:bottom w:w="80" w:type="dxa"/>
              <w:end w:w="80" w:type="dxa"/>
            </w:tcMar>
          </w:tcPr>
          <w:p>
            <w:pPr>
              <w:spacing w:after="20"/>
            </w:pPr>
            <w:r>
              <w:rPr>
                <w:sz w:val="17"/>
              </w:rPr>
              <w:t>Document date</w:t>
            </w:r>
          </w:p>
        </w:tc>
        <w:tc>
          <w:tcPr>
            <w:tcW w:type="dxa" w:w="6912"/>
            <w:vAlign w:val="top"/>
            <w:tcMar>
              <w:top w:w="80" w:type="dxa"/>
              <w:start w:w="80" w:type="dxa"/>
              <w:bottom w:w="80" w:type="dxa"/>
              <w:end w:w="80" w:type="dxa"/>
            </w:tcMar>
          </w:tcPr>
          <w:p>
            <w:pPr>
              <w:spacing w:after="20"/>
            </w:pPr>
            <w:r>
              <w:rPr>
                <w:sz w:val="17"/>
              </w:rPr>
              <w:t>12 August 2026</w:t>
            </w:r>
          </w:p>
        </w:tc>
      </w:tr>
    </w:tbl>
    <w:p>
      <w:pPr>
        <w:spacing w:after="20"/>
      </w:pPr>
    </w:p>
    <w:tbl>
      <w:tblPr>
        <w:tblW w:type="auto" w:w="0"/>
        <w:jc w:val="center"/>
        <w:tblLook w:firstColumn="1" w:firstRow="1" w:lastColumn="0" w:lastRow="0" w:noHBand="0" w:noVBand="1" w:val="04A0"/>
      </w:tblPr>
      <w:tblGrid>
        <w:gridCol w:w="10080"/>
      </w:tblGrid>
      <w:tr>
        <w:trPr>
          <w:cantSplit/>
        </w:trPr>
        <w:tc>
          <w:tcPr>
            <w:tcW w:type="dxa" w:w="10080"/>
            <w:shd w:fill="EAF5ED"/>
            <w:tcMar>
              <w:top w:w="120" w:type="dxa"/>
              <w:start w:w="140" w:type="dxa"/>
              <w:bottom w:w="120" w:type="dxa"/>
              <w:end w:w="140" w:type="dxa"/>
            </w:tcMar>
          </w:tcPr>
          <w:p>
            <w:r>
              <w:rPr>
                <w:b/>
                <w:color w:val="36A852"/>
              </w:rPr>
              <w:t xml:space="preserve">Planning status  </w:t>
            </w:r>
            <w:r>
              <w:t>Week 1 is limited to client consultation, requirements gathering, domain research, and scope finalisation. Development activities shown later are planned future work and are not presented as completed.</w:t>
            </w:r>
          </w:p>
        </w:tc>
      </w:tr>
    </w:tbl>
    <w:p>
      <w:pPr>
        <w:spacing w:after="20"/>
      </w:pPr>
    </w:p>
    <w:p>
      <w:r>
        <w:br w:type="page"/>
      </w:r>
    </w:p>
    <w:p>
      <w:pPr>
        <w:pStyle w:val="Heading1"/>
      </w:pPr>
      <w:r>
        <w:t>Document Control</w:t>
      </w:r>
    </w:p>
    <w:tbl>
      <w:tblPr>
        <w:tblW w:type="auto" w:w="0"/>
        <w:jc w:val="center"/>
        <w:tblLook w:firstColumn="1" w:firstRow="1" w:lastColumn="0" w:lastRow="0" w:noHBand="0" w:noVBand="1" w:val="04A0"/>
        <w:tblBorders>
          <w:top w:val="single" w:sz="4" w:color="B7BBB8"/>
          <w:left w:val="single" w:sz="4" w:color="B7BBB8"/>
          <w:bottom w:val="single" w:sz="4" w:color="B7BBB8"/>
          <w:right w:val="single" w:sz="4" w:color="B7BBB8"/>
          <w:insideH w:val="single" w:sz="4" w:color="B7BBB8"/>
          <w:insideV w:val="single" w:sz="4" w:color="B7BBB8"/>
        </w:tblBorders>
      </w:tblPr>
      <w:tblGrid>
        <w:gridCol w:w="2520"/>
        <w:gridCol w:w="2520"/>
        <w:gridCol w:w="2520"/>
        <w:gridCol w:w="2520"/>
      </w:tblGrid>
      <w:tr>
        <w:trPr>
          <w:tblHeader/>
          <w:cantSplit/>
        </w:trPr>
        <w:tc>
          <w:tcPr>
            <w:tcW w:type="dxa" w:w="1008"/>
            <w:shd w:fill="36A852"/>
            <w:vAlign w:val="center"/>
          </w:tcPr>
          <w:p>
            <w:r>
              <w:rPr>
                <w:b/>
                <w:color w:val="FFFFFF"/>
                <w:sz w:val="16"/>
              </w:rPr>
              <w:t>Version</w:t>
            </w:r>
          </w:p>
        </w:tc>
        <w:tc>
          <w:tcPr>
            <w:tcW w:type="dxa" w:w="1440"/>
            <w:shd w:fill="36A852"/>
            <w:vAlign w:val="center"/>
          </w:tcPr>
          <w:p>
            <w:r>
              <w:rPr>
                <w:b/>
                <w:color w:val="FFFFFF"/>
                <w:sz w:val="16"/>
              </w:rPr>
              <w:t>Date</w:t>
            </w:r>
          </w:p>
        </w:tc>
        <w:tc>
          <w:tcPr>
            <w:tcW w:type="dxa" w:w="2160"/>
            <w:shd w:fill="36A852"/>
            <w:vAlign w:val="center"/>
          </w:tcPr>
          <w:p>
            <w:r>
              <w:rPr>
                <w:b/>
                <w:color w:val="FFFFFF"/>
                <w:sz w:val="16"/>
              </w:rPr>
              <w:t>Prepared by</w:t>
            </w:r>
          </w:p>
        </w:tc>
        <w:tc>
          <w:tcPr>
            <w:tcW w:type="dxa" w:w="4752"/>
            <w:shd w:fill="36A852"/>
            <w:vAlign w:val="center"/>
          </w:tcPr>
          <w:p>
            <w:r>
              <w:rPr>
                <w:b/>
                <w:color w:val="FFFFFF"/>
                <w:sz w:val="16"/>
              </w:rPr>
              <w:t>Purpose / change</w:t>
            </w:r>
          </w:p>
        </w:tc>
      </w:tr>
      <w:tr>
        <w:trPr>
          <w:cantSplit/>
        </w:trPr>
        <w:tc>
          <w:tcPr>
            <w:tcW w:type="dxa" w:w="1008"/>
            <w:vAlign w:val="top"/>
            <w:tcMar>
              <w:top w:w="80" w:type="dxa"/>
              <w:start w:w="80" w:type="dxa"/>
              <w:bottom w:w="80" w:type="dxa"/>
              <w:end w:w="80" w:type="dxa"/>
            </w:tcMar>
          </w:tcPr>
          <w:p>
            <w:pPr>
              <w:spacing w:after="20"/>
            </w:pPr>
            <w:r>
              <w:rPr>
                <w:sz w:val="16"/>
              </w:rPr>
              <w:t>0.1</w:t>
            </w:r>
          </w:p>
        </w:tc>
        <w:tc>
          <w:tcPr>
            <w:tcW w:type="dxa" w:w="1440"/>
            <w:vAlign w:val="top"/>
            <w:tcMar>
              <w:top w:w="80" w:type="dxa"/>
              <w:start w:w="80" w:type="dxa"/>
              <w:bottom w:w="80" w:type="dxa"/>
              <w:end w:w="80" w:type="dxa"/>
            </w:tcMar>
          </w:tcPr>
          <w:p>
            <w:pPr>
              <w:spacing w:after="20"/>
            </w:pPr>
            <w:r>
              <w:rPr>
                <w:sz w:val="16"/>
              </w:rPr>
              <w:t>10 Aug 2026</w:t>
            </w:r>
          </w:p>
        </w:tc>
        <w:tc>
          <w:tcPr>
            <w:tcW w:type="dxa" w:w="2160"/>
            <w:vAlign w:val="top"/>
            <w:tcMar>
              <w:top w:w="80" w:type="dxa"/>
              <w:start w:w="80" w:type="dxa"/>
              <w:bottom w:w="80" w:type="dxa"/>
              <w:end w:w="80" w:type="dxa"/>
            </w:tcMar>
          </w:tcPr>
          <w:p>
            <w:pPr>
              <w:spacing w:after="20"/>
            </w:pPr>
            <w:r>
              <w:rPr>
                <w:sz w:val="16"/>
              </w:rPr>
              <w:t>Project team</w:t>
            </w:r>
          </w:p>
        </w:tc>
        <w:tc>
          <w:tcPr>
            <w:tcW w:type="dxa" w:w="4752"/>
            <w:vAlign w:val="top"/>
            <w:tcMar>
              <w:top w:w="80" w:type="dxa"/>
              <w:start w:w="80" w:type="dxa"/>
              <w:bottom w:w="80" w:type="dxa"/>
              <w:end w:w="80" w:type="dxa"/>
            </w:tcMar>
          </w:tcPr>
          <w:p>
            <w:pPr>
              <w:spacing w:after="20"/>
            </w:pPr>
            <w:r>
              <w:rPr>
                <w:sz w:val="16"/>
              </w:rPr>
              <w:t>Initial structure following client consultation</w:t>
            </w:r>
          </w:p>
        </w:tc>
      </w:tr>
      <w:tr>
        <w:trPr>
          <w:cantSplit/>
        </w:trPr>
        <w:tc>
          <w:tcPr>
            <w:tcW w:type="dxa" w:w="1008"/>
            <w:vAlign w:val="top"/>
            <w:tcMar>
              <w:top w:w="80" w:type="dxa"/>
              <w:start w:w="80" w:type="dxa"/>
              <w:bottom w:w="80" w:type="dxa"/>
              <w:end w:w="80" w:type="dxa"/>
            </w:tcMar>
            <w:shd w:fill="F5F6F5"/>
          </w:tcPr>
          <w:p>
            <w:pPr>
              <w:spacing w:after="20"/>
            </w:pPr>
            <w:r>
              <w:rPr>
                <w:sz w:val="16"/>
              </w:rPr>
              <w:t>0.2</w:t>
            </w:r>
          </w:p>
        </w:tc>
        <w:tc>
          <w:tcPr>
            <w:tcW w:type="dxa" w:w="1440"/>
            <w:vAlign w:val="top"/>
            <w:tcMar>
              <w:top w:w="80" w:type="dxa"/>
              <w:start w:w="80" w:type="dxa"/>
              <w:bottom w:w="80" w:type="dxa"/>
              <w:end w:w="80" w:type="dxa"/>
            </w:tcMar>
            <w:shd w:fill="F5F6F5"/>
          </w:tcPr>
          <w:p>
            <w:pPr>
              <w:spacing w:after="20"/>
            </w:pPr>
            <w:r>
              <w:rPr>
                <w:sz w:val="16"/>
              </w:rPr>
              <w:t>11 Aug 2026</w:t>
            </w:r>
          </w:p>
        </w:tc>
        <w:tc>
          <w:tcPr>
            <w:tcW w:type="dxa" w:w="2160"/>
            <w:vAlign w:val="top"/>
            <w:tcMar>
              <w:top w:w="80" w:type="dxa"/>
              <w:start w:w="80" w:type="dxa"/>
              <w:bottom w:w="80" w:type="dxa"/>
              <w:end w:w="80" w:type="dxa"/>
            </w:tcMar>
            <w:shd w:fill="F5F6F5"/>
          </w:tcPr>
          <w:p>
            <w:pPr>
              <w:spacing w:after="20"/>
            </w:pPr>
            <w:r>
              <w:rPr>
                <w:sz w:val="16"/>
              </w:rPr>
              <w:t>Project team</w:t>
            </w:r>
          </w:p>
        </w:tc>
        <w:tc>
          <w:tcPr>
            <w:tcW w:type="dxa" w:w="4752"/>
            <w:vAlign w:val="top"/>
            <w:tcMar>
              <w:top w:w="80" w:type="dxa"/>
              <w:start w:w="80" w:type="dxa"/>
              <w:bottom w:w="80" w:type="dxa"/>
              <w:end w:w="80" w:type="dxa"/>
            </w:tcMar>
            <w:shd w:fill="F5F6F5"/>
          </w:tcPr>
          <w:p>
            <w:pPr>
              <w:spacing w:after="20"/>
            </w:pPr>
            <w:r>
              <w:rPr>
                <w:sz w:val="16"/>
              </w:rPr>
              <w:t>Scope refined for Motors, Carptrac and selected Shipping services</w:t>
            </w:r>
          </w:p>
        </w:tc>
      </w:tr>
      <w:tr>
        <w:trPr>
          <w:cantSplit/>
        </w:trPr>
        <w:tc>
          <w:tcPr>
            <w:tcW w:type="dxa" w:w="1008"/>
            <w:vAlign w:val="top"/>
            <w:tcMar>
              <w:top w:w="80" w:type="dxa"/>
              <w:start w:w="80" w:type="dxa"/>
              <w:bottom w:w="80" w:type="dxa"/>
              <w:end w:w="80" w:type="dxa"/>
            </w:tcMar>
          </w:tcPr>
          <w:p>
            <w:pPr>
              <w:spacing w:after="20"/>
            </w:pPr>
            <w:r>
              <w:rPr>
                <w:sz w:val="16"/>
              </w:rPr>
              <w:t>1.0</w:t>
            </w:r>
          </w:p>
        </w:tc>
        <w:tc>
          <w:tcPr>
            <w:tcW w:type="dxa" w:w="1440"/>
            <w:vAlign w:val="top"/>
            <w:tcMar>
              <w:top w:w="80" w:type="dxa"/>
              <w:start w:w="80" w:type="dxa"/>
              <w:bottom w:w="80" w:type="dxa"/>
              <w:end w:w="80" w:type="dxa"/>
            </w:tcMar>
          </w:tcPr>
          <w:p>
            <w:pPr>
              <w:spacing w:after="20"/>
            </w:pPr>
            <w:r>
              <w:rPr>
                <w:sz w:val="16"/>
              </w:rPr>
              <w:t>12 Aug 2026</w:t>
            </w:r>
          </w:p>
        </w:tc>
        <w:tc>
          <w:tcPr>
            <w:tcW w:type="dxa" w:w="2160"/>
            <w:vAlign w:val="top"/>
            <w:tcMar>
              <w:top w:w="80" w:type="dxa"/>
              <w:start w:w="80" w:type="dxa"/>
              <w:bottom w:w="80" w:type="dxa"/>
              <w:end w:w="80" w:type="dxa"/>
            </w:tcMar>
          </w:tcPr>
          <w:p>
            <w:pPr>
              <w:spacing w:after="20"/>
            </w:pPr>
            <w:r>
              <w:rPr>
                <w:sz w:val="16"/>
              </w:rPr>
              <w:t>Project team</w:t>
            </w:r>
          </w:p>
        </w:tc>
        <w:tc>
          <w:tcPr>
            <w:tcW w:type="dxa" w:w="4752"/>
            <w:vAlign w:val="top"/>
            <w:tcMar>
              <w:top w:w="80" w:type="dxa"/>
              <w:start w:w="80" w:type="dxa"/>
              <w:bottom w:w="80" w:type="dxa"/>
              <w:end w:w="80" w:type="dxa"/>
            </w:tcMar>
          </w:tcPr>
          <w:p>
            <w:pPr>
              <w:spacing w:after="20"/>
            </w:pPr>
            <w:r>
              <w:rPr>
                <w:sz w:val="16"/>
              </w:rPr>
              <w:t>Planning baseline for review and approval</w:t>
            </w:r>
          </w:p>
        </w:tc>
      </w:tr>
    </w:tbl>
    <w:p>
      <w:pPr>
        <w:spacing w:after="20"/>
      </w:pPr>
    </w:p>
    <w:p>
      <w:pPr>
        <w:pStyle w:val="Heading2"/>
      </w:pPr>
      <w:r>
        <w:t>Approvals and distribution</w:t>
      </w:r>
    </w:p>
    <w:tbl>
      <w:tblPr>
        <w:tblW w:type="auto" w:w="0"/>
        <w:jc w:val="center"/>
        <w:tblLook w:firstColumn="1" w:firstRow="1" w:lastColumn="0" w:lastRow="0" w:noHBand="0" w:noVBand="1" w:val="04A0"/>
        <w:tblBorders>
          <w:top w:val="single" w:sz="4" w:color="B7BBB8"/>
          <w:left w:val="single" w:sz="4" w:color="B7BBB8"/>
          <w:bottom w:val="single" w:sz="4" w:color="B7BBB8"/>
          <w:right w:val="single" w:sz="4" w:color="B7BBB8"/>
          <w:insideH w:val="single" w:sz="4" w:color="B7BBB8"/>
          <w:insideV w:val="single" w:sz="4" w:color="B7BBB8"/>
        </w:tblBorders>
      </w:tblPr>
      <w:tblGrid>
        <w:gridCol w:w="3360"/>
        <w:gridCol w:w="3360"/>
        <w:gridCol w:w="3360"/>
      </w:tblGrid>
      <w:tr>
        <w:trPr>
          <w:tblHeader/>
          <w:cantSplit/>
        </w:trPr>
        <w:tc>
          <w:tcPr>
            <w:tcW w:type="dxa" w:w="2448"/>
            <w:shd w:fill="36A852"/>
            <w:vAlign w:val="center"/>
          </w:tcPr>
          <w:p>
            <w:r>
              <w:rPr>
                <w:b/>
                <w:color w:val="FFFFFF"/>
                <w:sz w:val="16"/>
              </w:rPr>
              <w:t>Recipient</w:t>
            </w:r>
          </w:p>
        </w:tc>
        <w:tc>
          <w:tcPr>
            <w:tcW w:type="dxa" w:w="3168"/>
            <w:shd w:fill="36A852"/>
            <w:vAlign w:val="center"/>
          </w:tcPr>
          <w:p>
            <w:r>
              <w:rPr>
                <w:b/>
                <w:color w:val="FFFFFF"/>
                <w:sz w:val="16"/>
              </w:rPr>
              <w:t>Role</w:t>
            </w:r>
          </w:p>
        </w:tc>
        <w:tc>
          <w:tcPr>
            <w:tcW w:type="dxa" w:w="3744"/>
            <w:shd w:fill="36A852"/>
            <w:vAlign w:val="center"/>
          </w:tcPr>
          <w:p>
            <w:r>
              <w:rPr>
                <w:b/>
                <w:color w:val="FFFFFF"/>
                <w:sz w:val="16"/>
              </w:rPr>
              <w:t>Action</w:t>
            </w:r>
          </w:p>
        </w:tc>
      </w:tr>
      <w:tr>
        <w:trPr>
          <w:cantSplit/>
        </w:trPr>
        <w:tc>
          <w:tcPr>
            <w:tcW w:type="dxa" w:w="2448"/>
            <w:vAlign w:val="top"/>
            <w:tcMar>
              <w:top w:w="80" w:type="dxa"/>
              <w:start w:w="80" w:type="dxa"/>
              <w:bottom w:w="80" w:type="dxa"/>
              <w:end w:w="80" w:type="dxa"/>
            </w:tcMar>
          </w:tcPr>
          <w:p>
            <w:pPr>
              <w:spacing w:after="20"/>
            </w:pPr>
            <w:r>
              <w:rPr>
                <w:sz w:val="16"/>
              </w:rPr>
              <w:t>Client representative</w:t>
            </w:r>
          </w:p>
        </w:tc>
        <w:tc>
          <w:tcPr>
            <w:tcW w:type="dxa" w:w="3168"/>
            <w:vAlign w:val="top"/>
            <w:tcMar>
              <w:top w:w="80" w:type="dxa"/>
              <w:start w:w="80" w:type="dxa"/>
              <w:bottom w:w="80" w:type="dxa"/>
              <w:end w:w="80" w:type="dxa"/>
            </w:tcMar>
          </w:tcPr>
          <w:p>
            <w:pPr>
              <w:spacing w:after="20"/>
            </w:pPr>
            <w:r>
              <w:rPr>
                <w:sz w:val="16"/>
              </w:rPr>
              <w:t>Project sponsor / business subject-matter expert</w:t>
            </w:r>
          </w:p>
        </w:tc>
        <w:tc>
          <w:tcPr>
            <w:tcW w:type="dxa" w:w="3744"/>
            <w:vAlign w:val="top"/>
            <w:tcMar>
              <w:top w:w="80" w:type="dxa"/>
              <w:start w:w="80" w:type="dxa"/>
              <w:bottom w:w="80" w:type="dxa"/>
              <w:end w:w="80" w:type="dxa"/>
            </w:tcMar>
          </w:tcPr>
          <w:p>
            <w:pPr>
              <w:spacing w:after="20"/>
            </w:pPr>
            <w:r>
              <w:rPr>
                <w:sz w:val="16"/>
              </w:rPr>
              <w:t>Review scope, assumptions and priorities</w:t>
            </w:r>
          </w:p>
        </w:tc>
      </w:tr>
      <w:tr>
        <w:trPr>
          <w:cantSplit/>
        </w:trPr>
        <w:tc>
          <w:tcPr>
            <w:tcW w:type="dxa" w:w="2448"/>
            <w:vAlign w:val="top"/>
            <w:tcMar>
              <w:top w:w="80" w:type="dxa"/>
              <w:start w:w="80" w:type="dxa"/>
              <w:bottom w:w="80" w:type="dxa"/>
              <w:end w:w="80" w:type="dxa"/>
            </w:tcMar>
            <w:shd w:fill="F5F6F5"/>
          </w:tcPr>
          <w:p>
            <w:pPr>
              <w:spacing w:after="20"/>
            </w:pPr>
            <w:r>
              <w:rPr>
                <w:sz w:val="16"/>
              </w:rPr>
              <w:t>Academic supervisor</w:t>
            </w:r>
          </w:p>
        </w:tc>
        <w:tc>
          <w:tcPr>
            <w:tcW w:type="dxa" w:w="3168"/>
            <w:vAlign w:val="top"/>
            <w:tcMar>
              <w:top w:w="80" w:type="dxa"/>
              <w:start w:w="80" w:type="dxa"/>
              <w:bottom w:w="80" w:type="dxa"/>
              <w:end w:w="80" w:type="dxa"/>
            </w:tcMar>
            <w:shd w:fill="F5F6F5"/>
          </w:tcPr>
          <w:p>
            <w:pPr>
              <w:spacing w:after="20"/>
            </w:pPr>
            <w:r>
              <w:rPr>
                <w:sz w:val="16"/>
              </w:rPr>
              <w:t>CS400 supervisor</w:t>
            </w:r>
          </w:p>
        </w:tc>
        <w:tc>
          <w:tcPr>
            <w:tcW w:type="dxa" w:w="3744"/>
            <w:vAlign w:val="top"/>
            <w:tcMar>
              <w:top w:w="80" w:type="dxa"/>
              <w:start w:w="80" w:type="dxa"/>
              <w:bottom w:w="80" w:type="dxa"/>
              <w:end w:w="80" w:type="dxa"/>
            </w:tcMar>
            <w:shd w:fill="F5F6F5"/>
          </w:tcPr>
          <w:p>
            <w:pPr>
              <w:spacing w:after="20"/>
            </w:pPr>
            <w:r>
              <w:rPr>
                <w:sz w:val="16"/>
              </w:rPr>
              <w:t>Assess plan and provide academic guidance</w:t>
            </w:r>
          </w:p>
        </w:tc>
      </w:tr>
      <w:tr>
        <w:trPr>
          <w:cantSplit/>
        </w:trPr>
        <w:tc>
          <w:tcPr>
            <w:tcW w:type="dxa" w:w="2448"/>
            <w:vAlign w:val="top"/>
            <w:tcMar>
              <w:top w:w="80" w:type="dxa"/>
              <w:start w:w="80" w:type="dxa"/>
              <w:bottom w:w="80" w:type="dxa"/>
              <w:end w:w="80" w:type="dxa"/>
            </w:tcMar>
          </w:tcPr>
          <w:p>
            <w:pPr>
              <w:spacing w:after="20"/>
            </w:pPr>
            <w:r>
              <w:rPr>
                <w:sz w:val="16"/>
              </w:rPr>
              <w:t>Project team</w:t>
            </w:r>
          </w:p>
        </w:tc>
        <w:tc>
          <w:tcPr>
            <w:tcW w:type="dxa" w:w="3168"/>
            <w:vAlign w:val="top"/>
            <w:tcMar>
              <w:top w:w="80" w:type="dxa"/>
              <w:start w:w="80" w:type="dxa"/>
              <w:bottom w:w="80" w:type="dxa"/>
              <w:end w:w="80" w:type="dxa"/>
            </w:tcMar>
          </w:tcPr>
          <w:p>
            <w:pPr>
              <w:spacing w:after="20"/>
            </w:pPr>
            <w:r>
              <w:rPr>
                <w:sz w:val="16"/>
              </w:rPr>
              <w:t>Delivery team</w:t>
            </w:r>
          </w:p>
        </w:tc>
        <w:tc>
          <w:tcPr>
            <w:tcW w:type="dxa" w:w="3744"/>
            <w:vAlign w:val="top"/>
            <w:tcMar>
              <w:top w:w="80" w:type="dxa"/>
              <w:start w:w="80" w:type="dxa"/>
              <w:bottom w:w="80" w:type="dxa"/>
              <w:end w:w="80" w:type="dxa"/>
            </w:tcMar>
          </w:tcPr>
          <w:p>
            <w:pPr>
              <w:spacing w:after="20"/>
            </w:pPr>
            <w:r>
              <w:rPr>
                <w:sz w:val="16"/>
              </w:rPr>
              <w:t>Use as the execution and reporting baseline</w:t>
            </w:r>
          </w:p>
        </w:tc>
      </w:tr>
    </w:tbl>
    <w:p>
      <w:pPr>
        <w:spacing w:after="20"/>
      </w:pPr>
    </w:p>
    <w:p>
      <w:pPr>
        <w:pStyle w:val="Heading2"/>
      </w:pPr>
      <w:r>
        <w:t>AI-use declaration</w:t>
      </w:r>
    </w:p>
    <w:p>
      <w:r>
        <w:t>AI-assisted tools were used to help structure the document and improve clarity. The project team remains responsible for checking the content against client discussions, validating assumptions, rewriting where required, and acknowledging use in accordance with CS400 requirements.</w:t>
      </w:r>
    </w:p>
    <w:p>
      <w:pPr>
        <w:pStyle w:val="Heading2"/>
      </w:pPr>
      <w:r>
        <w:t>Confidentiality</w:t>
      </w:r>
    </w:p>
    <w:p>
      <w:r>
        <w:t>This plan contains only project-level information currently available to the student team. Client data, internal pricing, customer information, security configuration and operational records must not be added to public repositories or reports without authorization.</w:t>
      </w:r>
    </w:p>
    <w:p>
      <w:r>
        <w:br w:type="page"/>
      </w:r>
    </w:p>
    <w:p>
      <w:pPr>
        <w:pStyle w:val="Heading1"/>
      </w:pPr>
      <w:r>
        <w:t>Table of Contents</w:t>
      </w:r>
    </w:p>
    <w:tbl>
      <w:tblPr>
        <w:tblW w:type="auto" w:w="0"/>
        <w:jc w:val="center"/>
        <w:tblLook w:firstColumn="1" w:firstRow="1" w:lastColumn="0" w:lastRow="0" w:noHBand="0" w:noVBand="1" w:val="04A0"/>
        <w:tblBorders>
          <w:top w:val="single" w:sz="4" w:color="B7BBB8"/>
          <w:left w:val="single" w:sz="4" w:color="B7BBB8"/>
          <w:bottom w:val="single" w:sz="4" w:color="B7BBB8"/>
          <w:right w:val="single" w:sz="4" w:color="B7BBB8"/>
          <w:insideH w:val="single" w:sz="4" w:color="B7BBB8"/>
          <w:insideV w:val="single" w:sz="4" w:color="B7BBB8"/>
        </w:tblBorders>
      </w:tblPr>
      <w:tblGrid>
        <w:gridCol w:w="5040"/>
        <w:gridCol w:w="5040"/>
      </w:tblGrid>
      <w:tr>
        <w:trPr>
          <w:tblHeader/>
          <w:cantSplit/>
        </w:trPr>
        <w:tc>
          <w:tcPr>
            <w:tcW w:type="dxa" w:w="8208"/>
            <w:shd w:fill="36A852"/>
            <w:vAlign w:val="center"/>
          </w:tcPr>
          <w:p>
            <w:r>
              <w:rPr>
                <w:b/>
                <w:color w:val="FFFFFF"/>
                <w:sz w:val="16"/>
              </w:rPr>
              <w:t>Section</w:t>
            </w:r>
          </w:p>
        </w:tc>
        <w:tc>
          <w:tcPr>
            <w:tcW w:type="dxa" w:w="864"/>
            <w:shd w:fill="36A852"/>
            <w:vAlign w:val="center"/>
          </w:tcPr>
          <w:p>
            <w:r>
              <w:rPr>
                <w:b/>
                <w:color w:val="FFFFFF"/>
                <w:sz w:val="16"/>
              </w:rPr>
              <w:t>Page</w:t>
            </w:r>
          </w:p>
        </w:tc>
      </w:tr>
      <w:tr>
        <w:trPr>
          <w:cantSplit/>
        </w:trPr>
        <w:tc>
          <w:tcPr>
            <w:tcW w:type="dxa" w:w="8208"/>
            <w:vAlign w:val="top"/>
            <w:tcMar>
              <w:top w:w="80" w:type="dxa"/>
              <w:start w:w="80" w:type="dxa"/>
              <w:bottom w:w="80" w:type="dxa"/>
              <w:end w:w="80" w:type="dxa"/>
            </w:tcMar>
          </w:tcPr>
          <w:p>
            <w:pPr>
              <w:spacing w:after="20"/>
            </w:pPr>
            <w:r>
              <w:rPr>
                <w:sz w:val="16"/>
              </w:rPr>
              <w:t>1. Executive Summary</w:t>
            </w:r>
          </w:p>
        </w:tc>
        <w:tc>
          <w:tcPr>
            <w:tcW w:type="dxa" w:w="864"/>
            <w:vAlign w:val="top"/>
            <w:tcMar>
              <w:top w:w="80" w:type="dxa"/>
              <w:start w:w="80" w:type="dxa"/>
              <w:bottom w:w="80" w:type="dxa"/>
              <w:end w:w="80" w:type="dxa"/>
            </w:tcMar>
          </w:tcPr>
          <w:p>
            <w:pPr>
              <w:spacing w:after="20"/>
            </w:pPr>
            <w:r>
              <w:rPr>
                <w:sz w:val="16"/>
              </w:rPr>
              <w:t>4</w:t>
            </w:r>
          </w:p>
        </w:tc>
      </w:tr>
      <w:tr>
        <w:trPr>
          <w:cantSplit/>
        </w:trPr>
        <w:tc>
          <w:tcPr>
            <w:tcW w:type="dxa" w:w="8208"/>
            <w:vAlign w:val="top"/>
            <w:tcMar>
              <w:top w:w="80" w:type="dxa"/>
              <w:start w:w="80" w:type="dxa"/>
              <w:bottom w:w="80" w:type="dxa"/>
              <w:end w:w="80" w:type="dxa"/>
            </w:tcMar>
            <w:shd w:fill="F5F6F5"/>
          </w:tcPr>
          <w:p>
            <w:pPr>
              <w:spacing w:after="20"/>
            </w:pPr>
            <w:r>
              <w:rPr>
                <w:sz w:val="16"/>
              </w:rPr>
              <w:t>2. Business Context and Problem Definition</w:t>
            </w:r>
          </w:p>
        </w:tc>
        <w:tc>
          <w:tcPr>
            <w:tcW w:type="dxa" w:w="864"/>
            <w:vAlign w:val="top"/>
            <w:tcMar>
              <w:top w:w="80" w:type="dxa"/>
              <w:start w:w="80" w:type="dxa"/>
              <w:bottom w:w="80" w:type="dxa"/>
              <w:end w:w="80" w:type="dxa"/>
            </w:tcMar>
            <w:shd w:fill="F5F6F5"/>
          </w:tcPr>
          <w:p>
            <w:pPr>
              <w:spacing w:after="20"/>
            </w:pPr>
            <w:r>
              <w:rPr>
                <w:sz w:val="16"/>
              </w:rPr>
              <w:t>4</w:t>
            </w:r>
          </w:p>
        </w:tc>
      </w:tr>
      <w:tr>
        <w:trPr>
          <w:cantSplit/>
        </w:trPr>
        <w:tc>
          <w:tcPr>
            <w:tcW w:type="dxa" w:w="8208"/>
            <w:vAlign w:val="top"/>
            <w:tcMar>
              <w:top w:w="80" w:type="dxa"/>
              <w:start w:w="80" w:type="dxa"/>
              <w:bottom w:w="80" w:type="dxa"/>
              <w:end w:w="80" w:type="dxa"/>
            </w:tcMar>
          </w:tcPr>
          <w:p>
            <w:pPr>
              <w:spacing w:after="20"/>
            </w:pPr>
            <w:r>
              <w:rPr>
                <w:sz w:val="16"/>
              </w:rPr>
              <w:t>3. Domain Analysis and Proposed Solution</w:t>
            </w:r>
          </w:p>
        </w:tc>
        <w:tc>
          <w:tcPr>
            <w:tcW w:type="dxa" w:w="864"/>
            <w:vAlign w:val="top"/>
            <w:tcMar>
              <w:top w:w="80" w:type="dxa"/>
              <w:start w:w="80" w:type="dxa"/>
              <w:bottom w:w="80" w:type="dxa"/>
              <w:end w:w="80" w:type="dxa"/>
            </w:tcMar>
          </w:tcPr>
          <w:p>
            <w:pPr>
              <w:spacing w:after="20"/>
            </w:pPr>
            <w:r>
              <w:rPr>
                <w:sz w:val="16"/>
              </w:rPr>
              <w:t>5</w:t>
            </w:r>
          </w:p>
        </w:tc>
      </w:tr>
      <w:tr>
        <w:trPr>
          <w:cantSplit/>
        </w:trPr>
        <w:tc>
          <w:tcPr>
            <w:tcW w:type="dxa" w:w="8208"/>
            <w:vAlign w:val="top"/>
            <w:tcMar>
              <w:top w:w="80" w:type="dxa"/>
              <w:start w:w="80" w:type="dxa"/>
              <w:bottom w:w="80" w:type="dxa"/>
              <w:end w:w="80" w:type="dxa"/>
            </w:tcMar>
            <w:shd w:fill="F5F6F5"/>
          </w:tcPr>
          <w:p>
            <w:pPr>
              <w:spacing w:after="20"/>
            </w:pPr>
            <w:r>
              <w:rPr>
                <w:sz w:val="16"/>
              </w:rPr>
              <w:t>4. Project Objectives and Success Criteria</w:t>
            </w:r>
          </w:p>
        </w:tc>
        <w:tc>
          <w:tcPr>
            <w:tcW w:type="dxa" w:w="864"/>
            <w:vAlign w:val="top"/>
            <w:tcMar>
              <w:top w:w="80" w:type="dxa"/>
              <w:start w:w="80" w:type="dxa"/>
              <w:bottom w:w="80" w:type="dxa"/>
              <w:end w:w="80" w:type="dxa"/>
            </w:tcMar>
            <w:shd w:fill="F5F6F5"/>
          </w:tcPr>
          <w:p>
            <w:pPr>
              <w:spacing w:after="20"/>
            </w:pPr>
            <w:r>
              <w:rPr>
                <w:sz w:val="16"/>
              </w:rPr>
              <w:t>6</w:t>
            </w:r>
          </w:p>
        </w:tc>
      </w:tr>
      <w:tr>
        <w:trPr>
          <w:cantSplit/>
        </w:trPr>
        <w:tc>
          <w:tcPr>
            <w:tcW w:type="dxa" w:w="8208"/>
            <w:vAlign w:val="top"/>
            <w:tcMar>
              <w:top w:w="80" w:type="dxa"/>
              <w:start w:w="80" w:type="dxa"/>
              <w:bottom w:w="80" w:type="dxa"/>
              <w:end w:w="80" w:type="dxa"/>
            </w:tcMar>
          </w:tcPr>
          <w:p>
            <w:pPr>
              <w:spacing w:after="20"/>
            </w:pPr>
            <w:r>
              <w:rPr>
                <w:sz w:val="16"/>
              </w:rPr>
              <w:t>5. Scope Baseline</w:t>
            </w:r>
          </w:p>
        </w:tc>
        <w:tc>
          <w:tcPr>
            <w:tcW w:type="dxa" w:w="864"/>
            <w:vAlign w:val="top"/>
            <w:tcMar>
              <w:top w:w="80" w:type="dxa"/>
              <w:start w:w="80" w:type="dxa"/>
              <w:bottom w:w="80" w:type="dxa"/>
              <w:end w:w="80" w:type="dxa"/>
            </w:tcMar>
          </w:tcPr>
          <w:p>
            <w:pPr>
              <w:spacing w:after="20"/>
            </w:pPr>
            <w:r>
              <w:rPr>
                <w:sz w:val="16"/>
              </w:rPr>
              <w:t>7</w:t>
            </w:r>
          </w:p>
        </w:tc>
      </w:tr>
      <w:tr>
        <w:trPr>
          <w:cantSplit/>
        </w:trPr>
        <w:tc>
          <w:tcPr>
            <w:tcW w:type="dxa" w:w="8208"/>
            <w:vAlign w:val="top"/>
            <w:tcMar>
              <w:top w:w="80" w:type="dxa"/>
              <w:start w:w="80" w:type="dxa"/>
              <w:bottom w:w="80" w:type="dxa"/>
              <w:end w:w="80" w:type="dxa"/>
            </w:tcMar>
            <w:shd w:fill="F5F6F5"/>
          </w:tcPr>
          <w:p>
            <w:pPr>
              <w:spacing w:after="20"/>
            </w:pPr>
            <w:r>
              <w:rPr>
                <w:sz w:val="16"/>
              </w:rPr>
              <w:t>6. Functional Requirements</w:t>
            </w:r>
          </w:p>
        </w:tc>
        <w:tc>
          <w:tcPr>
            <w:tcW w:type="dxa" w:w="864"/>
            <w:vAlign w:val="top"/>
            <w:tcMar>
              <w:top w:w="80" w:type="dxa"/>
              <w:start w:w="80" w:type="dxa"/>
              <w:bottom w:w="80" w:type="dxa"/>
              <w:end w:w="80" w:type="dxa"/>
            </w:tcMar>
            <w:shd w:fill="F5F6F5"/>
          </w:tcPr>
          <w:p>
            <w:pPr>
              <w:spacing w:after="20"/>
            </w:pPr>
            <w:r>
              <w:rPr>
                <w:sz w:val="16"/>
              </w:rPr>
              <w:t>8</w:t>
            </w:r>
          </w:p>
        </w:tc>
      </w:tr>
      <w:tr>
        <w:trPr>
          <w:cantSplit/>
        </w:trPr>
        <w:tc>
          <w:tcPr>
            <w:tcW w:type="dxa" w:w="8208"/>
            <w:vAlign w:val="top"/>
            <w:tcMar>
              <w:top w:w="80" w:type="dxa"/>
              <w:start w:w="80" w:type="dxa"/>
              <w:bottom w:w="80" w:type="dxa"/>
              <w:end w:w="80" w:type="dxa"/>
            </w:tcMar>
          </w:tcPr>
          <w:p>
            <w:pPr>
              <w:spacing w:after="20"/>
            </w:pPr>
            <w:r>
              <w:rPr>
                <w:sz w:val="16"/>
              </w:rPr>
              <w:t>7. Division Workflows</w:t>
            </w:r>
          </w:p>
        </w:tc>
        <w:tc>
          <w:tcPr>
            <w:tcW w:type="dxa" w:w="864"/>
            <w:vAlign w:val="top"/>
            <w:tcMar>
              <w:top w:w="80" w:type="dxa"/>
              <w:start w:w="80" w:type="dxa"/>
              <w:bottom w:w="80" w:type="dxa"/>
              <w:end w:w="80" w:type="dxa"/>
            </w:tcMar>
          </w:tcPr>
          <w:p>
            <w:pPr>
              <w:spacing w:after="20"/>
            </w:pPr>
            <w:r>
              <w:rPr>
                <w:sz w:val="16"/>
              </w:rPr>
              <w:t>10</w:t>
            </w:r>
          </w:p>
        </w:tc>
      </w:tr>
      <w:tr>
        <w:trPr>
          <w:cantSplit/>
        </w:trPr>
        <w:tc>
          <w:tcPr>
            <w:tcW w:type="dxa" w:w="8208"/>
            <w:vAlign w:val="top"/>
            <w:tcMar>
              <w:top w:w="80" w:type="dxa"/>
              <w:start w:w="80" w:type="dxa"/>
              <w:bottom w:w="80" w:type="dxa"/>
              <w:end w:w="80" w:type="dxa"/>
            </w:tcMar>
            <w:shd w:fill="F5F6F5"/>
          </w:tcPr>
          <w:p>
            <w:pPr>
              <w:spacing w:after="20"/>
            </w:pPr>
            <w:r>
              <w:rPr>
                <w:sz w:val="16"/>
              </w:rPr>
              <w:t>8. Non-Functional Requirements</w:t>
            </w:r>
          </w:p>
        </w:tc>
        <w:tc>
          <w:tcPr>
            <w:tcW w:type="dxa" w:w="864"/>
            <w:vAlign w:val="top"/>
            <w:tcMar>
              <w:top w:w="80" w:type="dxa"/>
              <w:start w:w="80" w:type="dxa"/>
              <w:bottom w:w="80" w:type="dxa"/>
              <w:end w:w="80" w:type="dxa"/>
            </w:tcMar>
            <w:shd w:fill="F5F6F5"/>
          </w:tcPr>
          <w:p>
            <w:pPr>
              <w:spacing w:after="20"/>
            </w:pPr>
            <w:r>
              <w:rPr>
                <w:sz w:val="16"/>
              </w:rPr>
              <w:t>11</w:t>
            </w:r>
          </w:p>
        </w:tc>
      </w:tr>
      <w:tr>
        <w:trPr>
          <w:cantSplit/>
        </w:trPr>
        <w:tc>
          <w:tcPr>
            <w:tcW w:type="dxa" w:w="8208"/>
            <w:vAlign w:val="top"/>
            <w:tcMar>
              <w:top w:w="80" w:type="dxa"/>
              <w:start w:w="80" w:type="dxa"/>
              <w:bottom w:w="80" w:type="dxa"/>
              <w:end w:w="80" w:type="dxa"/>
            </w:tcMar>
          </w:tcPr>
          <w:p>
            <w:pPr>
              <w:spacing w:after="20"/>
            </w:pPr>
            <w:r>
              <w:rPr>
                <w:sz w:val="16"/>
              </w:rPr>
              <w:t>9. Proposed Technical Architecture</w:t>
            </w:r>
          </w:p>
        </w:tc>
        <w:tc>
          <w:tcPr>
            <w:tcW w:type="dxa" w:w="864"/>
            <w:vAlign w:val="top"/>
            <w:tcMar>
              <w:top w:w="80" w:type="dxa"/>
              <w:start w:w="80" w:type="dxa"/>
              <w:bottom w:w="80" w:type="dxa"/>
              <w:end w:w="80" w:type="dxa"/>
            </w:tcMar>
          </w:tcPr>
          <w:p>
            <w:pPr>
              <w:spacing w:after="20"/>
            </w:pPr>
            <w:r>
              <w:rPr>
                <w:sz w:val="16"/>
              </w:rPr>
              <w:t>12</w:t>
            </w:r>
          </w:p>
        </w:tc>
      </w:tr>
      <w:tr>
        <w:trPr>
          <w:cantSplit/>
        </w:trPr>
        <w:tc>
          <w:tcPr>
            <w:tcW w:type="dxa" w:w="8208"/>
            <w:vAlign w:val="top"/>
            <w:tcMar>
              <w:top w:w="80" w:type="dxa"/>
              <w:start w:w="80" w:type="dxa"/>
              <w:bottom w:w="80" w:type="dxa"/>
              <w:end w:w="80" w:type="dxa"/>
            </w:tcMar>
            <w:shd w:fill="F5F6F5"/>
          </w:tcPr>
          <w:p>
            <w:pPr>
              <w:spacing w:after="20"/>
            </w:pPr>
            <w:r>
              <w:rPr>
                <w:sz w:val="16"/>
              </w:rPr>
              <w:t>10. Deliverables and Acceptance</w:t>
            </w:r>
          </w:p>
        </w:tc>
        <w:tc>
          <w:tcPr>
            <w:tcW w:type="dxa" w:w="864"/>
            <w:vAlign w:val="top"/>
            <w:tcMar>
              <w:top w:w="80" w:type="dxa"/>
              <w:start w:w="80" w:type="dxa"/>
              <w:bottom w:w="80" w:type="dxa"/>
              <w:end w:w="80" w:type="dxa"/>
            </w:tcMar>
            <w:shd w:fill="F5F6F5"/>
          </w:tcPr>
          <w:p>
            <w:pPr>
              <w:spacing w:after="20"/>
            </w:pPr>
            <w:r>
              <w:rPr>
                <w:sz w:val="16"/>
              </w:rPr>
              <w:t>13</w:t>
            </w:r>
          </w:p>
        </w:tc>
      </w:tr>
      <w:tr>
        <w:trPr>
          <w:cantSplit/>
        </w:trPr>
        <w:tc>
          <w:tcPr>
            <w:tcW w:type="dxa" w:w="8208"/>
            <w:vAlign w:val="top"/>
            <w:tcMar>
              <w:top w:w="80" w:type="dxa"/>
              <w:start w:w="80" w:type="dxa"/>
              <w:bottom w:w="80" w:type="dxa"/>
              <w:end w:w="80" w:type="dxa"/>
            </w:tcMar>
          </w:tcPr>
          <w:p>
            <w:pPr>
              <w:spacing w:after="20"/>
            </w:pPr>
            <w:r>
              <w:rPr>
                <w:sz w:val="16"/>
              </w:rPr>
              <w:t>11. Schedule Baseline: Twelve One-Week Sprints</w:t>
            </w:r>
          </w:p>
        </w:tc>
        <w:tc>
          <w:tcPr>
            <w:tcW w:type="dxa" w:w="864"/>
            <w:vAlign w:val="top"/>
            <w:tcMar>
              <w:top w:w="80" w:type="dxa"/>
              <w:start w:w="80" w:type="dxa"/>
              <w:bottom w:w="80" w:type="dxa"/>
              <w:end w:w="80" w:type="dxa"/>
            </w:tcMar>
          </w:tcPr>
          <w:p>
            <w:pPr>
              <w:spacing w:after="20"/>
            </w:pPr>
            <w:r>
              <w:rPr>
                <w:sz w:val="16"/>
              </w:rPr>
              <w:t>14</w:t>
            </w:r>
          </w:p>
        </w:tc>
      </w:tr>
      <w:tr>
        <w:trPr>
          <w:cantSplit/>
        </w:trPr>
        <w:tc>
          <w:tcPr>
            <w:tcW w:type="dxa" w:w="8208"/>
            <w:vAlign w:val="top"/>
            <w:tcMar>
              <w:top w:w="80" w:type="dxa"/>
              <w:start w:w="80" w:type="dxa"/>
              <w:bottom w:w="80" w:type="dxa"/>
              <w:end w:w="80" w:type="dxa"/>
            </w:tcMar>
            <w:shd w:fill="F5F6F5"/>
          </w:tcPr>
          <w:p>
            <w:pPr>
              <w:spacing w:after="20"/>
            </w:pPr>
            <w:r>
              <w:rPr>
                <w:sz w:val="16"/>
              </w:rPr>
              <w:t>12. Work Breakdown Structure and Responsibility</w:t>
            </w:r>
          </w:p>
        </w:tc>
        <w:tc>
          <w:tcPr>
            <w:tcW w:type="dxa" w:w="864"/>
            <w:vAlign w:val="top"/>
            <w:tcMar>
              <w:top w:w="80" w:type="dxa"/>
              <w:start w:w="80" w:type="dxa"/>
              <w:bottom w:w="80" w:type="dxa"/>
              <w:end w:w="80" w:type="dxa"/>
            </w:tcMar>
            <w:shd w:fill="F5F6F5"/>
          </w:tcPr>
          <w:p>
            <w:pPr>
              <w:spacing w:after="20"/>
            </w:pPr>
            <w:r>
              <w:rPr>
                <w:sz w:val="16"/>
              </w:rPr>
              <w:t>15</w:t>
            </w:r>
          </w:p>
        </w:tc>
      </w:tr>
      <w:tr>
        <w:trPr>
          <w:cantSplit/>
        </w:trPr>
        <w:tc>
          <w:tcPr>
            <w:tcW w:type="dxa" w:w="8208"/>
            <w:vAlign w:val="top"/>
            <w:tcMar>
              <w:top w:w="80" w:type="dxa"/>
              <w:start w:w="80" w:type="dxa"/>
              <w:bottom w:w="80" w:type="dxa"/>
              <w:end w:w="80" w:type="dxa"/>
            </w:tcMar>
          </w:tcPr>
          <w:p>
            <w:pPr>
              <w:spacing w:after="20"/>
            </w:pPr>
            <w:r>
              <w:rPr>
                <w:sz w:val="16"/>
              </w:rPr>
              <w:t>13. Resources and Budget</w:t>
            </w:r>
          </w:p>
        </w:tc>
        <w:tc>
          <w:tcPr>
            <w:tcW w:type="dxa" w:w="864"/>
            <w:vAlign w:val="top"/>
            <w:tcMar>
              <w:top w:w="80" w:type="dxa"/>
              <w:start w:w="80" w:type="dxa"/>
              <w:bottom w:w="80" w:type="dxa"/>
              <w:end w:w="80" w:type="dxa"/>
            </w:tcMar>
          </w:tcPr>
          <w:p>
            <w:pPr>
              <w:spacing w:after="20"/>
            </w:pPr>
            <w:r>
              <w:rPr>
                <w:sz w:val="16"/>
              </w:rPr>
              <w:t>16</w:t>
            </w:r>
          </w:p>
        </w:tc>
      </w:tr>
      <w:tr>
        <w:trPr>
          <w:cantSplit/>
        </w:trPr>
        <w:tc>
          <w:tcPr>
            <w:tcW w:type="dxa" w:w="8208"/>
            <w:vAlign w:val="top"/>
            <w:tcMar>
              <w:top w:w="80" w:type="dxa"/>
              <w:start w:w="80" w:type="dxa"/>
              <w:bottom w:w="80" w:type="dxa"/>
              <w:end w:w="80" w:type="dxa"/>
            </w:tcMar>
            <w:shd w:fill="F5F6F5"/>
          </w:tcPr>
          <w:p>
            <w:pPr>
              <w:spacing w:after="20"/>
            </w:pPr>
            <w:r>
              <w:rPr>
                <w:sz w:val="16"/>
              </w:rPr>
              <w:t>14. Communication and Stakeholder Management</w:t>
            </w:r>
          </w:p>
        </w:tc>
        <w:tc>
          <w:tcPr>
            <w:tcW w:type="dxa" w:w="864"/>
            <w:vAlign w:val="top"/>
            <w:tcMar>
              <w:top w:w="80" w:type="dxa"/>
              <w:start w:w="80" w:type="dxa"/>
              <w:bottom w:w="80" w:type="dxa"/>
              <w:end w:w="80" w:type="dxa"/>
            </w:tcMar>
            <w:shd w:fill="F5F6F5"/>
          </w:tcPr>
          <w:p>
            <w:pPr>
              <w:spacing w:after="20"/>
            </w:pPr>
            <w:r>
              <w:rPr>
                <w:sz w:val="16"/>
              </w:rPr>
              <w:t>17</w:t>
            </w:r>
          </w:p>
        </w:tc>
      </w:tr>
      <w:tr>
        <w:trPr>
          <w:cantSplit/>
        </w:trPr>
        <w:tc>
          <w:tcPr>
            <w:tcW w:type="dxa" w:w="8208"/>
            <w:vAlign w:val="top"/>
            <w:tcMar>
              <w:top w:w="80" w:type="dxa"/>
              <w:start w:w="80" w:type="dxa"/>
              <w:bottom w:w="80" w:type="dxa"/>
              <w:end w:w="80" w:type="dxa"/>
            </w:tcMar>
          </w:tcPr>
          <w:p>
            <w:pPr>
              <w:spacing w:after="20"/>
            </w:pPr>
            <w:r>
              <w:rPr>
                <w:sz w:val="16"/>
              </w:rPr>
              <w:t>15. Risk Management Plan</w:t>
            </w:r>
          </w:p>
        </w:tc>
        <w:tc>
          <w:tcPr>
            <w:tcW w:type="dxa" w:w="864"/>
            <w:vAlign w:val="top"/>
            <w:tcMar>
              <w:top w:w="80" w:type="dxa"/>
              <w:start w:w="80" w:type="dxa"/>
              <w:bottom w:w="80" w:type="dxa"/>
              <w:end w:w="80" w:type="dxa"/>
            </w:tcMar>
          </w:tcPr>
          <w:p>
            <w:pPr>
              <w:spacing w:after="20"/>
            </w:pPr>
            <w:r>
              <w:rPr>
                <w:sz w:val="16"/>
              </w:rPr>
              <w:t>18</w:t>
            </w:r>
          </w:p>
        </w:tc>
      </w:tr>
      <w:tr>
        <w:trPr>
          <w:cantSplit/>
        </w:trPr>
        <w:tc>
          <w:tcPr>
            <w:tcW w:type="dxa" w:w="8208"/>
            <w:vAlign w:val="top"/>
            <w:tcMar>
              <w:top w:w="80" w:type="dxa"/>
              <w:start w:w="80" w:type="dxa"/>
              <w:bottom w:w="80" w:type="dxa"/>
              <w:end w:w="80" w:type="dxa"/>
            </w:tcMar>
            <w:shd w:fill="F5F6F5"/>
          </w:tcPr>
          <w:p>
            <w:pPr>
              <w:spacing w:after="20"/>
            </w:pPr>
            <w:r>
              <w:rPr>
                <w:sz w:val="16"/>
              </w:rPr>
              <w:t>16. Quality Management and Test Strategy</w:t>
            </w:r>
          </w:p>
        </w:tc>
        <w:tc>
          <w:tcPr>
            <w:tcW w:type="dxa" w:w="864"/>
            <w:vAlign w:val="top"/>
            <w:tcMar>
              <w:top w:w="80" w:type="dxa"/>
              <w:start w:w="80" w:type="dxa"/>
              <w:bottom w:w="80" w:type="dxa"/>
              <w:end w:w="80" w:type="dxa"/>
            </w:tcMar>
            <w:shd w:fill="F5F6F5"/>
          </w:tcPr>
          <w:p>
            <w:pPr>
              <w:spacing w:after="20"/>
            </w:pPr>
            <w:r>
              <w:rPr>
                <w:sz w:val="16"/>
              </w:rPr>
              <w:t>19</w:t>
            </w:r>
          </w:p>
        </w:tc>
      </w:tr>
      <w:tr>
        <w:trPr>
          <w:cantSplit/>
        </w:trPr>
        <w:tc>
          <w:tcPr>
            <w:tcW w:type="dxa" w:w="8208"/>
            <w:vAlign w:val="top"/>
            <w:tcMar>
              <w:top w:w="80" w:type="dxa"/>
              <w:start w:w="80" w:type="dxa"/>
              <w:bottom w:w="80" w:type="dxa"/>
              <w:end w:w="80" w:type="dxa"/>
            </w:tcMar>
          </w:tcPr>
          <w:p>
            <w:pPr>
              <w:spacing w:after="20"/>
            </w:pPr>
            <w:r>
              <w:rPr>
                <w:sz w:val="16"/>
              </w:rPr>
              <w:t>17. Change, Configuration and Scope Management</w:t>
            </w:r>
          </w:p>
        </w:tc>
        <w:tc>
          <w:tcPr>
            <w:tcW w:type="dxa" w:w="864"/>
            <w:vAlign w:val="top"/>
            <w:tcMar>
              <w:top w:w="80" w:type="dxa"/>
              <w:start w:w="80" w:type="dxa"/>
              <w:bottom w:w="80" w:type="dxa"/>
              <w:end w:w="80" w:type="dxa"/>
            </w:tcMar>
          </w:tcPr>
          <w:p>
            <w:pPr>
              <w:spacing w:after="20"/>
            </w:pPr>
            <w:r>
              <w:rPr>
                <w:sz w:val="16"/>
              </w:rPr>
              <w:t>20</w:t>
            </w:r>
          </w:p>
        </w:tc>
      </w:tr>
      <w:tr>
        <w:trPr>
          <w:cantSplit/>
        </w:trPr>
        <w:tc>
          <w:tcPr>
            <w:tcW w:type="dxa" w:w="8208"/>
            <w:vAlign w:val="top"/>
            <w:tcMar>
              <w:top w:w="80" w:type="dxa"/>
              <w:start w:w="80" w:type="dxa"/>
              <w:bottom w:w="80" w:type="dxa"/>
              <w:end w:w="80" w:type="dxa"/>
            </w:tcMar>
            <w:shd w:fill="F5F6F5"/>
          </w:tcPr>
          <w:p>
            <w:pPr>
              <w:spacing w:after="20"/>
            </w:pPr>
            <w:r>
              <w:rPr>
                <w:sz w:val="16"/>
              </w:rPr>
              <w:t>18. Deployment, Data and Handover Plan</w:t>
            </w:r>
          </w:p>
        </w:tc>
        <w:tc>
          <w:tcPr>
            <w:tcW w:type="dxa" w:w="864"/>
            <w:vAlign w:val="top"/>
            <w:tcMar>
              <w:top w:w="80" w:type="dxa"/>
              <w:start w:w="80" w:type="dxa"/>
              <w:bottom w:w="80" w:type="dxa"/>
              <w:end w:w="80" w:type="dxa"/>
            </w:tcMar>
            <w:shd w:fill="F5F6F5"/>
          </w:tcPr>
          <w:p>
            <w:pPr>
              <w:spacing w:after="20"/>
            </w:pPr>
            <w:r>
              <w:rPr>
                <w:sz w:val="16"/>
              </w:rPr>
              <w:t>21</w:t>
            </w:r>
          </w:p>
        </w:tc>
      </w:tr>
      <w:tr>
        <w:trPr>
          <w:cantSplit/>
        </w:trPr>
        <w:tc>
          <w:tcPr>
            <w:tcW w:type="dxa" w:w="8208"/>
            <w:vAlign w:val="top"/>
            <w:tcMar>
              <w:top w:w="80" w:type="dxa"/>
              <w:start w:w="80" w:type="dxa"/>
              <w:bottom w:w="80" w:type="dxa"/>
              <w:end w:w="80" w:type="dxa"/>
            </w:tcMar>
          </w:tcPr>
          <w:p>
            <w:pPr>
              <w:spacing w:after="20"/>
            </w:pPr>
            <w:r>
              <w:rPr>
                <w:sz w:val="16"/>
              </w:rPr>
              <w:t>19. Requirements Traceability Matrix</w:t>
            </w:r>
          </w:p>
        </w:tc>
        <w:tc>
          <w:tcPr>
            <w:tcW w:type="dxa" w:w="864"/>
            <w:vAlign w:val="top"/>
            <w:tcMar>
              <w:top w:w="80" w:type="dxa"/>
              <w:start w:w="80" w:type="dxa"/>
              <w:bottom w:w="80" w:type="dxa"/>
              <w:end w:w="80" w:type="dxa"/>
            </w:tcMar>
          </w:tcPr>
          <w:p>
            <w:pPr>
              <w:spacing w:after="20"/>
            </w:pPr>
            <w:r>
              <w:rPr>
                <w:sz w:val="16"/>
              </w:rPr>
              <w:t>22</w:t>
            </w:r>
          </w:p>
        </w:tc>
      </w:tr>
      <w:tr>
        <w:trPr>
          <w:cantSplit/>
        </w:trPr>
        <w:tc>
          <w:tcPr>
            <w:tcW w:type="dxa" w:w="8208"/>
            <w:vAlign w:val="top"/>
            <w:tcMar>
              <w:top w:w="80" w:type="dxa"/>
              <w:start w:w="80" w:type="dxa"/>
              <w:bottom w:w="80" w:type="dxa"/>
              <w:end w:w="80" w:type="dxa"/>
            </w:tcMar>
            <w:shd w:fill="F5F6F5"/>
          </w:tcPr>
          <w:p>
            <w:pPr>
              <w:spacing w:after="20"/>
            </w:pPr>
            <w:r>
              <w:rPr>
                <w:sz w:val="16"/>
              </w:rPr>
              <w:t>20. Assumptions, Constraints and Open Decisions</w:t>
            </w:r>
          </w:p>
        </w:tc>
        <w:tc>
          <w:tcPr>
            <w:tcW w:type="dxa" w:w="864"/>
            <w:vAlign w:val="top"/>
            <w:tcMar>
              <w:top w:w="80" w:type="dxa"/>
              <w:start w:w="80" w:type="dxa"/>
              <w:bottom w:w="80" w:type="dxa"/>
              <w:end w:w="80" w:type="dxa"/>
            </w:tcMar>
            <w:shd w:fill="F5F6F5"/>
          </w:tcPr>
          <w:p>
            <w:pPr>
              <w:spacing w:after="20"/>
            </w:pPr>
            <w:r>
              <w:rPr>
                <w:sz w:val="16"/>
              </w:rPr>
              <w:t>23</w:t>
            </w:r>
          </w:p>
        </w:tc>
      </w:tr>
      <w:tr>
        <w:trPr>
          <w:cantSplit/>
        </w:trPr>
        <w:tc>
          <w:tcPr>
            <w:tcW w:type="dxa" w:w="8208"/>
            <w:vAlign w:val="top"/>
            <w:tcMar>
              <w:top w:w="80" w:type="dxa"/>
              <w:start w:w="80" w:type="dxa"/>
              <w:bottom w:w="80" w:type="dxa"/>
              <w:end w:w="80" w:type="dxa"/>
            </w:tcMar>
          </w:tcPr>
          <w:p>
            <w:pPr>
              <w:spacing w:after="20"/>
            </w:pPr>
            <w:r>
              <w:rPr>
                <w:sz w:val="16"/>
              </w:rPr>
              <w:t>21. System Analysis Diagrams</w:t>
            </w:r>
          </w:p>
        </w:tc>
        <w:tc>
          <w:tcPr>
            <w:tcW w:type="dxa" w:w="864"/>
            <w:vAlign w:val="top"/>
            <w:tcMar>
              <w:top w:w="80" w:type="dxa"/>
              <w:start w:w="80" w:type="dxa"/>
              <w:bottom w:w="80" w:type="dxa"/>
              <w:end w:w="80" w:type="dxa"/>
            </w:tcMar>
          </w:tcPr>
          <w:p>
            <w:pPr>
              <w:spacing w:after="20"/>
            </w:pPr>
            <w:r>
              <w:rPr>
                <w:sz w:val="16"/>
              </w:rPr>
              <w:t>24</w:t>
            </w:r>
          </w:p>
        </w:tc>
      </w:tr>
      <w:tr>
        <w:trPr>
          <w:cantSplit/>
        </w:trPr>
        <w:tc>
          <w:tcPr>
            <w:tcW w:type="dxa" w:w="8208"/>
            <w:vAlign w:val="top"/>
            <w:tcMar>
              <w:top w:w="80" w:type="dxa"/>
              <w:start w:w="80" w:type="dxa"/>
              <w:bottom w:w="80" w:type="dxa"/>
              <w:end w:w="80" w:type="dxa"/>
            </w:tcMar>
            <w:shd w:fill="F5F6F5"/>
          </w:tcPr>
          <w:p>
            <w:pPr>
              <w:spacing w:after="20"/>
            </w:pPr>
            <w:r>
              <w:rPr>
                <w:sz w:val="16"/>
              </w:rPr>
              <w:t>Appendix A — Team Charter</w:t>
            </w:r>
          </w:p>
        </w:tc>
        <w:tc>
          <w:tcPr>
            <w:tcW w:type="dxa" w:w="864"/>
            <w:vAlign w:val="top"/>
            <w:tcMar>
              <w:top w:w="80" w:type="dxa"/>
              <w:start w:w="80" w:type="dxa"/>
              <w:bottom w:w="80" w:type="dxa"/>
              <w:end w:w="80" w:type="dxa"/>
            </w:tcMar>
            <w:shd w:fill="F5F6F5"/>
          </w:tcPr>
          <w:p>
            <w:pPr>
              <w:spacing w:after="20"/>
            </w:pPr>
            <w:r>
              <w:rPr>
                <w:sz w:val="16"/>
              </w:rPr>
              <w:t>28</w:t>
            </w:r>
          </w:p>
        </w:tc>
      </w:tr>
      <w:tr>
        <w:trPr>
          <w:cantSplit/>
        </w:trPr>
        <w:tc>
          <w:tcPr>
            <w:tcW w:type="dxa" w:w="8208"/>
            <w:vAlign w:val="top"/>
            <w:tcMar>
              <w:top w:w="80" w:type="dxa"/>
              <w:start w:w="80" w:type="dxa"/>
              <w:bottom w:w="80" w:type="dxa"/>
              <w:end w:w="80" w:type="dxa"/>
            </w:tcMar>
          </w:tcPr>
          <w:p>
            <w:pPr>
              <w:spacing w:after="20"/>
            </w:pPr>
            <w:r>
              <w:rPr>
                <w:sz w:val="16"/>
              </w:rPr>
              <w:t>Appendix B — Project Acceptance</w:t>
            </w:r>
          </w:p>
        </w:tc>
        <w:tc>
          <w:tcPr>
            <w:tcW w:type="dxa" w:w="864"/>
            <w:vAlign w:val="top"/>
            <w:tcMar>
              <w:top w:w="80" w:type="dxa"/>
              <w:start w:w="80" w:type="dxa"/>
              <w:bottom w:w="80" w:type="dxa"/>
              <w:end w:w="80" w:type="dxa"/>
            </w:tcMar>
          </w:tcPr>
          <w:p>
            <w:pPr>
              <w:spacing w:after="20"/>
            </w:pPr>
            <w:r>
              <w:rPr>
                <w:sz w:val="16"/>
              </w:rPr>
              <w:t>29</w:t>
            </w:r>
          </w:p>
        </w:tc>
      </w:tr>
    </w:tbl>
    <w:p>
      <w:pPr>
        <w:spacing w:after="20"/>
      </w:pPr>
    </w:p>
    <w:p>
      <w:pPr>
        <w:jc w:val="center"/>
      </w:pPr>
      <w:r>
        <w:rPr>
          <w:i/>
        </w:rPr>
        <w:t>Page numbers refer to this Version 1.0 planning baseline.</w:t>
      </w:r>
    </w:p>
    <w:p>
      <w:r>
        <w:br w:type="page"/>
      </w:r>
    </w:p>
    <w:p>
      <w:pPr>
        <w:pStyle w:val="Heading1"/>
      </w:pPr>
      <w:r>
        <w:t>1. Executive Summary</w:t>
      </w:r>
    </w:p>
    <w:p>
      <w:r>
        <w:t>The Carpenters Rental &amp; Asset Management System (CREMS) is proposed as a modular web-based platform for managing rentable assets across selected Carpenters Fiji divisions. The first implementation scope covers Carpenters Motors, Carptrac, and a deliberately limited part of Carpenters Shipping: large bins, scaffolding and portable toilets. The common business thread is the complete asset rental and maintenance lifecycle rather than the broader operations of each division.</w:t>
      </w:r>
    </w:p>
    <w:p>
      <w:r>
        <w:t>CREMS will provide a shared control point for registering and locating assets, checking availability, managing customers and bookings, recording pre-hire and post-hire inspections, logging damage, scheduling preventive and corrective maintenance, and reporting revenue and expenditure at asset level. Division, branch and role boundaries will ensure users see only the work relevant to them while common modules can be configured for future divisions.</w:t>
      </w:r>
    </w:p>
    <w:p>
      <w:r>
        <w:t>The project will be delivered through twelve one-week sprints from 10 August to 30 October 2026. Week 1 is devoted only to requirements gathering, domain research, client consultation and scope finalisation. Incremental design, implementation and testing begin after the baseline is accepted. The team will demonstrate working increments regularly and keep a requirements traceability matrix so that every approved business requirement has design, implementation and test evidence.</w:t>
      </w:r>
    </w:p>
    <w:tbl>
      <w:tblPr>
        <w:tblW w:type="auto" w:w="0"/>
        <w:jc w:val="center"/>
        <w:tblLook w:firstColumn="1" w:firstRow="1" w:lastColumn="0" w:lastRow="0" w:noHBand="0" w:noVBand="1" w:val="04A0"/>
      </w:tblPr>
      <w:tblGrid>
        <w:gridCol w:w="10080"/>
      </w:tblGrid>
      <w:tr>
        <w:trPr>
          <w:cantSplit/>
        </w:trPr>
        <w:tc>
          <w:tcPr>
            <w:tcW w:type="dxa" w:w="10080"/>
            <w:shd w:fill="EAF5ED"/>
            <w:tcMar>
              <w:top w:w="120" w:type="dxa"/>
              <w:start w:w="140" w:type="dxa"/>
              <w:bottom w:w="120" w:type="dxa"/>
              <w:end w:w="140" w:type="dxa"/>
            </w:tcMar>
          </w:tcPr>
          <w:p>
            <w:r>
              <w:rPr>
                <w:b/>
                <w:color w:val="36A852"/>
              </w:rPr>
              <w:t xml:space="preserve">Proposed value  </w:t>
            </w:r>
            <w:r>
              <w:t>A reliable “single view of the asset” connecting availability, hire activity, inspection condition, maintenance expenditure and profitability, while remaining simple for occasional vehicle-rental customers and operationally useful for staff.</w:t>
            </w:r>
          </w:p>
        </w:tc>
      </w:tr>
    </w:tbl>
    <w:p>
      <w:pPr>
        <w:spacing w:after="20"/>
      </w:pPr>
    </w:p>
    <w:p>
      <w:pPr>
        <w:pStyle w:val="Heading1"/>
      </w:pPr>
      <w:r>
        <w:t>2. Business Context and Problem Definition</w:t>
      </w:r>
    </w:p>
    <w:p>
      <w:pPr>
        <w:pStyle w:val="Heading2"/>
      </w:pPr>
      <w:r>
        <w:t>2.1 Context</w:t>
      </w:r>
    </w:p>
    <w:p>
      <w:r>
        <w:t>Carpenters Fiji operates multiple divisions with different asset types and rental practices. Motors primarily deals with vehicles; Carptrac hires industrial and construction equipment that may require qualified operators; selected Shipping hire services involve transportable assets such as bins, scaffolding and portable toilets. Although the assets differ, each division must know what it owns, where the asset is, whether it is safe and available, who is responsible for it, what income it generates, and what it costs to maintain and deliver.</w:t>
      </w:r>
    </w:p>
    <w:p>
      <w:pPr>
        <w:pStyle w:val="Heading2"/>
      </w:pPr>
      <w:r>
        <w:t>2.2 Problem statement</w:t>
      </w:r>
    </w:p>
    <w:p>
      <w:r>
        <w:t>Without a consistent cross-division lifecycle, availability, handover condition, meter readings, damage responsibility, maintenance costs and profitability can become fragmented across spreadsheets, paper forms or separate systems. This creates risks of double booking, incomplete inspection evidence, delayed maintenance, unclear asset status, weak auditability and poor decisions about whether an asset should be retained, repaired or replaced.</w:t>
      </w:r>
    </w:p>
    <w:p>
      <w:pPr>
        <w:pStyle w:val="Heading2"/>
      </w:pPr>
      <w:r>
        <w:t>2.3 Opportunity</w:t>
      </w:r>
    </w:p>
    <w:p>
      <w:r>
        <w:t>A configurable platform can standardize the common process while allowing division-specific asset attributes, charging units, approval stages, operators and logistics costs. This balances enterprise consistency with practical workflows for each business unit.</w:t>
      </w:r>
    </w:p>
    <w:p>
      <w:r>
        <w:br w:type="page"/>
      </w:r>
    </w:p>
    <w:p>
      <w:pPr>
        <w:pStyle w:val="Heading1"/>
      </w:pPr>
      <w:r>
        <w:t>3. Domain Analysis and Proposed Solution</w:t>
      </w:r>
    </w:p>
    <w:p>
      <w:pPr>
        <w:pStyle w:val="Heading2"/>
      </w:pPr>
      <w:r>
        <w:t>3.1 Common rental lifecycle</w:t>
      </w:r>
    </w:p>
    <w:tbl>
      <w:tblPr>
        <w:tblW w:type="auto" w:w="0"/>
        <w:jc w:val="center"/>
        <w:tblLook w:firstColumn="1" w:firstRow="1" w:lastColumn="0" w:lastRow="0" w:noHBand="0" w:noVBand="1" w:val="04A0"/>
        <w:tblBorders>
          <w:top w:val="single" w:sz="4" w:color="B7BBB8"/>
          <w:left w:val="single" w:sz="4" w:color="B7BBB8"/>
          <w:bottom w:val="single" w:sz="4" w:color="B7BBB8"/>
          <w:right w:val="single" w:sz="4" w:color="B7BBB8"/>
          <w:insideH w:val="single" w:sz="4" w:color="B7BBB8"/>
          <w:insideV w:val="single" w:sz="4" w:color="B7BBB8"/>
        </w:tblBorders>
      </w:tblPr>
      <w:tblGrid>
        <w:gridCol w:w="3360"/>
        <w:gridCol w:w="3360"/>
        <w:gridCol w:w="3360"/>
      </w:tblGrid>
      <w:tr>
        <w:trPr>
          <w:tblHeader/>
          <w:cantSplit/>
        </w:trPr>
        <w:tc>
          <w:tcPr>
            <w:tcW w:type="dxa" w:w="1080"/>
            <w:shd w:fill="36A852"/>
            <w:vAlign w:val="center"/>
          </w:tcPr>
          <w:p>
            <w:r>
              <w:rPr>
                <w:b/>
                <w:color w:val="FFFFFF"/>
                <w:sz w:val="14"/>
              </w:rPr>
              <w:t>Stage</w:t>
            </w:r>
          </w:p>
        </w:tc>
        <w:tc>
          <w:tcPr>
            <w:tcW w:type="dxa" w:w="2880"/>
            <w:shd w:fill="36A852"/>
            <w:vAlign w:val="center"/>
          </w:tcPr>
          <w:p>
            <w:r>
              <w:rPr>
                <w:b/>
                <w:color w:val="FFFFFF"/>
                <w:sz w:val="14"/>
              </w:rPr>
              <w:t>Business activity</w:t>
            </w:r>
          </w:p>
        </w:tc>
        <w:tc>
          <w:tcPr>
            <w:tcW w:type="dxa" w:w="5400"/>
            <w:shd w:fill="36A852"/>
            <w:vAlign w:val="center"/>
          </w:tcPr>
          <w:p>
            <w:r>
              <w:rPr>
                <w:b/>
                <w:color w:val="FFFFFF"/>
                <w:sz w:val="14"/>
              </w:rPr>
              <w:t>Evidence captured</w:t>
            </w:r>
          </w:p>
        </w:tc>
      </w:tr>
      <w:tr>
        <w:trPr>
          <w:cantSplit/>
        </w:trPr>
        <w:tc>
          <w:tcPr>
            <w:tcW w:type="dxa" w:w="1080"/>
            <w:vAlign w:val="top"/>
            <w:tcMar>
              <w:top w:w="80" w:type="dxa"/>
              <w:start w:w="80" w:type="dxa"/>
              <w:bottom w:w="80" w:type="dxa"/>
              <w:end w:w="80" w:type="dxa"/>
            </w:tcMar>
          </w:tcPr>
          <w:p>
            <w:pPr>
              <w:spacing w:after="20"/>
            </w:pPr>
            <w:r>
              <w:rPr>
                <w:sz w:val="14"/>
              </w:rPr>
              <w:t>1. Register</w:t>
            </w:r>
          </w:p>
        </w:tc>
        <w:tc>
          <w:tcPr>
            <w:tcW w:type="dxa" w:w="2880"/>
            <w:vAlign w:val="top"/>
            <w:tcMar>
              <w:top w:w="80" w:type="dxa"/>
              <w:start w:w="80" w:type="dxa"/>
              <w:bottom w:w="80" w:type="dxa"/>
              <w:end w:w="80" w:type="dxa"/>
            </w:tcMar>
          </w:tcPr>
          <w:p>
            <w:pPr>
              <w:spacing w:after="20"/>
            </w:pPr>
            <w:r>
              <w:rPr>
                <w:sz w:val="14"/>
              </w:rPr>
              <w:t>Create asset identity and ownership record</w:t>
            </w:r>
          </w:p>
        </w:tc>
        <w:tc>
          <w:tcPr>
            <w:tcW w:type="dxa" w:w="5400"/>
            <w:vAlign w:val="top"/>
            <w:tcMar>
              <w:top w:w="80" w:type="dxa"/>
              <w:start w:w="80" w:type="dxa"/>
              <w:bottom w:w="80" w:type="dxa"/>
              <w:end w:w="80" w:type="dxa"/>
            </w:tcMar>
          </w:tcPr>
          <w:p>
            <w:pPr>
              <w:spacing w:after="20"/>
            </w:pPr>
            <w:r>
              <w:rPr>
                <w:sz w:val="14"/>
              </w:rPr>
              <w:t>Asset number, division, branch, category, serial/VIN, acquisition and warranty</w:t>
            </w:r>
          </w:p>
        </w:tc>
      </w:tr>
      <w:tr>
        <w:trPr>
          <w:cantSplit/>
        </w:trPr>
        <w:tc>
          <w:tcPr>
            <w:tcW w:type="dxa" w:w="1080"/>
            <w:vAlign w:val="top"/>
            <w:tcMar>
              <w:top w:w="80" w:type="dxa"/>
              <w:start w:w="80" w:type="dxa"/>
              <w:bottom w:w="80" w:type="dxa"/>
              <w:end w:w="80" w:type="dxa"/>
            </w:tcMar>
            <w:shd w:fill="F5F6F5"/>
          </w:tcPr>
          <w:p>
            <w:pPr>
              <w:spacing w:after="20"/>
            </w:pPr>
            <w:r>
              <w:rPr>
                <w:sz w:val="14"/>
              </w:rPr>
              <w:t>2. Prepare</w:t>
            </w:r>
          </w:p>
        </w:tc>
        <w:tc>
          <w:tcPr>
            <w:tcW w:type="dxa" w:w="2880"/>
            <w:vAlign w:val="top"/>
            <w:tcMar>
              <w:top w:w="80" w:type="dxa"/>
              <w:start w:w="80" w:type="dxa"/>
              <w:bottom w:w="80" w:type="dxa"/>
              <w:end w:w="80" w:type="dxa"/>
            </w:tcMar>
            <w:shd w:fill="F5F6F5"/>
          </w:tcPr>
          <w:p>
            <w:pPr>
              <w:spacing w:after="20"/>
            </w:pPr>
            <w:r>
              <w:rPr>
                <w:sz w:val="14"/>
              </w:rPr>
              <w:t>Confirm status, rate and upcoming service</w:t>
            </w:r>
          </w:p>
        </w:tc>
        <w:tc>
          <w:tcPr>
            <w:tcW w:type="dxa" w:w="5400"/>
            <w:vAlign w:val="top"/>
            <w:tcMar>
              <w:top w:w="80" w:type="dxa"/>
              <w:start w:w="80" w:type="dxa"/>
              <w:bottom w:w="80" w:type="dxa"/>
              <w:end w:w="80" w:type="dxa"/>
            </w:tcMar>
            <w:shd w:fill="F5F6F5"/>
          </w:tcPr>
          <w:p>
            <w:pPr>
              <w:spacing w:after="20"/>
            </w:pPr>
            <w:r>
              <w:rPr>
                <w:sz w:val="14"/>
              </w:rPr>
              <w:t>Availability, meter, pricing, insurance/licence and maintenance due dates</w:t>
            </w:r>
          </w:p>
        </w:tc>
      </w:tr>
      <w:tr>
        <w:trPr>
          <w:cantSplit/>
        </w:trPr>
        <w:tc>
          <w:tcPr>
            <w:tcW w:type="dxa" w:w="1080"/>
            <w:vAlign w:val="top"/>
            <w:tcMar>
              <w:top w:w="80" w:type="dxa"/>
              <w:start w:w="80" w:type="dxa"/>
              <w:bottom w:w="80" w:type="dxa"/>
              <w:end w:w="80" w:type="dxa"/>
            </w:tcMar>
          </w:tcPr>
          <w:p>
            <w:pPr>
              <w:spacing w:after="20"/>
            </w:pPr>
            <w:r>
              <w:rPr>
                <w:sz w:val="14"/>
              </w:rPr>
              <w:t>3. Reserve</w:t>
            </w:r>
          </w:p>
        </w:tc>
        <w:tc>
          <w:tcPr>
            <w:tcW w:type="dxa" w:w="2880"/>
            <w:vAlign w:val="top"/>
            <w:tcMar>
              <w:top w:w="80" w:type="dxa"/>
              <w:start w:w="80" w:type="dxa"/>
              <w:bottom w:w="80" w:type="dxa"/>
              <w:end w:w="80" w:type="dxa"/>
            </w:tcMar>
          </w:tcPr>
          <w:p>
            <w:pPr>
              <w:spacing w:after="20"/>
            </w:pPr>
            <w:r>
              <w:rPr>
                <w:sz w:val="14"/>
              </w:rPr>
              <w:t>Customer enquiry, quotation and approval</w:t>
            </w:r>
          </w:p>
        </w:tc>
        <w:tc>
          <w:tcPr>
            <w:tcW w:type="dxa" w:w="5400"/>
            <w:vAlign w:val="top"/>
            <w:tcMar>
              <w:top w:w="80" w:type="dxa"/>
              <w:start w:w="80" w:type="dxa"/>
              <w:bottom w:w="80" w:type="dxa"/>
              <w:end w:w="80" w:type="dxa"/>
            </w:tcMar>
          </w:tcPr>
          <w:p>
            <w:pPr>
              <w:spacing w:after="20"/>
            </w:pPr>
            <w:r>
              <w:rPr>
                <w:sz w:val="14"/>
              </w:rPr>
              <w:t>Dates, asset/service, charges, deposit, approvers and revision history</w:t>
            </w:r>
          </w:p>
        </w:tc>
      </w:tr>
      <w:tr>
        <w:trPr>
          <w:cantSplit/>
        </w:trPr>
        <w:tc>
          <w:tcPr>
            <w:tcW w:type="dxa" w:w="1080"/>
            <w:vAlign w:val="top"/>
            <w:tcMar>
              <w:top w:w="80" w:type="dxa"/>
              <w:start w:w="80" w:type="dxa"/>
              <w:bottom w:w="80" w:type="dxa"/>
              <w:end w:w="80" w:type="dxa"/>
            </w:tcMar>
            <w:shd w:fill="F5F6F5"/>
          </w:tcPr>
          <w:p>
            <w:pPr>
              <w:spacing w:after="20"/>
            </w:pPr>
            <w:r>
              <w:rPr>
                <w:sz w:val="14"/>
              </w:rPr>
              <w:t>4. Pre-hire</w:t>
            </w:r>
          </w:p>
        </w:tc>
        <w:tc>
          <w:tcPr>
            <w:tcW w:type="dxa" w:w="2880"/>
            <w:vAlign w:val="top"/>
            <w:tcMar>
              <w:top w:w="80" w:type="dxa"/>
              <w:start w:w="80" w:type="dxa"/>
              <w:bottom w:w="80" w:type="dxa"/>
              <w:end w:w="80" w:type="dxa"/>
            </w:tcMar>
            <w:shd w:fill="F5F6F5"/>
          </w:tcPr>
          <w:p>
            <w:pPr>
              <w:spacing w:after="20"/>
            </w:pPr>
            <w:r>
              <w:rPr>
                <w:sz w:val="14"/>
              </w:rPr>
              <w:t>Inspect before release</w:t>
            </w:r>
          </w:p>
        </w:tc>
        <w:tc>
          <w:tcPr>
            <w:tcW w:type="dxa" w:w="5400"/>
            <w:vAlign w:val="top"/>
            <w:tcMar>
              <w:top w:w="80" w:type="dxa"/>
              <w:start w:w="80" w:type="dxa"/>
              <w:bottom w:w="80" w:type="dxa"/>
              <w:end w:w="80" w:type="dxa"/>
            </w:tcMar>
            <w:shd w:fill="F5F6F5"/>
          </w:tcPr>
          <w:p>
            <w:pPr>
              <w:spacing w:after="20"/>
            </w:pPr>
            <w:r>
              <w:rPr>
                <w:sz w:val="14"/>
              </w:rPr>
              <w:t>Checklist, photos, damage map, fuel/meter, accessories and signatures</w:t>
            </w:r>
          </w:p>
        </w:tc>
      </w:tr>
      <w:tr>
        <w:trPr>
          <w:cantSplit/>
        </w:trPr>
        <w:tc>
          <w:tcPr>
            <w:tcW w:type="dxa" w:w="1080"/>
            <w:vAlign w:val="top"/>
            <w:tcMar>
              <w:top w:w="80" w:type="dxa"/>
              <w:start w:w="80" w:type="dxa"/>
              <w:bottom w:w="80" w:type="dxa"/>
              <w:end w:w="80" w:type="dxa"/>
            </w:tcMar>
          </w:tcPr>
          <w:p>
            <w:pPr>
              <w:spacing w:after="20"/>
            </w:pPr>
            <w:r>
              <w:rPr>
                <w:sz w:val="14"/>
              </w:rPr>
              <w:t>5. Check-out</w:t>
            </w:r>
          </w:p>
        </w:tc>
        <w:tc>
          <w:tcPr>
            <w:tcW w:type="dxa" w:w="2880"/>
            <w:vAlign w:val="top"/>
            <w:tcMar>
              <w:top w:w="80" w:type="dxa"/>
              <w:start w:w="80" w:type="dxa"/>
              <w:bottom w:w="80" w:type="dxa"/>
              <w:end w:w="80" w:type="dxa"/>
            </w:tcMar>
          </w:tcPr>
          <w:p>
            <w:pPr>
              <w:spacing w:after="20"/>
            </w:pPr>
            <w:r>
              <w:rPr>
                <w:sz w:val="14"/>
              </w:rPr>
              <w:t>Allocate and release asset</w:t>
            </w:r>
          </w:p>
        </w:tc>
        <w:tc>
          <w:tcPr>
            <w:tcW w:type="dxa" w:w="5400"/>
            <w:vAlign w:val="top"/>
            <w:tcMar>
              <w:top w:w="80" w:type="dxa"/>
              <w:start w:w="80" w:type="dxa"/>
              <w:bottom w:w="80" w:type="dxa"/>
              <w:end w:w="80" w:type="dxa"/>
            </w:tcMar>
          </w:tcPr>
          <w:p>
            <w:pPr>
              <w:spacing w:after="20"/>
            </w:pPr>
            <w:r>
              <w:rPr>
                <w:sz w:val="14"/>
              </w:rPr>
              <w:t>QR scan, agreement, operator/driver, delivery and time stamp</w:t>
            </w:r>
          </w:p>
        </w:tc>
      </w:tr>
      <w:tr>
        <w:trPr>
          <w:cantSplit/>
        </w:trPr>
        <w:tc>
          <w:tcPr>
            <w:tcW w:type="dxa" w:w="1080"/>
            <w:vAlign w:val="top"/>
            <w:tcMar>
              <w:top w:w="80" w:type="dxa"/>
              <w:start w:w="80" w:type="dxa"/>
              <w:bottom w:w="80" w:type="dxa"/>
              <w:end w:w="80" w:type="dxa"/>
            </w:tcMar>
            <w:shd w:fill="F5F6F5"/>
          </w:tcPr>
          <w:p>
            <w:pPr>
              <w:spacing w:after="20"/>
            </w:pPr>
            <w:r>
              <w:rPr>
                <w:sz w:val="14"/>
              </w:rPr>
              <w:t>6. On hire</w:t>
            </w:r>
          </w:p>
        </w:tc>
        <w:tc>
          <w:tcPr>
            <w:tcW w:type="dxa" w:w="2880"/>
            <w:vAlign w:val="top"/>
            <w:tcMar>
              <w:top w:w="80" w:type="dxa"/>
              <w:start w:w="80" w:type="dxa"/>
              <w:bottom w:w="80" w:type="dxa"/>
              <w:end w:w="80" w:type="dxa"/>
            </w:tcMar>
            <w:shd w:fill="F5F6F5"/>
          </w:tcPr>
          <w:p>
            <w:pPr>
              <w:spacing w:after="20"/>
            </w:pPr>
            <w:r>
              <w:rPr>
                <w:sz w:val="14"/>
              </w:rPr>
              <w:t>Track usage and exceptions</w:t>
            </w:r>
          </w:p>
        </w:tc>
        <w:tc>
          <w:tcPr>
            <w:tcW w:type="dxa" w:w="5400"/>
            <w:vAlign w:val="top"/>
            <w:tcMar>
              <w:top w:w="80" w:type="dxa"/>
              <w:start w:w="80" w:type="dxa"/>
              <w:bottom w:w="80" w:type="dxa"/>
              <w:end w:w="80" w:type="dxa"/>
            </w:tcMar>
            <w:shd w:fill="F5F6F5"/>
          </w:tcPr>
          <w:p>
            <w:pPr>
              <w:spacing w:after="20"/>
            </w:pPr>
            <w:r>
              <w:rPr>
                <w:sz w:val="14"/>
              </w:rPr>
              <w:t>Status, extensions, meter readings, alerts, operator time and incidents</w:t>
            </w:r>
          </w:p>
        </w:tc>
      </w:tr>
      <w:tr>
        <w:trPr>
          <w:cantSplit/>
        </w:trPr>
        <w:tc>
          <w:tcPr>
            <w:tcW w:type="dxa" w:w="1080"/>
            <w:vAlign w:val="top"/>
            <w:tcMar>
              <w:top w:w="80" w:type="dxa"/>
              <w:start w:w="80" w:type="dxa"/>
              <w:bottom w:w="80" w:type="dxa"/>
              <w:end w:w="80" w:type="dxa"/>
            </w:tcMar>
          </w:tcPr>
          <w:p>
            <w:pPr>
              <w:spacing w:after="20"/>
            </w:pPr>
            <w:r>
              <w:rPr>
                <w:sz w:val="14"/>
              </w:rPr>
              <w:t>7. Return</w:t>
            </w:r>
          </w:p>
        </w:tc>
        <w:tc>
          <w:tcPr>
            <w:tcW w:type="dxa" w:w="2880"/>
            <w:vAlign w:val="top"/>
            <w:tcMar>
              <w:top w:w="80" w:type="dxa"/>
              <w:start w:w="80" w:type="dxa"/>
              <w:bottom w:w="80" w:type="dxa"/>
              <w:end w:w="80" w:type="dxa"/>
            </w:tcMar>
          </w:tcPr>
          <w:p>
            <w:pPr>
              <w:spacing w:after="20"/>
            </w:pPr>
            <w:r>
              <w:rPr>
                <w:sz w:val="14"/>
              </w:rPr>
              <w:t>Receive and compare condition</w:t>
            </w:r>
          </w:p>
        </w:tc>
        <w:tc>
          <w:tcPr>
            <w:tcW w:type="dxa" w:w="5400"/>
            <w:vAlign w:val="top"/>
            <w:tcMar>
              <w:top w:w="80" w:type="dxa"/>
              <w:start w:w="80" w:type="dxa"/>
              <w:bottom w:w="80" w:type="dxa"/>
              <w:end w:w="80" w:type="dxa"/>
            </w:tcMar>
          </w:tcPr>
          <w:p>
            <w:pPr>
              <w:spacing w:after="20"/>
            </w:pPr>
            <w:r>
              <w:rPr>
                <w:sz w:val="14"/>
              </w:rPr>
              <w:t>Post-hire checklist, fuel/meter, missing items, photos and signatures</w:t>
            </w:r>
          </w:p>
        </w:tc>
      </w:tr>
      <w:tr>
        <w:trPr>
          <w:cantSplit/>
        </w:trPr>
        <w:tc>
          <w:tcPr>
            <w:tcW w:type="dxa" w:w="1080"/>
            <w:vAlign w:val="top"/>
            <w:tcMar>
              <w:top w:w="80" w:type="dxa"/>
              <w:start w:w="80" w:type="dxa"/>
              <w:bottom w:w="80" w:type="dxa"/>
              <w:end w:w="80" w:type="dxa"/>
            </w:tcMar>
            <w:shd w:fill="F5F6F5"/>
          </w:tcPr>
          <w:p>
            <w:pPr>
              <w:spacing w:after="20"/>
            </w:pPr>
            <w:r>
              <w:rPr>
                <w:sz w:val="14"/>
              </w:rPr>
              <w:t>8. Recover / maintain</w:t>
            </w:r>
          </w:p>
        </w:tc>
        <w:tc>
          <w:tcPr>
            <w:tcW w:type="dxa" w:w="2880"/>
            <w:vAlign w:val="top"/>
            <w:tcMar>
              <w:top w:w="80" w:type="dxa"/>
              <w:start w:w="80" w:type="dxa"/>
              <w:bottom w:w="80" w:type="dxa"/>
              <w:end w:w="80" w:type="dxa"/>
            </w:tcMar>
            <w:shd w:fill="F5F6F5"/>
          </w:tcPr>
          <w:p>
            <w:pPr>
              <w:spacing w:after="20"/>
            </w:pPr>
            <w:r>
              <w:rPr>
                <w:sz w:val="14"/>
              </w:rPr>
              <w:t>Assess damage and perform work</w:t>
            </w:r>
          </w:p>
        </w:tc>
        <w:tc>
          <w:tcPr>
            <w:tcW w:type="dxa" w:w="5400"/>
            <w:vAlign w:val="top"/>
            <w:tcMar>
              <w:top w:w="80" w:type="dxa"/>
              <w:start w:w="80" w:type="dxa"/>
              <w:bottom w:w="80" w:type="dxa"/>
              <w:end w:w="80" w:type="dxa"/>
            </w:tcMar>
            <w:shd w:fill="F5F6F5"/>
          </w:tcPr>
          <w:p>
            <w:pPr>
              <w:spacing w:after="20"/>
            </w:pPr>
            <w:r>
              <w:rPr>
                <w:sz w:val="14"/>
              </w:rPr>
              <w:t>Liability, parts, labour, contractor, downtime and maintenance cost</w:t>
            </w:r>
          </w:p>
        </w:tc>
      </w:tr>
      <w:tr>
        <w:trPr>
          <w:cantSplit/>
        </w:trPr>
        <w:tc>
          <w:tcPr>
            <w:tcW w:type="dxa" w:w="1080"/>
            <w:vAlign w:val="top"/>
            <w:tcMar>
              <w:top w:w="80" w:type="dxa"/>
              <w:start w:w="80" w:type="dxa"/>
              <w:bottom w:w="80" w:type="dxa"/>
              <w:end w:w="80" w:type="dxa"/>
            </w:tcMar>
          </w:tcPr>
          <w:p>
            <w:pPr>
              <w:spacing w:after="20"/>
            </w:pPr>
            <w:r>
              <w:rPr>
                <w:sz w:val="14"/>
              </w:rPr>
              <w:t>9. Close / analyse</w:t>
            </w:r>
          </w:p>
        </w:tc>
        <w:tc>
          <w:tcPr>
            <w:tcW w:type="dxa" w:w="2880"/>
            <w:vAlign w:val="top"/>
            <w:tcMar>
              <w:top w:w="80" w:type="dxa"/>
              <w:start w:w="80" w:type="dxa"/>
              <w:bottom w:w="80" w:type="dxa"/>
              <w:end w:w="80" w:type="dxa"/>
            </w:tcMar>
          </w:tcPr>
          <w:p>
            <w:pPr>
              <w:spacing w:after="20"/>
            </w:pPr>
            <w:r>
              <w:rPr>
                <w:sz w:val="14"/>
              </w:rPr>
              <w:t>Invoice and evaluate performance</w:t>
            </w:r>
          </w:p>
        </w:tc>
        <w:tc>
          <w:tcPr>
            <w:tcW w:type="dxa" w:w="5400"/>
            <w:vAlign w:val="top"/>
            <w:tcMar>
              <w:top w:w="80" w:type="dxa"/>
              <w:start w:w="80" w:type="dxa"/>
              <w:bottom w:w="80" w:type="dxa"/>
              <w:end w:w="80" w:type="dxa"/>
            </w:tcMar>
          </w:tcPr>
          <w:p>
            <w:pPr>
              <w:spacing w:after="20"/>
            </w:pPr>
            <w:r>
              <w:rPr>
                <w:sz w:val="14"/>
              </w:rPr>
              <w:t>Revenue, expenses, utilization, profit and audit history</w:t>
            </w:r>
          </w:p>
        </w:tc>
      </w:tr>
    </w:tbl>
    <w:p>
      <w:pPr>
        <w:spacing w:after="20"/>
      </w:pPr>
    </w:p>
    <w:p>
      <w:pPr>
        <w:pStyle w:val="Heading2"/>
      </w:pPr>
      <w:r>
        <w:t>3.2 Modular solution concept</w:t>
      </w:r>
    </w:p>
    <w:p>
      <w:r>
        <w:t>The proposed solution uses a shared platform with configurable divisions, branches, asset categories, checklist templates, rate units, charge types, approval workflows and access policies. The same asset, booking, inspection and maintenance services are reused; division-specific rules are stored as configuration rather than embedded as separate applications.</w:t>
      </w:r>
    </w:p>
    <w:p>
      <w:pPr>
        <w:pStyle w:val="Heading2"/>
      </w:pPr>
      <w:r>
        <w:t>3.3 Creative and differentiating aspects</w:t>
      </w:r>
    </w:p>
    <w:p>
      <w:pPr>
        <w:spacing w:after="40"/>
        <w:ind w:left="317" w:hanging="230"/>
      </w:pPr>
      <w:r>
        <w:t>•  A QR/barcode identity links field staff directly to the correct asset record, inspection, check-out or check-in task.</w:t>
      </w:r>
    </w:p>
    <w:p>
      <w:pPr>
        <w:spacing w:after="40"/>
        <w:ind w:left="317" w:hanging="230"/>
      </w:pPr>
      <w:r>
        <w:t>•  Pre-hire and post-hire evidence is compared to support fair damage assessment and reduce disputes.</w:t>
      </w:r>
    </w:p>
    <w:p>
      <w:pPr>
        <w:spacing w:after="40"/>
        <w:ind w:left="317" w:hanging="230"/>
      </w:pPr>
      <w:r>
        <w:t>•  Revenue and all attributable expenses are combined into an asset-level profit-and-loss view.</w:t>
      </w:r>
    </w:p>
    <w:p>
      <w:pPr>
        <w:spacing w:after="40"/>
        <w:ind w:left="317" w:hanging="230"/>
      </w:pPr>
      <w:r>
        <w:t>•  Configurable charges support daily, hourly, per-unit, transport, labour, operator, fuel and maintenance recovery without redesigning the application.</w:t>
      </w:r>
    </w:p>
    <w:p>
      <w:pPr>
        <w:spacing w:after="40"/>
        <w:ind w:left="317" w:hanging="230"/>
      </w:pPr>
      <w:r>
        <w:t>•  Optional approval workflows can vary by division, booking value or customer type.</w:t>
      </w:r>
    </w:p>
    <w:p>
      <w:r>
        <w:br w:type="page"/>
      </w:r>
    </w:p>
    <w:p>
      <w:pPr>
        <w:pStyle w:val="Heading1"/>
      </w:pPr>
      <w:r>
        <w:t>4. Project Objectives and Success Criteria</w:t>
      </w:r>
    </w:p>
    <w:tbl>
      <w:tblPr>
        <w:tblW w:type="auto" w:w="0"/>
        <w:jc w:val="center"/>
        <w:tblLook w:firstColumn="1" w:firstRow="1" w:lastColumn="0" w:lastRow="0" w:noHBand="0" w:noVBand="1" w:val="04A0"/>
        <w:tblBorders>
          <w:top w:val="single" w:sz="4" w:color="B7BBB8"/>
          <w:left w:val="single" w:sz="4" w:color="B7BBB8"/>
          <w:bottom w:val="single" w:sz="4" w:color="B7BBB8"/>
          <w:right w:val="single" w:sz="4" w:color="B7BBB8"/>
          <w:insideH w:val="single" w:sz="4" w:color="B7BBB8"/>
          <w:insideV w:val="single" w:sz="4" w:color="B7BBB8"/>
        </w:tblBorders>
      </w:tblPr>
      <w:tblGrid>
        <w:gridCol w:w="5040"/>
        <w:gridCol w:w="5040"/>
      </w:tblGrid>
      <w:tr>
        <w:trPr>
          <w:tblHeader/>
          <w:cantSplit/>
        </w:trPr>
        <w:tc>
          <w:tcPr>
            <w:tcW w:type="dxa" w:w="3024"/>
            <w:shd w:fill="36A852"/>
            <w:vAlign w:val="center"/>
          </w:tcPr>
          <w:p>
            <w:r>
              <w:rPr>
                <w:b/>
                <w:color w:val="FFFFFF"/>
                <w:sz w:val="15"/>
              </w:rPr>
              <w:t>Objective</w:t>
            </w:r>
          </w:p>
        </w:tc>
        <w:tc>
          <w:tcPr>
            <w:tcW w:type="dxa" w:w="6336"/>
            <w:shd w:fill="36A852"/>
            <w:vAlign w:val="center"/>
          </w:tcPr>
          <w:p>
            <w:r>
              <w:rPr>
                <w:b/>
                <w:color w:val="FFFFFF"/>
                <w:sz w:val="15"/>
              </w:rPr>
              <w:t>Measurable success criterion</w:t>
            </w:r>
          </w:p>
        </w:tc>
      </w:tr>
      <w:tr>
        <w:trPr>
          <w:cantSplit/>
        </w:trPr>
        <w:tc>
          <w:tcPr>
            <w:tcW w:type="dxa" w:w="3024"/>
            <w:vAlign w:val="top"/>
            <w:tcMar>
              <w:top w:w="80" w:type="dxa"/>
              <w:start w:w="80" w:type="dxa"/>
              <w:bottom w:w="80" w:type="dxa"/>
              <w:end w:w="80" w:type="dxa"/>
            </w:tcMar>
          </w:tcPr>
          <w:p>
            <w:pPr>
              <w:spacing w:after="20"/>
            </w:pPr>
            <w:r>
              <w:rPr>
                <w:sz w:val="15"/>
              </w:rPr>
              <w:t>Create a dependable asset register</w:t>
            </w:r>
          </w:p>
        </w:tc>
        <w:tc>
          <w:tcPr>
            <w:tcW w:type="dxa" w:w="6336"/>
            <w:vAlign w:val="top"/>
            <w:tcMar>
              <w:top w:w="80" w:type="dxa"/>
              <w:start w:w="80" w:type="dxa"/>
              <w:bottom w:w="80" w:type="dxa"/>
              <w:end w:w="80" w:type="dxa"/>
            </w:tcMar>
          </w:tcPr>
          <w:p>
            <w:pPr>
              <w:spacing w:after="20"/>
            </w:pPr>
            <w:r>
              <w:rPr>
                <w:sz w:val="15"/>
              </w:rPr>
              <w:t>100% of UAT sample assets have unique identity, ownership, location, category and status fields.</w:t>
            </w:r>
          </w:p>
        </w:tc>
      </w:tr>
      <w:tr>
        <w:trPr>
          <w:cantSplit/>
        </w:trPr>
        <w:tc>
          <w:tcPr>
            <w:tcW w:type="dxa" w:w="3024"/>
            <w:vAlign w:val="top"/>
            <w:tcMar>
              <w:top w:w="80" w:type="dxa"/>
              <w:start w:w="80" w:type="dxa"/>
              <w:bottom w:w="80" w:type="dxa"/>
              <w:end w:w="80" w:type="dxa"/>
            </w:tcMar>
            <w:shd w:fill="F5F6F5"/>
          </w:tcPr>
          <w:p>
            <w:pPr>
              <w:spacing w:after="20"/>
            </w:pPr>
            <w:r>
              <w:rPr>
                <w:sz w:val="15"/>
              </w:rPr>
              <w:t>Prevent allocation conflicts</w:t>
            </w:r>
          </w:p>
        </w:tc>
        <w:tc>
          <w:tcPr>
            <w:tcW w:type="dxa" w:w="6336"/>
            <w:vAlign w:val="top"/>
            <w:tcMar>
              <w:top w:w="80" w:type="dxa"/>
              <w:start w:w="80" w:type="dxa"/>
              <w:bottom w:w="80" w:type="dxa"/>
              <w:end w:w="80" w:type="dxa"/>
            </w:tcMar>
            <w:shd w:fill="F5F6F5"/>
          </w:tcPr>
          <w:p>
            <w:pPr>
              <w:spacing w:after="20"/>
            </w:pPr>
            <w:r>
              <w:rPr>
                <w:sz w:val="15"/>
              </w:rPr>
              <w:t>The system blocks overlapping confirmed bookings and maintenance outages for the same asset in all test cases.</w:t>
            </w:r>
          </w:p>
        </w:tc>
      </w:tr>
      <w:tr>
        <w:trPr>
          <w:cantSplit/>
        </w:trPr>
        <w:tc>
          <w:tcPr>
            <w:tcW w:type="dxa" w:w="3024"/>
            <w:vAlign w:val="top"/>
            <w:tcMar>
              <w:top w:w="80" w:type="dxa"/>
              <w:start w:w="80" w:type="dxa"/>
              <w:bottom w:w="80" w:type="dxa"/>
              <w:end w:w="80" w:type="dxa"/>
            </w:tcMar>
          </w:tcPr>
          <w:p>
            <w:pPr>
              <w:spacing w:after="20"/>
            </w:pPr>
            <w:r>
              <w:rPr>
                <w:sz w:val="15"/>
              </w:rPr>
              <w:t>Strengthen handover evidence</w:t>
            </w:r>
          </w:p>
        </w:tc>
        <w:tc>
          <w:tcPr>
            <w:tcW w:type="dxa" w:w="6336"/>
            <w:vAlign w:val="top"/>
            <w:tcMar>
              <w:top w:w="80" w:type="dxa"/>
              <w:start w:w="80" w:type="dxa"/>
              <w:bottom w:w="80" w:type="dxa"/>
              <w:end w:w="80" w:type="dxa"/>
            </w:tcMar>
          </w:tcPr>
          <w:p>
            <w:pPr>
              <w:spacing w:after="20"/>
            </w:pPr>
            <w:r>
              <w:rPr>
                <w:sz w:val="15"/>
              </w:rPr>
              <w:t>Every completed check-out and check-in in UAT has the applicable checklist, meter/fuel readings, staff identity and time stamp.</w:t>
            </w:r>
          </w:p>
        </w:tc>
      </w:tr>
      <w:tr>
        <w:trPr>
          <w:cantSplit/>
        </w:trPr>
        <w:tc>
          <w:tcPr>
            <w:tcW w:type="dxa" w:w="3024"/>
            <w:vAlign w:val="top"/>
            <w:tcMar>
              <w:top w:w="80" w:type="dxa"/>
              <w:start w:w="80" w:type="dxa"/>
              <w:bottom w:w="80" w:type="dxa"/>
              <w:end w:w="80" w:type="dxa"/>
            </w:tcMar>
            <w:shd w:fill="F5F6F5"/>
          </w:tcPr>
          <w:p>
            <w:pPr>
              <w:spacing w:after="20"/>
            </w:pPr>
            <w:r>
              <w:rPr>
                <w:sz w:val="15"/>
              </w:rPr>
              <w:t>Improve maintenance control</w:t>
            </w:r>
          </w:p>
        </w:tc>
        <w:tc>
          <w:tcPr>
            <w:tcW w:type="dxa" w:w="6336"/>
            <w:vAlign w:val="top"/>
            <w:tcMar>
              <w:top w:w="80" w:type="dxa"/>
              <w:start w:w="80" w:type="dxa"/>
              <w:bottom w:w="80" w:type="dxa"/>
              <w:end w:w="80" w:type="dxa"/>
            </w:tcMar>
            <w:shd w:fill="F5F6F5"/>
          </w:tcPr>
          <w:p>
            <w:pPr>
              <w:spacing w:after="20"/>
            </w:pPr>
            <w:r>
              <w:rPr>
                <w:sz w:val="15"/>
              </w:rPr>
              <w:t>Preventive and corrective jobs record reason, status, parts/labour/contractor costs and return-to-service decision.</w:t>
            </w:r>
          </w:p>
        </w:tc>
      </w:tr>
      <w:tr>
        <w:trPr>
          <w:cantSplit/>
        </w:trPr>
        <w:tc>
          <w:tcPr>
            <w:tcW w:type="dxa" w:w="3024"/>
            <w:vAlign w:val="top"/>
            <w:tcMar>
              <w:top w:w="80" w:type="dxa"/>
              <w:start w:w="80" w:type="dxa"/>
              <w:bottom w:w="80" w:type="dxa"/>
              <w:end w:w="80" w:type="dxa"/>
            </w:tcMar>
          </w:tcPr>
          <w:p>
            <w:pPr>
              <w:spacing w:after="20"/>
            </w:pPr>
            <w:r>
              <w:rPr>
                <w:sz w:val="15"/>
              </w:rPr>
              <w:t>Show asset economics</w:t>
            </w:r>
          </w:p>
        </w:tc>
        <w:tc>
          <w:tcPr>
            <w:tcW w:type="dxa" w:w="6336"/>
            <w:vAlign w:val="top"/>
            <w:tcMar>
              <w:top w:w="80" w:type="dxa"/>
              <w:start w:w="80" w:type="dxa"/>
              <w:bottom w:w="80" w:type="dxa"/>
              <w:end w:w="80" w:type="dxa"/>
            </w:tcMar>
          </w:tcPr>
          <w:p>
            <w:pPr>
              <w:spacing w:after="20"/>
            </w:pPr>
            <w:r>
              <w:rPr>
                <w:sz w:val="15"/>
              </w:rPr>
              <w:t>Authorized managers can view rental/service revenue, recorded expenditure, gross profit and margin for an individual asset and reporting period.</w:t>
            </w:r>
          </w:p>
        </w:tc>
      </w:tr>
      <w:tr>
        <w:trPr>
          <w:cantSplit/>
        </w:trPr>
        <w:tc>
          <w:tcPr>
            <w:tcW w:type="dxa" w:w="3024"/>
            <w:vAlign w:val="top"/>
            <w:tcMar>
              <w:top w:w="80" w:type="dxa"/>
              <w:start w:w="80" w:type="dxa"/>
              <w:bottom w:w="80" w:type="dxa"/>
              <w:end w:w="80" w:type="dxa"/>
            </w:tcMar>
            <w:shd w:fill="F5F6F5"/>
          </w:tcPr>
          <w:p>
            <w:pPr>
              <w:spacing w:after="20"/>
            </w:pPr>
            <w:r>
              <w:rPr>
                <w:sz w:val="15"/>
              </w:rPr>
              <w:t>Support three initial business areas</w:t>
            </w:r>
          </w:p>
        </w:tc>
        <w:tc>
          <w:tcPr>
            <w:tcW w:type="dxa" w:w="6336"/>
            <w:vAlign w:val="top"/>
            <w:tcMar>
              <w:top w:w="80" w:type="dxa"/>
              <w:start w:w="80" w:type="dxa"/>
              <w:bottom w:w="80" w:type="dxa"/>
              <w:end w:w="80" w:type="dxa"/>
            </w:tcMar>
            <w:shd w:fill="F5F6F5"/>
          </w:tcPr>
          <w:p>
            <w:pPr>
              <w:spacing w:after="20"/>
            </w:pPr>
            <w:r>
              <w:rPr>
                <w:sz w:val="15"/>
              </w:rPr>
              <w:t>Motors, Carptrac and the scoped Shipping asset services use shared modules with configured variations.</w:t>
            </w:r>
          </w:p>
        </w:tc>
      </w:tr>
      <w:tr>
        <w:trPr>
          <w:cantSplit/>
        </w:trPr>
        <w:tc>
          <w:tcPr>
            <w:tcW w:type="dxa" w:w="3024"/>
            <w:vAlign w:val="top"/>
            <w:tcMar>
              <w:top w:w="80" w:type="dxa"/>
              <w:start w:w="80" w:type="dxa"/>
              <w:bottom w:w="80" w:type="dxa"/>
              <w:end w:w="80" w:type="dxa"/>
            </w:tcMar>
          </w:tcPr>
          <w:p>
            <w:pPr>
              <w:spacing w:after="20"/>
            </w:pPr>
            <w:r>
              <w:rPr>
                <w:sz w:val="15"/>
              </w:rPr>
              <w:t>Protect information</w:t>
            </w:r>
          </w:p>
        </w:tc>
        <w:tc>
          <w:tcPr>
            <w:tcW w:type="dxa" w:w="6336"/>
            <w:vAlign w:val="top"/>
            <w:tcMar>
              <w:top w:w="80" w:type="dxa"/>
              <w:start w:w="80" w:type="dxa"/>
              <w:bottom w:w="80" w:type="dxa"/>
              <w:end w:w="80" w:type="dxa"/>
            </w:tcMar>
          </w:tcPr>
          <w:p>
            <w:pPr>
              <w:spacing w:after="20"/>
            </w:pPr>
            <w:r>
              <w:rPr>
                <w:sz w:val="15"/>
              </w:rPr>
              <w:t>Role, division and branch access tests pass; sessions expire according to the approved security policy; critical changes are audited.</w:t>
            </w:r>
          </w:p>
        </w:tc>
      </w:tr>
      <w:tr>
        <w:trPr>
          <w:cantSplit/>
        </w:trPr>
        <w:tc>
          <w:tcPr>
            <w:tcW w:type="dxa" w:w="3024"/>
            <w:vAlign w:val="top"/>
            <w:tcMar>
              <w:top w:w="80" w:type="dxa"/>
              <w:start w:w="80" w:type="dxa"/>
              <w:bottom w:w="80" w:type="dxa"/>
              <w:end w:w="80" w:type="dxa"/>
            </w:tcMar>
            <w:shd w:fill="F5F6F5"/>
          </w:tcPr>
          <w:p>
            <w:pPr>
              <w:spacing w:after="20"/>
            </w:pPr>
            <w:r>
              <w:rPr>
                <w:sz w:val="15"/>
              </w:rPr>
              <w:t>Be usable by non-technical staff</w:t>
            </w:r>
          </w:p>
        </w:tc>
        <w:tc>
          <w:tcPr>
            <w:tcW w:type="dxa" w:w="6336"/>
            <w:vAlign w:val="top"/>
            <w:tcMar>
              <w:top w:w="80" w:type="dxa"/>
              <w:start w:w="80" w:type="dxa"/>
              <w:bottom w:w="80" w:type="dxa"/>
              <w:end w:w="80" w:type="dxa"/>
            </w:tcMar>
            <w:shd w:fill="F5F6F5"/>
          </w:tcPr>
          <w:p>
            <w:pPr>
              <w:spacing w:after="20"/>
            </w:pPr>
            <w:r>
              <w:rPr>
                <w:sz w:val="15"/>
              </w:rPr>
              <w:t>At least 80% task completion in moderated UAT without facilitator intervention for defined core tasks.</w:t>
            </w:r>
          </w:p>
        </w:tc>
      </w:tr>
    </w:tbl>
    <w:p>
      <w:pPr>
        <w:spacing w:after="20"/>
      </w:pPr>
    </w:p>
    <w:p>
      <w:pPr>
        <w:pStyle w:val="Heading2"/>
      </w:pPr>
      <w:r>
        <w:t>4.1 Expected benefits</w:t>
      </w:r>
    </w:p>
    <w:p>
      <w:pPr>
        <w:spacing w:after="40"/>
        <w:ind w:left="317" w:hanging="230"/>
      </w:pPr>
      <w:r>
        <w:t>•  More reliable availability and fewer booking conflicts.</w:t>
      </w:r>
    </w:p>
    <w:p>
      <w:pPr>
        <w:spacing w:after="40"/>
        <w:ind w:left="317" w:hanging="230"/>
      </w:pPr>
      <w:r>
        <w:t>•  Faster asset identification and handover through QR/barcode scanning.</w:t>
      </w:r>
    </w:p>
    <w:p>
      <w:pPr>
        <w:spacing w:after="40"/>
        <w:ind w:left="317" w:hanging="230"/>
      </w:pPr>
      <w:r>
        <w:t>•  Better safety and accountability through consistent inspections and maintenance records.</w:t>
      </w:r>
    </w:p>
    <w:p>
      <w:pPr>
        <w:spacing w:after="40"/>
        <w:ind w:left="317" w:hanging="230"/>
      </w:pPr>
      <w:r>
        <w:t>•  Improved branch and division decisions using utilization, downtime, revenue, expenditure and profit evidence.</w:t>
      </w:r>
    </w:p>
    <w:p>
      <w:pPr>
        <w:spacing w:after="40"/>
        <w:ind w:left="317" w:hanging="230"/>
      </w:pPr>
      <w:r>
        <w:t>•  A reusable foundation for other Carpenters divisions after the MVP is proven.</w:t>
      </w:r>
    </w:p>
    <w:p>
      <w:r>
        <w:br w:type="page"/>
      </w:r>
    </w:p>
    <w:p>
      <w:pPr>
        <w:pStyle w:val="Heading1"/>
      </w:pPr>
      <w:r>
        <w:t>5. Scope Baseline</w:t>
      </w:r>
    </w:p>
    <w:p>
      <w:pPr>
        <w:pStyle w:val="Heading2"/>
      </w:pPr>
      <w:r>
        <w:t>5.1 In-scope divisions and services</w:t>
      </w:r>
    </w:p>
    <w:tbl>
      <w:tblPr>
        <w:tblW w:type="auto" w:w="0"/>
        <w:jc w:val="center"/>
        <w:tblLook w:firstColumn="1" w:firstRow="1" w:lastColumn="0" w:lastRow="0" w:noHBand="0" w:noVBand="1" w:val="04A0"/>
        <w:tblBorders>
          <w:top w:val="single" w:sz="4" w:color="B7BBB8"/>
          <w:left w:val="single" w:sz="4" w:color="B7BBB8"/>
          <w:bottom w:val="single" w:sz="4" w:color="B7BBB8"/>
          <w:right w:val="single" w:sz="4" w:color="B7BBB8"/>
          <w:insideH w:val="single" w:sz="4" w:color="B7BBB8"/>
          <w:insideV w:val="single" w:sz="4" w:color="B7BBB8"/>
        </w:tblBorders>
      </w:tblPr>
      <w:tblGrid>
        <w:gridCol w:w="3360"/>
        <w:gridCol w:w="3360"/>
        <w:gridCol w:w="3360"/>
      </w:tblGrid>
      <w:tr>
        <w:trPr>
          <w:tblHeader/>
          <w:cantSplit/>
        </w:trPr>
        <w:tc>
          <w:tcPr>
            <w:tcW w:type="dxa" w:w="2088"/>
            <w:shd w:fill="36A852"/>
            <w:vAlign w:val="center"/>
          </w:tcPr>
          <w:p>
            <w:r>
              <w:rPr>
                <w:b/>
                <w:color w:val="FFFFFF"/>
                <w:sz w:val="15"/>
              </w:rPr>
              <w:t>Division / area</w:t>
            </w:r>
          </w:p>
        </w:tc>
        <w:tc>
          <w:tcPr>
            <w:tcW w:type="dxa" w:w="3528"/>
            <w:shd w:fill="36A852"/>
            <w:vAlign w:val="center"/>
          </w:tcPr>
          <w:p>
            <w:r>
              <w:rPr>
                <w:b/>
                <w:color w:val="FFFFFF"/>
                <w:sz w:val="15"/>
              </w:rPr>
              <w:t>Assets and services in the initial scope</w:t>
            </w:r>
          </w:p>
        </w:tc>
        <w:tc>
          <w:tcPr>
            <w:tcW w:type="dxa" w:w="3744"/>
            <w:shd w:fill="36A852"/>
            <w:vAlign w:val="center"/>
          </w:tcPr>
          <w:p>
            <w:r>
              <w:rPr>
                <w:b/>
                <w:color w:val="FFFFFF"/>
                <w:sz w:val="15"/>
              </w:rPr>
              <w:t>Division-specific considerations</w:t>
            </w:r>
          </w:p>
        </w:tc>
      </w:tr>
      <w:tr>
        <w:trPr>
          <w:cantSplit/>
        </w:trPr>
        <w:tc>
          <w:tcPr>
            <w:tcW w:type="dxa" w:w="2088"/>
            <w:vAlign w:val="top"/>
            <w:tcMar>
              <w:top w:w="80" w:type="dxa"/>
              <w:start w:w="80" w:type="dxa"/>
              <w:bottom w:w="80" w:type="dxa"/>
              <w:end w:w="80" w:type="dxa"/>
            </w:tcMar>
          </w:tcPr>
          <w:p>
            <w:pPr>
              <w:spacing w:after="20"/>
            </w:pPr>
            <w:r>
              <w:rPr>
                <w:sz w:val="15"/>
              </w:rPr>
              <w:t>Carpenters Motors</w:t>
            </w:r>
          </w:p>
        </w:tc>
        <w:tc>
          <w:tcPr>
            <w:tcW w:type="dxa" w:w="3528"/>
            <w:vAlign w:val="top"/>
            <w:tcMar>
              <w:top w:w="80" w:type="dxa"/>
              <w:start w:w="80" w:type="dxa"/>
              <w:bottom w:w="80" w:type="dxa"/>
              <w:end w:w="80" w:type="dxa"/>
            </w:tcMar>
          </w:tcPr>
          <w:p>
            <w:pPr>
              <w:spacing w:after="20"/>
            </w:pPr>
            <w:r>
              <w:rPr>
                <w:sz w:val="15"/>
              </w:rPr>
              <w:t>Rental vehicles, including passenger and commercial vehicles</w:t>
            </w:r>
          </w:p>
        </w:tc>
        <w:tc>
          <w:tcPr>
            <w:tcW w:type="dxa" w:w="3744"/>
            <w:vAlign w:val="top"/>
            <w:tcMar>
              <w:top w:w="80" w:type="dxa"/>
              <w:start w:w="80" w:type="dxa"/>
              <w:bottom w:w="80" w:type="dxa"/>
              <w:end w:w="80" w:type="dxa"/>
            </w:tcMar>
          </w:tcPr>
          <w:p>
            <w:pPr>
              <w:spacing w:after="20"/>
            </w:pPr>
            <w:r>
              <w:rPr>
                <w:sz w:val="15"/>
              </w:rPr>
              <w:t>Vehicle registration, odometer, fuel, driver details, vehicle inspection and daily rates</w:t>
            </w:r>
          </w:p>
        </w:tc>
      </w:tr>
      <w:tr>
        <w:trPr>
          <w:cantSplit/>
        </w:trPr>
        <w:tc>
          <w:tcPr>
            <w:tcW w:type="dxa" w:w="2088"/>
            <w:vAlign w:val="top"/>
            <w:tcMar>
              <w:top w:w="80" w:type="dxa"/>
              <w:start w:w="80" w:type="dxa"/>
              <w:bottom w:w="80" w:type="dxa"/>
              <w:end w:w="80" w:type="dxa"/>
            </w:tcMar>
            <w:shd w:fill="F5F6F5"/>
          </w:tcPr>
          <w:p>
            <w:pPr>
              <w:spacing w:after="20"/>
            </w:pPr>
            <w:r>
              <w:rPr>
                <w:sz w:val="15"/>
              </w:rPr>
              <w:t>Carptrac</w:t>
            </w:r>
          </w:p>
        </w:tc>
        <w:tc>
          <w:tcPr>
            <w:tcW w:type="dxa" w:w="3528"/>
            <w:vAlign w:val="top"/>
            <w:tcMar>
              <w:top w:w="80" w:type="dxa"/>
              <w:start w:w="80" w:type="dxa"/>
              <w:bottom w:w="80" w:type="dxa"/>
              <w:end w:w="80" w:type="dxa"/>
            </w:tcMar>
            <w:shd w:fill="F5F6F5"/>
          </w:tcPr>
          <w:p>
            <w:pPr>
              <w:spacing w:after="20"/>
            </w:pPr>
            <w:r>
              <w:rPr>
                <w:sz w:val="15"/>
              </w:rPr>
              <w:t>Forklifts, cranes, excavators, generators and related hire equipment</w:t>
            </w:r>
          </w:p>
        </w:tc>
        <w:tc>
          <w:tcPr>
            <w:tcW w:type="dxa" w:w="3744"/>
            <w:vAlign w:val="top"/>
            <w:tcMar>
              <w:top w:w="80" w:type="dxa"/>
              <w:start w:w="80" w:type="dxa"/>
              <w:bottom w:w="80" w:type="dxa"/>
              <w:end w:w="80" w:type="dxa"/>
            </w:tcMar>
            <w:shd w:fill="F5F6F5"/>
          </w:tcPr>
          <w:p>
            <w:pPr>
              <w:spacing w:after="20"/>
            </w:pPr>
            <w:r>
              <w:rPr>
                <w:sz w:val="15"/>
              </w:rPr>
              <w:t>Engine hours, qualifications, operator assignment, overtime, safety checks and hourly/daily rates</w:t>
            </w:r>
          </w:p>
        </w:tc>
      </w:tr>
      <w:tr>
        <w:trPr>
          <w:cantSplit/>
        </w:trPr>
        <w:tc>
          <w:tcPr>
            <w:tcW w:type="dxa" w:w="2088"/>
            <w:vAlign w:val="top"/>
            <w:tcMar>
              <w:top w:w="80" w:type="dxa"/>
              <w:start w:w="80" w:type="dxa"/>
              <w:bottom w:w="80" w:type="dxa"/>
              <w:end w:w="80" w:type="dxa"/>
            </w:tcMar>
          </w:tcPr>
          <w:p>
            <w:pPr>
              <w:spacing w:after="20"/>
            </w:pPr>
            <w:r>
              <w:rPr>
                <w:sz w:val="15"/>
              </w:rPr>
              <w:t>Carpenters Shipping — selected hire services only</w:t>
            </w:r>
          </w:p>
        </w:tc>
        <w:tc>
          <w:tcPr>
            <w:tcW w:type="dxa" w:w="3528"/>
            <w:vAlign w:val="top"/>
            <w:tcMar>
              <w:top w:w="80" w:type="dxa"/>
              <w:start w:w="80" w:type="dxa"/>
              <w:bottom w:w="80" w:type="dxa"/>
              <w:end w:w="80" w:type="dxa"/>
            </w:tcMar>
          </w:tcPr>
          <w:p>
            <w:pPr>
              <w:spacing w:after="20"/>
            </w:pPr>
            <w:r>
              <w:rPr>
                <w:sz w:val="15"/>
              </w:rPr>
              <w:t>Large metal bins, scaffolding and portable toilets</w:t>
            </w:r>
          </w:p>
        </w:tc>
        <w:tc>
          <w:tcPr>
            <w:tcW w:type="dxa" w:w="3744"/>
            <w:vAlign w:val="top"/>
            <w:tcMar>
              <w:top w:w="80" w:type="dxa"/>
              <w:start w:w="80" w:type="dxa"/>
              <w:bottom w:w="80" w:type="dxa"/>
              <w:end w:w="80" w:type="dxa"/>
            </w:tcMar>
          </w:tcPr>
          <w:p>
            <w:pPr>
              <w:spacing w:after="20"/>
            </w:pPr>
            <w:r>
              <w:rPr>
                <w:sz w:val="15"/>
              </w:rPr>
              <w:t>Quantity/per-unit charging, delivery and collection, transport/labour costs, cleaning/condition checks</w:t>
            </w:r>
          </w:p>
        </w:tc>
      </w:tr>
    </w:tbl>
    <w:p>
      <w:pPr>
        <w:spacing w:after="20"/>
      </w:pPr>
    </w:p>
    <w:p>
      <w:pPr>
        <w:pStyle w:val="Heading2"/>
      </w:pPr>
      <w:r>
        <w:t>5.2 In-scope shared capabilities</w:t>
      </w:r>
    </w:p>
    <w:p>
      <w:pPr>
        <w:spacing w:after="40"/>
        <w:ind w:left="317" w:hanging="230"/>
      </w:pPr>
      <w:r>
        <w:t>•  Secure customer and staff authentication with role-, division- and branch-based access.</w:t>
      </w:r>
    </w:p>
    <w:p>
      <w:pPr>
        <w:spacing w:after="40"/>
        <w:ind w:left="317" w:hanging="230"/>
      </w:pPr>
      <w:r>
        <w:t>•  Customer registration, corporate/individual profiles, contacts and approved renters.</w:t>
      </w:r>
    </w:p>
    <w:p>
      <w:pPr>
        <w:spacing w:after="40"/>
        <w:ind w:left="317" w:hanging="230"/>
      </w:pPr>
      <w:r>
        <w:t>•  Asset master data, location/status history, QR/barcode, meter readings and lifecycle events.</w:t>
      </w:r>
    </w:p>
    <w:p>
      <w:pPr>
        <w:spacing w:after="40"/>
        <w:ind w:left="317" w:hanging="230"/>
      </w:pPr>
      <w:r>
        <w:t>•  Availability search, quotation, booking/reservation, configurable charges, deposit and optional approvals.</w:t>
      </w:r>
    </w:p>
    <w:p>
      <w:pPr>
        <w:spacing w:after="40"/>
        <w:ind w:left="317" w:hanging="230"/>
      </w:pPr>
      <w:r>
        <w:t>•  Rental agreement generation, customer acceptance, staff approval, invoice/quotation delivery by email.</w:t>
      </w:r>
    </w:p>
    <w:p>
      <w:pPr>
        <w:spacing w:after="40"/>
        <w:ind w:left="317" w:hanging="230"/>
      </w:pPr>
      <w:r>
        <w:t>•  Allocation, delivery/collection where applicable, operator assignment and return processing.</w:t>
      </w:r>
    </w:p>
    <w:p>
      <w:pPr>
        <w:spacing w:after="40"/>
        <w:ind w:left="317" w:hanging="230"/>
      </w:pPr>
      <w:r>
        <w:t>•  Template-driven pre-hire and post-hire checklists, photos, signatures and damage reports.</w:t>
      </w:r>
    </w:p>
    <w:p>
      <w:pPr>
        <w:spacing w:after="40"/>
        <w:ind w:left="317" w:hanging="230"/>
      </w:pPr>
      <w:r>
        <w:t>•  Preventive and corrective maintenance, reminders, parts/labour/contractor costs and downtime.</w:t>
      </w:r>
    </w:p>
    <w:p>
      <w:pPr>
        <w:spacing w:after="40"/>
        <w:ind w:left="317" w:hanging="230"/>
      </w:pPr>
      <w:r>
        <w:t>•  Dashboards and reports for availability, rentals, overdue items, utilization, maintenance and asset profitability.</w:t>
      </w:r>
    </w:p>
    <w:p>
      <w:pPr>
        <w:spacing w:after="40"/>
        <w:ind w:left="317" w:hanging="230"/>
      </w:pPr>
      <w:r>
        <w:t>•  Audit logging and configurable business notifications.</w:t>
      </w:r>
    </w:p>
    <w:p>
      <w:pPr>
        <w:pStyle w:val="Heading2"/>
      </w:pPr>
      <w:r>
        <w:t>5.3 Out of scope for the MVP</w:t>
      </w:r>
    </w:p>
    <w:p>
      <w:pPr>
        <w:spacing w:after="40"/>
        <w:ind w:left="317" w:hanging="230"/>
      </w:pPr>
      <w:r>
        <w:t>•  Shipping vessels, freight forwarding, port operations, cargo manifests and container-line operations.</w:t>
      </w:r>
    </w:p>
    <w:p>
      <w:pPr>
        <w:spacing w:after="40"/>
        <w:ind w:left="317" w:hanging="230"/>
      </w:pPr>
      <w:r>
        <w:t>•  Carpenters Property, MH, hardware/retail and other divisions not named in the initial scope.</w:t>
      </w:r>
    </w:p>
    <w:p>
      <w:pPr>
        <w:spacing w:after="40"/>
        <w:ind w:left="317" w:hanging="230"/>
      </w:pPr>
      <w:r>
        <w:t>•  Full accounting/ERP replacement, payroll, human-resources management and banking reconciliation.</w:t>
      </w:r>
    </w:p>
    <w:p>
      <w:pPr>
        <w:spacing w:after="40"/>
        <w:ind w:left="317" w:hanging="230"/>
      </w:pPr>
      <w:r>
        <w:t>•  Live telematics/GPS vendor integration, advanced route optimization and native offline mobile applications.</w:t>
      </w:r>
    </w:p>
    <w:p>
      <w:pPr>
        <w:spacing w:after="40"/>
        <w:ind w:left="317" w:hanging="230"/>
      </w:pPr>
      <w:r>
        <w:t>•  Production payment gateway and third-party identity integration unless separately approved.</w:t>
      </w:r>
    </w:p>
    <w:p>
      <w:pPr>
        <w:spacing w:after="40"/>
        <w:ind w:left="317" w:hanging="230"/>
      </w:pPr>
      <w:r>
        <w:t>•  Historical data migration beyond an agreed representative pilot dataset.</w:t>
      </w:r>
    </w:p>
    <w:p>
      <w:r>
        <w:br w:type="page"/>
      </w:r>
    </w:p>
    <w:p>
      <w:pPr>
        <w:pStyle w:val="Heading1"/>
      </w:pPr>
      <w:r>
        <w:t>6. Functional Requirements</w:t>
      </w:r>
    </w:p>
    <w:p>
      <w:pPr>
        <w:pStyle w:val="Heading2"/>
      </w:pPr>
      <w:r>
        <w:t>6.1 Identity, customers and access</w:t>
      </w:r>
    </w:p>
    <w:tbl>
      <w:tblPr>
        <w:tblW w:type="auto" w:w="0"/>
        <w:jc w:val="center"/>
        <w:tblLook w:firstColumn="1" w:firstRow="1" w:lastColumn="0" w:lastRow="0" w:noHBand="0" w:noVBand="1" w:val="04A0"/>
        <w:tblBorders>
          <w:top w:val="single" w:sz="4" w:color="B7BBB8"/>
          <w:left w:val="single" w:sz="4" w:color="B7BBB8"/>
          <w:bottom w:val="single" w:sz="4" w:color="B7BBB8"/>
          <w:right w:val="single" w:sz="4" w:color="B7BBB8"/>
          <w:insideH w:val="single" w:sz="4" w:color="B7BBB8"/>
          <w:insideV w:val="single" w:sz="4" w:color="B7BBB8"/>
        </w:tblBorders>
      </w:tblPr>
      <w:tblGrid>
        <w:gridCol w:w="3360"/>
        <w:gridCol w:w="3360"/>
        <w:gridCol w:w="3360"/>
      </w:tblGrid>
      <w:tr>
        <w:trPr>
          <w:tblHeader/>
          <w:cantSplit/>
        </w:trPr>
        <w:tc>
          <w:tcPr>
            <w:tcW w:type="dxa" w:w="864"/>
            <w:shd w:fill="36A852"/>
            <w:vAlign w:val="center"/>
          </w:tcPr>
          <w:p>
            <w:r>
              <w:rPr>
                <w:b/>
                <w:color w:val="FFFFFF"/>
                <w:sz w:val="15"/>
              </w:rPr>
              <w:t>ID</w:t>
            </w:r>
          </w:p>
        </w:tc>
        <w:tc>
          <w:tcPr>
            <w:tcW w:type="dxa" w:w="7416"/>
            <w:shd w:fill="36A852"/>
            <w:vAlign w:val="center"/>
          </w:tcPr>
          <w:p>
            <w:r>
              <w:rPr>
                <w:b/>
                <w:color w:val="FFFFFF"/>
                <w:sz w:val="15"/>
              </w:rPr>
              <w:t>Requirement</w:t>
            </w:r>
          </w:p>
        </w:tc>
        <w:tc>
          <w:tcPr>
            <w:tcW w:type="dxa" w:w="1080"/>
            <w:shd w:fill="36A852"/>
            <w:vAlign w:val="center"/>
          </w:tcPr>
          <w:p>
            <w:r>
              <w:rPr>
                <w:b/>
                <w:color w:val="FFFFFF"/>
                <w:sz w:val="15"/>
              </w:rPr>
              <w:t>Priority</w:t>
            </w:r>
          </w:p>
        </w:tc>
      </w:tr>
      <w:tr>
        <w:trPr>
          <w:cantSplit/>
        </w:trPr>
        <w:tc>
          <w:tcPr>
            <w:tcW w:type="dxa" w:w="864"/>
            <w:vAlign w:val="top"/>
            <w:tcMar>
              <w:top w:w="80" w:type="dxa"/>
              <w:start w:w="80" w:type="dxa"/>
              <w:bottom w:w="80" w:type="dxa"/>
              <w:end w:w="80" w:type="dxa"/>
            </w:tcMar>
          </w:tcPr>
          <w:p>
            <w:pPr>
              <w:spacing w:after="20"/>
            </w:pPr>
            <w:r>
              <w:rPr>
                <w:sz w:val="15"/>
              </w:rPr>
              <w:t>FR-01</w:t>
            </w:r>
          </w:p>
        </w:tc>
        <w:tc>
          <w:tcPr>
            <w:tcW w:type="dxa" w:w="7416"/>
            <w:vAlign w:val="top"/>
            <w:tcMar>
              <w:top w:w="80" w:type="dxa"/>
              <w:start w:w="80" w:type="dxa"/>
              <w:bottom w:w="80" w:type="dxa"/>
              <w:end w:w="80" w:type="dxa"/>
            </w:tcMar>
          </w:tcPr>
          <w:p>
            <w:pPr>
              <w:spacing w:after="20"/>
            </w:pPr>
            <w:r>
              <w:rPr>
                <w:sz w:val="15"/>
              </w:rPr>
              <w:t>Staff authenticate securely and are assigned one or more approved roles, divisions and branches.</w:t>
            </w:r>
          </w:p>
        </w:tc>
        <w:tc>
          <w:tcPr>
            <w:tcW w:type="dxa" w:w="1080"/>
            <w:vAlign w:val="top"/>
            <w:tcMar>
              <w:top w:w="80" w:type="dxa"/>
              <w:start w:w="80" w:type="dxa"/>
              <w:bottom w:w="80" w:type="dxa"/>
              <w:end w:w="80" w:type="dxa"/>
            </w:tcMar>
          </w:tcPr>
          <w:p>
            <w:pPr>
              <w:spacing w:after="20"/>
            </w:pPr>
            <w:r>
              <w:rPr>
                <w:sz w:val="15"/>
              </w:rPr>
              <w:t>Must</w:t>
            </w:r>
          </w:p>
        </w:tc>
      </w:tr>
      <w:tr>
        <w:trPr>
          <w:cantSplit/>
        </w:trPr>
        <w:tc>
          <w:tcPr>
            <w:tcW w:type="dxa" w:w="864"/>
            <w:vAlign w:val="top"/>
            <w:tcMar>
              <w:top w:w="80" w:type="dxa"/>
              <w:start w:w="80" w:type="dxa"/>
              <w:bottom w:w="80" w:type="dxa"/>
              <w:end w:w="80" w:type="dxa"/>
            </w:tcMar>
            <w:shd w:fill="F5F6F5"/>
          </w:tcPr>
          <w:p>
            <w:pPr>
              <w:spacing w:after="20"/>
            </w:pPr>
            <w:r>
              <w:rPr>
                <w:sz w:val="15"/>
              </w:rPr>
              <w:t>FR-02</w:t>
            </w:r>
          </w:p>
        </w:tc>
        <w:tc>
          <w:tcPr>
            <w:tcW w:type="dxa" w:w="7416"/>
            <w:vAlign w:val="top"/>
            <w:tcMar>
              <w:top w:w="80" w:type="dxa"/>
              <w:start w:w="80" w:type="dxa"/>
              <w:bottom w:w="80" w:type="dxa"/>
              <w:end w:w="80" w:type="dxa"/>
            </w:tcMar>
            <w:shd w:fill="F5F6F5"/>
          </w:tcPr>
          <w:p>
            <w:pPr>
              <w:spacing w:after="20"/>
            </w:pPr>
            <w:r>
              <w:rPr>
                <w:sz w:val="15"/>
              </w:rPr>
              <w:t>Customers authenticate to submit and track bookings; public visitors may browse services, prices and indicative availability.</w:t>
            </w:r>
          </w:p>
        </w:tc>
        <w:tc>
          <w:tcPr>
            <w:tcW w:type="dxa" w:w="1080"/>
            <w:vAlign w:val="top"/>
            <w:tcMar>
              <w:top w:w="80" w:type="dxa"/>
              <w:start w:w="80" w:type="dxa"/>
              <w:bottom w:w="80" w:type="dxa"/>
              <w:end w:w="80" w:type="dxa"/>
            </w:tcMar>
            <w:shd w:fill="F5F6F5"/>
          </w:tcPr>
          <w:p>
            <w:pPr>
              <w:spacing w:after="20"/>
            </w:pPr>
            <w:r>
              <w:rPr>
                <w:sz w:val="15"/>
              </w:rPr>
              <w:t>Must</w:t>
            </w:r>
          </w:p>
        </w:tc>
      </w:tr>
      <w:tr>
        <w:trPr>
          <w:cantSplit/>
        </w:trPr>
        <w:tc>
          <w:tcPr>
            <w:tcW w:type="dxa" w:w="864"/>
            <w:vAlign w:val="top"/>
            <w:tcMar>
              <w:top w:w="80" w:type="dxa"/>
              <w:start w:w="80" w:type="dxa"/>
              <w:bottom w:w="80" w:type="dxa"/>
              <w:end w:w="80" w:type="dxa"/>
            </w:tcMar>
          </w:tcPr>
          <w:p>
            <w:pPr>
              <w:spacing w:after="20"/>
            </w:pPr>
            <w:r>
              <w:rPr>
                <w:sz w:val="15"/>
              </w:rPr>
              <w:t>FR-03</w:t>
            </w:r>
          </w:p>
        </w:tc>
        <w:tc>
          <w:tcPr>
            <w:tcW w:type="dxa" w:w="7416"/>
            <w:vAlign w:val="top"/>
            <w:tcMar>
              <w:top w:w="80" w:type="dxa"/>
              <w:start w:w="80" w:type="dxa"/>
              <w:bottom w:w="80" w:type="dxa"/>
              <w:end w:w="80" w:type="dxa"/>
            </w:tcMar>
          </w:tcPr>
          <w:p>
            <w:pPr>
              <w:spacing w:after="20"/>
            </w:pPr>
            <w:r>
              <w:rPr>
                <w:sz w:val="15"/>
              </w:rPr>
              <w:t>Administrators manage users, password resets, access status, division/branch assignment and audit review.</w:t>
            </w:r>
          </w:p>
        </w:tc>
        <w:tc>
          <w:tcPr>
            <w:tcW w:type="dxa" w:w="1080"/>
            <w:vAlign w:val="top"/>
            <w:tcMar>
              <w:top w:w="80" w:type="dxa"/>
              <w:start w:w="80" w:type="dxa"/>
              <w:bottom w:w="80" w:type="dxa"/>
              <w:end w:w="80" w:type="dxa"/>
            </w:tcMar>
          </w:tcPr>
          <w:p>
            <w:pPr>
              <w:spacing w:after="20"/>
            </w:pPr>
            <w:r>
              <w:rPr>
                <w:sz w:val="15"/>
              </w:rPr>
              <w:t>Must</w:t>
            </w:r>
          </w:p>
        </w:tc>
      </w:tr>
      <w:tr>
        <w:trPr>
          <w:cantSplit/>
        </w:trPr>
        <w:tc>
          <w:tcPr>
            <w:tcW w:type="dxa" w:w="864"/>
            <w:vAlign w:val="top"/>
            <w:tcMar>
              <w:top w:w="80" w:type="dxa"/>
              <w:start w:w="80" w:type="dxa"/>
              <w:bottom w:w="80" w:type="dxa"/>
              <w:end w:w="80" w:type="dxa"/>
            </w:tcMar>
            <w:shd w:fill="F5F6F5"/>
          </w:tcPr>
          <w:p>
            <w:pPr>
              <w:spacing w:after="20"/>
            </w:pPr>
            <w:r>
              <w:rPr>
                <w:sz w:val="15"/>
              </w:rPr>
              <w:t>FR-04</w:t>
            </w:r>
          </w:p>
        </w:tc>
        <w:tc>
          <w:tcPr>
            <w:tcW w:type="dxa" w:w="7416"/>
            <w:vAlign w:val="top"/>
            <w:tcMar>
              <w:top w:w="80" w:type="dxa"/>
              <w:start w:w="80" w:type="dxa"/>
              <w:bottom w:w="80" w:type="dxa"/>
              <w:end w:w="80" w:type="dxa"/>
            </w:tcMar>
            <w:shd w:fill="F5F6F5"/>
          </w:tcPr>
          <w:p>
            <w:pPr>
              <w:spacing w:after="20"/>
            </w:pPr>
            <w:r>
              <w:rPr>
                <w:sz w:val="15"/>
              </w:rPr>
              <w:t>The system supports individual and corporate customers, contacts, purchase orders and agreed credit/rate information.</w:t>
            </w:r>
          </w:p>
        </w:tc>
        <w:tc>
          <w:tcPr>
            <w:tcW w:type="dxa" w:w="1080"/>
            <w:vAlign w:val="top"/>
            <w:tcMar>
              <w:top w:w="80" w:type="dxa"/>
              <w:start w:w="80" w:type="dxa"/>
              <w:bottom w:w="80" w:type="dxa"/>
              <w:end w:w="80" w:type="dxa"/>
            </w:tcMar>
            <w:shd w:fill="F5F6F5"/>
          </w:tcPr>
          <w:p>
            <w:pPr>
              <w:spacing w:after="20"/>
            </w:pPr>
            <w:r>
              <w:rPr>
                <w:sz w:val="15"/>
              </w:rPr>
              <w:t>Should</w:t>
            </w:r>
          </w:p>
        </w:tc>
      </w:tr>
    </w:tbl>
    <w:p>
      <w:pPr>
        <w:spacing w:after="20"/>
      </w:pPr>
    </w:p>
    <w:p>
      <w:pPr>
        <w:pStyle w:val="Heading2"/>
      </w:pPr>
      <w:r>
        <w:t>6.2 Asset tracking and availability</w:t>
      </w:r>
    </w:p>
    <w:tbl>
      <w:tblPr>
        <w:tblW w:type="auto" w:w="0"/>
        <w:jc w:val="center"/>
        <w:tblLook w:firstColumn="1" w:firstRow="1" w:lastColumn="0" w:lastRow="0" w:noHBand="0" w:noVBand="1" w:val="04A0"/>
        <w:tblBorders>
          <w:top w:val="single" w:sz="4" w:color="B7BBB8"/>
          <w:left w:val="single" w:sz="4" w:color="B7BBB8"/>
          <w:bottom w:val="single" w:sz="4" w:color="B7BBB8"/>
          <w:right w:val="single" w:sz="4" w:color="B7BBB8"/>
          <w:insideH w:val="single" w:sz="4" w:color="B7BBB8"/>
          <w:insideV w:val="single" w:sz="4" w:color="B7BBB8"/>
        </w:tblBorders>
      </w:tblPr>
      <w:tblGrid>
        <w:gridCol w:w="3360"/>
        <w:gridCol w:w="3360"/>
        <w:gridCol w:w="3360"/>
      </w:tblGrid>
      <w:tr>
        <w:trPr>
          <w:tblHeader/>
          <w:cantSplit/>
        </w:trPr>
        <w:tc>
          <w:tcPr>
            <w:tcW w:type="dxa" w:w="864"/>
            <w:shd w:fill="36A852"/>
            <w:vAlign w:val="center"/>
          </w:tcPr>
          <w:p>
            <w:r>
              <w:rPr>
                <w:b/>
                <w:color w:val="FFFFFF"/>
                <w:sz w:val="15"/>
              </w:rPr>
              <w:t>ID</w:t>
            </w:r>
          </w:p>
        </w:tc>
        <w:tc>
          <w:tcPr>
            <w:tcW w:type="dxa" w:w="7416"/>
            <w:shd w:fill="36A852"/>
            <w:vAlign w:val="center"/>
          </w:tcPr>
          <w:p>
            <w:r>
              <w:rPr>
                <w:b/>
                <w:color w:val="FFFFFF"/>
                <w:sz w:val="15"/>
              </w:rPr>
              <w:t>Requirement</w:t>
            </w:r>
          </w:p>
        </w:tc>
        <w:tc>
          <w:tcPr>
            <w:tcW w:type="dxa" w:w="1080"/>
            <w:shd w:fill="36A852"/>
            <w:vAlign w:val="center"/>
          </w:tcPr>
          <w:p>
            <w:r>
              <w:rPr>
                <w:b/>
                <w:color w:val="FFFFFF"/>
                <w:sz w:val="15"/>
              </w:rPr>
              <w:t>Priority</w:t>
            </w:r>
          </w:p>
        </w:tc>
      </w:tr>
      <w:tr>
        <w:trPr>
          <w:cantSplit/>
        </w:trPr>
        <w:tc>
          <w:tcPr>
            <w:tcW w:type="dxa" w:w="864"/>
            <w:vAlign w:val="top"/>
            <w:tcMar>
              <w:top w:w="80" w:type="dxa"/>
              <w:start w:w="80" w:type="dxa"/>
              <w:bottom w:w="80" w:type="dxa"/>
              <w:end w:w="80" w:type="dxa"/>
            </w:tcMar>
          </w:tcPr>
          <w:p>
            <w:pPr>
              <w:spacing w:after="20"/>
            </w:pPr>
            <w:r>
              <w:rPr>
                <w:sz w:val="15"/>
              </w:rPr>
              <w:t>FR-05</w:t>
            </w:r>
          </w:p>
        </w:tc>
        <w:tc>
          <w:tcPr>
            <w:tcW w:type="dxa" w:w="7416"/>
            <w:vAlign w:val="top"/>
            <w:tcMar>
              <w:top w:w="80" w:type="dxa"/>
              <w:start w:w="80" w:type="dxa"/>
              <w:bottom w:w="80" w:type="dxa"/>
              <w:end w:w="80" w:type="dxa"/>
            </w:tcMar>
          </w:tcPr>
          <w:p>
            <w:pPr>
              <w:spacing w:after="20"/>
            </w:pPr>
            <w:r>
              <w:rPr>
                <w:sz w:val="15"/>
              </w:rPr>
              <w:t>Maintain a unique asset record with identifiers and flexible category-specific attributes.</w:t>
            </w:r>
          </w:p>
        </w:tc>
        <w:tc>
          <w:tcPr>
            <w:tcW w:type="dxa" w:w="1080"/>
            <w:vAlign w:val="top"/>
            <w:tcMar>
              <w:top w:w="80" w:type="dxa"/>
              <w:start w:w="80" w:type="dxa"/>
              <w:bottom w:w="80" w:type="dxa"/>
              <w:end w:w="80" w:type="dxa"/>
            </w:tcMar>
          </w:tcPr>
          <w:p>
            <w:pPr>
              <w:spacing w:after="20"/>
            </w:pPr>
            <w:r>
              <w:rPr>
                <w:sz w:val="15"/>
              </w:rPr>
              <w:t>Must</w:t>
            </w:r>
          </w:p>
        </w:tc>
      </w:tr>
      <w:tr>
        <w:trPr>
          <w:cantSplit/>
        </w:trPr>
        <w:tc>
          <w:tcPr>
            <w:tcW w:type="dxa" w:w="864"/>
            <w:vAlign w:val="top"/>
            <w:tcMar>
              <w:top w:w="80" w:type="dxa"/>
              <w:start w:w="80" w:type="dxa"/>
              <w:bottom w:w="80" w:type="dxa"/>
              <w:end w:w="80" w:type="dxa"/>
            </w:tcMar>
            <w:shd w:fill="F5F6F5"/>
          </w:tcPr>
          <w:p>
            <w:pPr>
              <w:spacing w:after="20"/>
            </w:pPr>
            <w:r>
              <w:rPr>
                <w:sz w:val="15"/>
              </w:rPr>
              <w:t>FR-06</w:t>
            </w:r>
          </w:p>
        </w:tc>
        <w:tc>
          <w:tcPr>
            <w:tcW w:type="dxa" w:w="7416"/>
            <w:vAlign w:val="top"/>
            <w:tcMar>
              <w:top w:w="80" w:type="dxa"/>
              <w:start w:w="80" w:type="dxa"/>
              <w:bottom w:w="80" w:type="dxa"/>
              <w:end w:w="80" w:type="dxa"/>
            </w:tcMar>
            <w:shd w:fill="F5F6F5"/>
          </w:tcPr>
          <w:p>
            <w:pPr>
              <w:spacing w:after="20"/>
            </w:pPr>
            <w:r>
              <w:rPr>
                <w:sz w:val="15"/>
              </w:rPr>
              <w:t>Record current division, branch, location, operational status and full status/location history.</w:t>
            </w:r>
          </w:p>
        </w:tc>
        <w:tc>
          <w:tcPr>
            <w:tcW w:type="dxa" w:w="1080"/>
            <w:vAlign w:val="top"/>
            <w:tcMar>
              <w:top w:w="80" w:type="dxa"/>
              <w:start w:w="80" w:type="dxa"/>
              <w:bottom w:w="80" w:type="dxa"/>
              <w:end w:w="80" w:type="dxa"/>
            </w:tcMar>
            <w:shd w:fill="F5F6F5"/>
          </w:tcPr>
          <w:p>
            <w:pPr>
              <w:spacing w:after="20"/>
            </w:pPr>
            <w:r>
              <w:rPr>
                <w:sz w:val="15"/>
              </w:rPr>
              <w:t>Must</w:t>
            </w:r>
          </w:p>
        </w:tc>
      </w:tr>
      <w:tr>
        <w:trPr>
          <w:cantSplit/>
        </w:trPr>
        <w:tc>
          <w:tcPr>
            <w:tcW w:type="dxa" w:w="864"/>
            <w:vAlign w:val="top"/>
            <w:tcMar>
              <w:top w:w="80" w:type="dxa"/>
              <w:start w:w="80" w:type="dxa"/>
              <w:bottom w:w="80" w:type="dxa"/>
              <w:end w:w="80" w:type="dxa"/>
            </w:tcMar>
          </w:tcPr>
          <w:p>
            <w:pPr>
              <w:spacing w:after="20"/>
            </w:pPr>
            <w:r>
              <w:rPr>
                <w:sz w:val="15"/>
              </w:rPr>
              <w:t>FR-07</w:t>
            </w:r>
          </w:p>
        </w:tc>
        <w:tc>
          <w:tcPr>
            <w:tcW w:type="dxa" w:w="7416"/>
            <w:vAlign w:val="top"/>
            <w:tcMar>
              <w:top w:w="80" w:type="dxa"/>
              <w:start w:w="80" w:type="dxa"/>
              <w:bottom w:w="80" w:type="dxa"/>
              <w:end w:w="80" w:type="dxa"/>
            </w:tcMar>
          </w:tcPr>
          <w:p>
            <w:pPr>
              <w:spacing w:after="20"/>
            </w:pPr>
            <w:r>
              <w:rPr>
                <w:sz w:val="15"/>
              </w:rPr>
              <w:t>Generate and scan QR/barcodes to open the asset and permitted check-out/check-in workflow.</w:t>
            </w:r>
          </w:p>
        </w:tc>
        <w:tc>
          <w:tcPr>
            <w:tcW w:type="dxa" w:w="1080"/>
            <w:vAlign w:val="top"/>
            <w:tcMar>
              <w:top w:w="80" w:type="dxa"/>
              <w:start w:w="80" w:type="dxa"/>
              <w:bottom w:w="80" w:type="dxa"/>
              <w:end w:w="80" w:type="dxa"/>
            </w:tcMar>
          </w:tcPr>
          <w:p>
            <w:pPr>
              <w:spacing w:after="20"/>
            </w:pPr>
            <w:r>
              <w:rPr>
                <w:sz w:val="15"/>
              </w:rPr>
              <w:t>Must</w:t>
            </w:r>
          </w:p>
        </w:tc>
      </w:tr>
      <w:tr>
        <w:trPr>
          <w:cantSplit/>
        </w:trPr>
        <w:tc>
          <w:tcPr>
            <w:tcW w:type="dxa" w:w="864"/>
            <w:vAlign w:val="top"/>
            <w:tcMar>
              <w:top w:w="80" w:type="dxa"/>
              <w:start w:w="80" w:type="dxa"/>
              <w:bottom w:w="80" w:type="dxa"/>
              <w:end w:w="80" w:type="dxa"/>
            </w:tcMar>
            <w:shd w:fill="F5F6F5"/>
          </w:tcPr>
          <w:p>
            <w:pPr>
              <w:spacing w:after="20"/>
            </w:pPr>
            <w:r>
              <w:rPr>
                <w:sz w:val="15"/>
              </w:rPr>
              <w:t>FR-08</w:t>
            </w:r>
          </w:p>
        </w:tc>
        <w:tc>
          <w:tcPr>
            <w:tcW w:type="dxa" w:w="7416"/>
            <w:vAlign w:val="top"/>
            <w:tcMar>
              <w:top w:w="80" w:type="dxa"/>
              <w:start w:w="80" w:type="dxa"/>
              <w:bottom w:w="80" w:type="dxa"/>
              <w:end w:w="80" w:type="dxa"/>
            </w:tcMar>
            <w:shd w:fill="F5F6F5"/>
          </w:tcPr>
          <w:p>
            <w:pPr>
              <w:spacing w:after="20"/>
            </w:pPr>
            <w:r>
              <w:rPr>
                <w:sz w:val="15"/>
              </w:rPr>
              <w:t>Record odometer, engine-hour, day, fuel or quantity measurements appropriate to the asset.</w:t>
            </w:r>
          </w:p>
        </w:tc>
        <w:tc>
          <w:tcPr>
            <w:tcW w:type="dxa" w:w="1080"/>
            <w:vAlign w:val="top"/>
            <w:tcMar>
              <w:top w:w="80" w:type="dxa"/>
              <w:start w:w="80" w:type="dxa"/>
              <w:bottom w:w="80" w:type="dxa"/>
              <w:end w:w="80" w:type="dxa"/>
            </w:tcMar>
            <w:shd w:fill="F5F6F5"/>
          </w:tcPr>
          <w:p>
            <w:pPr>
              <w:spacing w:after="20"/>
            </w:pPr>
            <w:r>
              <w:rPr>
                <w:sz w:val="15"/>
              </w:rPr>
              <w:t>Must</w:t>
            </w:r>
          </w:p>
        </w:tc>
      </w:tr>
      <w:tr>
        <w:trPr>
          <w:cantSplit/>
        </w:trPr>
        <w:tc>
          <w:tcPr>
            <w:tcW w:type="dxa" w:w="864"/>
            <w:vAlign w:val="top"/>
            <w:tcMar>
              <w:top w:w="80" w:type="dxa"/>
              <w:start w:w="80" w:type="dxa"/>
              <w:bottom w:w="80" w:type="dxa"/>
              <w:end w:w="80" w:type="dxa"/>
            </w:tcMar>
          </w:tcPr>
          <w:p>
            <w:pPr>
              <w:spacing w:after="20"/>
            </w:pPr>
            <w:r>
              <w:rPr>
                <w:sz w:val="15"/>
              </w:rPr>
              <w:t>FR-09</w:t>
            </w:r>
          </w:p>
        </w:tc>
        <w:tc>
          <w:tcPr>
            <w:tcW w:type="dxa" w:w="7416"/>
            <w:vAlign w:val="top"/>
            <w:tcMar>
              <w:top w:w="80" w:type="dxa"/>
              <w:start w:w="80" w:type="dxa"/>
              <w:bottom w:w="80" w:type="dxa"/>
              <w:end w:w="80" w:type="dxa"/>
            </w:tcMar>
          </w:tcPr>
          <w:p>
            <w:pPr>
              <w:spacing w:after="20"/>
            </w:pPr>
            <w:r>
              <w:rPr>
                <w:sz w:val="15"/>
              </w:rPr>
              <w:t>Calculate availability across bookings, inspections, maintenance, transfers and out-of-service periods.</w:t>
            </w:r>
          </w:p>
        </w:tc>
        <w:tc>
          <w:tcPr>
            <w:tcW w:type="dxa" w:w="1080"/>
            <w:vAlign w:val="top"/>
            <w:tcMar>
              <w:top w:w="80" w:type="dxa"/>
              <w:start w:w="80" w:type="dxa"/>
              <w:bottom w:w="80" w:type="dxa"/>
              <w:end w:w="80" w:type="dxa"/>
            </w:tcMar>
          </w:tcPr>
          <w:p>
            <w:pPr>
              <w:spacing w:after="20"/>
            </w:pPr>
            <w:r>
              <w:rPr>
                <w:sz w:val="15"/>
              </w:rPr>
              <w:t>Must</w:t>
            </w:r>
          </w:p>
        </w:tc>
      </w:tr>
      <w:tr>
        <w:trPr>
          <w:cantSplit/>
        </w:trPr>
        <w:tc>
          <w:tcPr>
            <w:tcW w:type="dxa" w:w="864"/>
            <w:vAlign w:val="top"/>
            <w:tcMar>
              <w:top w:w="80" w:type="dxa"/>
              <w:start w:w="80" w:type="dxa"/>
              <w:bottom w:w="80" w:type="dxa"/>
              <w:end w:w="80" w:type="dxa"/>
            </w:tcMar>
            <w:shd w:fill="F5F6F5"/>
          </w:tcPr>
          <w:p>
            <w:pPr>
              <w:spacing w:after="20"/>
            </w:pPr>
            <w:r>
              <w:rPr>
                <w:sz w:val="15"/>
              </w:rPr>
              <w:t>FR-10</w:t>
            </w:r>
          </w:p>
        </w:tc>
        <w:tc>
          <w:tcPr>
            <w:tcW w:type="dxa" w:w="7416"/>
            <w:vAlign w:val="top"/>
            <w:tcMar>
              <w:top w:w="80" w:type="dxa"/>
              <w:start w:w="80" w:type="dxa"/>
              <w:bottom w:w="80" w:type="dxa"/>
              <w:end w:w="80" w:type="dxa"/>
            </w:tcMar>
            <w:shd w:fill="F5F6F5"/>
          </w:tcPr>
          <w:p>
            <w:pPr>
              <w:spacing w:after="20"/>
            </w:pPr>
            <w:r>
              <w:rPr>
                <w:sz w:val="15"/>
              </w:rPr>
              <w:t>Track acquisition, commissioning, warranty, registration/insurance and disposal or sale where applicable.</w:t>
            </w:r>
          </w:p>
        </w:tc>
        <w:tc>
          <w:tcPr>
            <w:tcW w:type="dxa" w:w="1080"/>
            <w:vAlign w:val="top"/>
            <w:tcMar>
              <w:top w:w="80" w:type="dxa"/>
              <w:start w:w="80" w:type="dxa"/>
              <w:bottom w:w="80" w:type="dxa"/>
              <w:end w:w="80" w:type="dxa"/>
            </w:tcMar>
            <w:shd w:fill="F5F6F5"/>
          </w:tcPr>
          <w:p>
            <w:pPr>
              <w:spacing w:after="20"/>
            </w:pPr>
            <w:r>
              <w:rPr>
                <w:sz w:val="15"/>
              </w:rPr>
              <w:t>Should</w:t>
            </w:r>
          </w:p>
        </w:tc>
      </w:tr>
    </w:tbl>
    <w:p>
      <w:pPr>
        <w:spacing w:after="20"/>
      </w:pPr>
    </w:p>
    <w:p>
      <w:pPr>
        <w:pStyle w:val="Heading2"/>
      </w:pPr>
      <w:r>
        <w:t>6.3 Quotation, booking and hire</w:t>
      </w:r>
    </w:p>
    <w:tbl>
      <w:tblPr>
        <w:tblW w:type="auto" w:w="0"/>
        <w:jc w:val="center"/>
        <w:tblLook w:firstColumn="1" w:firstRow="1" w:lastColumn="0" w:lastRow="0" w:noHBand="0" w:noVBand="1" w:val="04A0"/>
        <w:tblBorders>
          <w:top w:val="single" w:sz="4" w:color="B7BBB8"/>
          <w:left w:val="single" w:sz="4" w:color="B7BBB8"/>
          <w:bottom w:val="single" w:sz="4" w:color="B7BBB8"/>
          <w:right w:val="single" w:sz="4" w:color="B7BBB8"/>
          <w:insideH w:val="single" w:sz="4" w:color="B7BBB8"/>
          <w:insideV w:val="single" w:sz="4" w:color="B7BBB8"/>
        </w:tblBorders>
      </w:tblPr>
      <w:tblGrid>
        <w:gridCol w:w="3360"/>
        <w:gridCol w:w="3360"/>
        <w:gridCol w:w="3360"/>
      </w:tblGrid>
      <w:tr>
        <w:trPr>
          <w:tblHeader/>
          <w:cantSplit/>
        </w:trPr>
        <w:tc>
          <w:tcPr>
            <w:tcW w:type="dxa" w:w="864"/>
            <w:shd w:fill="36A852"/>
            <w:vAlign w:val="center"/>
          </w:tcPr>
          <w:p>
            <w:r>
              <w:rPr>
                <w:b/>
                <w:color w:val="FFFFFF"/>
                <w:sz w:val="15"/>
              </w:rPr>
              <w:t>ID</w:t>
            </w:r>
          </w:p>
        </w:tc>
        <w:tc>
          <w:tcPr>
            <w:tcW w:type="dxa" w:w="7416"/>
            <w:shd w:fill="36A852"/>
            <w:vAlign w:val="center"/>
          </w:tcPr>
          <w:p>
            <w:r>
              <w:rPr>
                <w:b/>
                <w:color w:val="FFFFFF"/>
                <w:sz w:val="15"/>
              </w:rPr>
              <w:t>Requirement</w:t>
            </w:r>
          </w:p>
        </w:tc>
        <w:tc>
          <w:tcPr>
            <w:tcW w:type="dxa" w:w="1080"/>
            <w:shd w:fill="36A852"/>
            <w:vAlign w:val="center"/>
          </w:tcPr>
          <w:p>
            <w:r>
              <w:rPr>
                <w:b/>
                <w:color w:val="FFFFFF"/>
                <w:sz w:val="15"/>
              </w:rPr>
              <w:t>Priority</w:t>
            </w:r>
          </w:p>
        </w:tc>
      </w:tr>
      <w:tr>
        <w:trPr>
          <w:cantSplit/>
        </w:trPr>
        <w:tc>
          <w:tcPr>
            <w:tcW w:type="dxa" w:w="864"/>
            <w:vAlign w:val="top"/>
            <w:tcMar>
              <w:top w:w="80" w:type="dxa"/>
              <w:start w:w="80" w:type="dxa"/>
              <w:bottom w:w="80" w:type="dxa"/>
              <w:end w:w="80" w:type="dxa"/>
            </w:tcMar>
          </w:tcPr>
          <w:p>
            <w:pPr>
              <w:spacing w:after="20"/>
            </w:pPr>
            <w:r>
              <w:rPr>
                <w:sz w:val="15"/>
              </w:rPr>
              <w:t>FR-11</w:t>
            </w:r>
          </w:p>
        </w:tc>
        <w:tc>
          <w:tcPr>
            <w:tcW w:type="dxa" w:w="7416"/>
            <w:vAlign w:val="top"/>
            <w:tcMar>
              <w:top w:w="80" w:type="dxa"/>
              <w:start w:w="80" w:type="dxa"/>
              <w:bottom w:w="80" w:type="dxa"/>
              <w:end w:w="80" w:type="dxa"/>
            </w:tcMar>
          </w:tcPr>
          <w:p>
            <w:pPr>
              <w:spacing w:after="20"/>
            </w:pPr>
            <w:r>
              <w:rPr>
                <w:sz w:val="15"/>
              </w:rPr>
              <w:t>Create quotations and bookings for one or more assets/services and preserve revisions.</w:t>
            </w:r>
          </w:p>
        </w:tc>
        <w:tc>
          <w:tcPr>
            <w:tcW w:type="dxa" w:w="1080"/>
            <w:vAlign w:val="top"/>
            <w:tcMar>
              <w:top w:w="80" w:type="dxa"/>
              <w:start w:w="80" w:type="dxa"/>
              <w:bottom w:w="80" w:type="dxa"/>
              <w:end w:w="80" w:type="dxa"/>
            </w:tcMar>
          </w:tcPr>
          <w:p>
            <w:pPr>
              <w:spacing w:after="20"/>
            </w:pPr>
            <w:r>
              <w:rPr>
                <w:sz w:val="15"/>
              </w:rPr>
              <w:t>Must</w:t>
            </w:r>
          </w:p>
        </w:tc>
      </w:tr>
      <w:tr>
        <w:trPr>
          <w:cantSplit/>
        </w:trPr>
        <w:tc>
          <w:tcPr>
            <w:tcW w:type="dxa" w:w="864"/>
            <w:vAlign w:val="top"/>
            <w:tcMar>
              <w:top w:w="80" w:type="dxa"/>
              <w:start w:w="80" w:type="dxa"/>
              <w:bottom w:w="80" w:type="dxa"/>
              <w:end w:w="80" w:type="dxa"/>
            </w:tcMar>
            <w:shd w:fill="F5F6F5"/>
          </w:tcPr>
          <w:p>
            <w:pPr>
              <w:spacing w:after="20"/>
            </w:pPr>
            <w:r>
              <w:rPr>
                <w:sz w:val="15"/>
              </w:rPr>
              <w:t>FR-12</w:t>
            </w:r>
          </w:p>
        </w:tc>
        <w:tc>
          <w:tcPr>
            <w:tcW w:type="dxa" w:w="7416"/>
            <w:vAlign w:val="top"/>
            <w:tcMar>
              <w:top w:w="80" w:type="dxa"/>
              <w:start w:w="80" w:type="dxa"/>
              <w:bottom w:w="80" w:type="dxa"/>
              <w:end w:w="80" w:type="dxa"/>
            </w:tcMar>
            <w:shd w:fill="F5F6F5"/>
          </w:tcPr>
          <w:p>
            <w:pPr>
              <w:spacing w:after="20"/>
            </w:pPr>
            <w:r>
              <w:rPr>
                <w:sz w:val="15"/>
              </w:rPr>
              <w:t>Resolve configurable hourly, daily or per-unit rates plus operator, driver, transport, labour, fuel, deposit, discount and tax charges.</w:t>
            </w:r>
          </w:p>
        </w:tc>
        <w:tc>
          <w:tcPr>
            <w:tcW w:type="dxa" w:w="1080"/>
            <w:vAlign w:val="top"/>
            <w:tcMar>
              <w:top w:w="80" w:type="dxa"/>
              <w:start w:w="80" w:type="dxa"/>
              <w:bottom w:w="80" w:type="dxa"/>
              <w:end w:w="80" w:type="dxa"/>
            </w:tcMar>
            <w:shd w:fill="F5F6F5"/>
          </w:tcPr>
          <w:p>
            <w:pPr>
              <w:spacing w:after="20"/>
            </w:pPr>
            <w:r>
              <w:rPr>
                <w:sz w:val="15"/>
              </w:rPr>
              <w:t>Must</w:t>
            </w:r>
          </w:p>
        </w:tc>
      </w:tr>
      <w:tr>
        <w:trPr>
          <w:cantSplit/>
        </w:trPr>
        <w:tc>
          <w:tcPr>
            <w:tcW w:type="dxa" w:w="864"/>
            <w:vAlign w:val="top"/>
            <w:tcMar>
              <w:top w:w="80" w:type="dxa"/>
              <w:start w:w="80" w:type="dxa"/>
              <w:bottom w:w="80" w:type="dxa"/>
              <w:end w:w="80" w:type="dxa"/>
            </w:tcMar>
          </w:tcPr>
          <w:p>
            <w:pPr>
              <w:spacing w:after="20"/>
            </w:pPr>
            <w:r>
              <w:rPr>
                <w:sz w:val="15"/>
              </w:rPr>
              <w:t>FR-13</w:t>
            </w:r>
          </w:p>
        </w:tc>
        <w:tc>
          <w:tcPr>
            <w:tcW w:type="dxa" w:w="7416"/>
            <w:vAlign w:val="top"/>
            <w:tcMar>
              <w:top w:w="80" w:type="dxa"/>
              <w:start w:w="80" w:type="dxa"/>
              <w:bottom w:w="80" w:type="dxa"/>
              <w:end w:w="80" w:type="dxa"/>
            </w:tcMar>
          </w:tcPr>
          <w:p>
            <w:pPr>
              <w:spacing w:after="20"/>
            </w:pPr>
            <w:r>
              <w:rPr>
                <w:sz w:val="15"/>
              </w:rPr>
              <w:t>Support optional configurable approval stages, assigned roles/persons, limits, rejection reasons and escalation.</w:t>
            </w:r>
          </w:p>
        </w:tc>
        <w:tc>
          <w:tcPr>
            <w:tcW w:type="dxa" w:w="1080"/>
            <w:vAlign w:val="top"/>
            <w:tcMar>
              <w:top w:w="80" w:type="dxa"/>
              <w:start w:w="80" w:type="dxa"/>
              <w:bottom w:w="80" w:type="dxa"/>
              <w:end w:w="80" w:type="dxa"/>
            </w:tcMar>
          </w:tcPr>
          <w:p>
            <w:pPr>
              <w:spacing w:after="20"/>
            </w:pPr>
            <w:r>
              <w:rPr>
                <w:sz w:val="15"/>
              </w:rPr>
              <w:t>Should</w:t>
            </w:r>
          </w:p>
        </w:tc>
      </w:tr>
      <w:tr>
        <w:trPr>
          <w:cantSplit/>
        </w:trPr>
        <w:tc>
          <w:tcPr>
            <w:tcW w:type="dxa" w:w="864"/>
            <w:vAlign w:val="top"/>
            <w:tcMar>
              <w:top w:w="80" w:type="dxa"/>
              <w:start w:w="80" w:type="dxa"/>
              <w:bottom w:w="80" w:type="dxa"/>
              <w:end w:w="80" w:type="dxa"/>
            </w:tcMar>
            <w:shd w:fill="F5F6F5"/>
          </w:tcPr>
          <w:p>
            <w:pPr>
              <w:spacing w:after="20"/>
            </w:pPr>
            <w:r>
              <w:rPr>
                <w:sz w:val="15"/>
              </w:rPr>
              <w:t>FR-14</w:t>
            </w:r>
          </w:p>
        </w:tc>
        <w:tc>
          <w:tcPr>
            <w:tcW w:type="dxa" w:w="7416"/>
            <w:vAlign w:val="top"/>
            <w:tcMar>
              <w:top w:w="80" w:type="dxa"/>
              <w:start w:w="80" w:type="dxa"/>
              <w:bottom w:w="80" w:type="dxa"/>
              <w:end w:w="80" w:type="dxa"/>
            </w:tcMar>
            <w:shd w:fill="F5F6F5"/>
          </w:tcPr>
          <w:p>
            <w:pPr>
              <w:spacing w:after="20"/>
            </w:pPr>
            <w:r>
              <w:rPr>
                <w:sz w:val="15"/>
              </w:rPr>
              <w:t>Generate customer-facing quotation, agreement and invoice documents and send them through the configured email service.</w:t>
            </w:r>
          </w:p>
        </w:tc>
        <w:tc>
          <w:tcPr>
            <w:tcW w:type="dxa" w:w="1080"/>
            <w:vAlign w:val="top"/>
            <w:tcMar>
              <w:top w:w="80" w:type="dxa"/>
              <w:start w:w="80" w:type="dxa"/>
              <w:bottom w:w="80" w:type="dxa"/>
              <w:end w:w="80" w:type="dxa"/>
            </w:tcMar>
            <w:shd w:fill="F5F6F5"/>
          </w:tcPr>
          <w:p>
            <w:pPr>
              <w:spacing w:after="20"/>
            </w:pPr>
            <w:r>
              <w:rPr>
                <w:sz w:val="15"/>
              </w:rPr>
              <w:t>Must</w:t>
            </w:r>
          </w:p>
        </w:tc>
      </w:tr>
      <w:tr>
        <w:trPr>
          <w:cantSplit/>
        </w:trPr>
        <w:tc>
          <w:tcPr>
            <w:tcW w:type="dxa" w:w="864"/>
            <w:vAlign w:val="top"/>
            <w:tcMar>
              <w:top w:w="80" w:type="dxa"/>
              <w:start w:w="80" w:type="dxa"/>
              <w:bottom w:w="80" w:type="dxa"/>
              <w:end w:w="80" w:type="dxa"/>
            </w:tcMar>
          </w:tcPr>
          <w:p>
            <w:pPr>
              <w:spacing w:after="20"/>
            </w:pPr>
            <w:r>
              <w:rPr>
                <w:sz w:val="15"/>
              </w:rPr>
              <w:t>FR-15</w:t>
            </w:r>
          </w:p>
        </w:tc>
        <w:tc>
          <w:tcPr>
            <w:tcW w:type="dxa" w:w="7416"/>
            <w:vAlign w:val="top"/>
            <w:tcMar>
              <w:top w:w="80" w:type="dxa"/>
              <w:start w:w="80" w:type="dxa"/>
              <w:bottom w:w="80" w:type="dxa"/>
              <w:end w:w="80" w:type="dxa"/>
            </w:tcMar>
          </w:tcPr>
          <w:p>
            <w:pPr>
              <w:spacing w:after="20"/>
            </w:pPr>
            <w:r>
              <w:rPr>
                <w:sz w:val="15"/>
              </w:rPr>
              <w:t>Allow authorized extensions, cancellations and returns while retaining history.</w:t>
            </w:r>
          </w:p>
        </w:tc>
        <w:tc>
          <w:tcPr>
            <w:tcW w:type="dxa" w:w="1080"/>
            <w:vAlign w:val="top"/>
            <w:tcMar>
              <w:top w:w="80" w:type="dxa"/>
              <w:start w:w="80" w:type="dxa"/>
              <w:bottom w:w="80" w:type="dxa"/>
              <w:end w:w="80" w:type="dxa"/>
            </w:tcMar>
          </w:tcPr>
          <w:p>
            <w:pPr>
              <w:spacing w:after="20"/>
            </w:pPr>
            <w:r>
              <w:rPr>
                <w:sz w:val="15"/>
              </w:rPr>
              <w:t>Must</w:t>
            </w:r>
          </w:p>
        </w:tc>
      </w:tr>
    </w:tbl>
    <w:p>
      <w:pPr>
        <w:spacing w:after="20"/>
      </w:pPr>
    </w:p>
    <w:p>
      <w:pPr>
        <w:pStyle w:val="Heading2"/>
      </w:pPr>
      <w:r>
        <w:t>6.4 Inspections, damage and maintenance</w:t>
      </w:r>
    </w:p>
    <w:tbl>
      <w:tblPr>
        <w:tblW w:type="auto" w:w="0"/>
        <w:jc w:val="center"/>
        <w:tblLook w:firstColumn="1" w:firstRow="1" w:lastColumn="0" w:lastRow="0" w:noHBand="0" w:noVBand="1" w:val="04A0"/>
        <w:tblBorders>
          <w:top w:val="single" w:sz="4" w:color="B7BBB8"/>
          <w:left w:val="single" w:sz="4" w:color="B7BBB8"/>
          <w:bottom w:val="single" w:sz="4" w:color="B7BBB8"/>
          <w:right w:val="single" w:sz="4" w:color="B7BBB8"/>
          <w:insideH w:val="single" w:sz="4" w:color="B7BBB8"/>
          <w:insideV w:val="single" w:sz="4" w:color="B7BBB8"/>
        </w:tblBorders>
      </w:tblPr>
      <w:tblGrid>
        <w:gridCol w:w="3360"/>
        <w:gridCol w:w="3360"/>
        <w:gridCol w:w="3360"/>
      </w:tblGrid>
      <w:tr>
        <w:trPr>
          <w:tblHeader/>
          <w:cantSplit/>
        </w:trPr>
        <w:tc>
          <w:tcPr>
            <w:tcW w:type="dxa" w:w="864"/>
            <w:shd w:fill="36A852"/>
            <w:vAlign w:val="center"/>
          </w:tcPr>
          <w:p>
            <w:r>
              <w:rPr>
                <w:b/>
                <w:color w:val="FFFFFF"/>
                <w:sz w:val="15"/>
              </w:rPr>
              <w:t>ID</w:t>
            </w:r>
          </w:p>
        </w:tc>
        <w:tc>
          <w:tcPr>
            <w:tcW w:type="dxa" w:w="7416"/>
            <w:shd w:fill="36A852"/>
            <w:vAlign w:val="center"/>
          </w:tcPr>
          <w:p>
            <w:r>
              <w:rPr>
                <w:b/>
                <w:color w:val="FFFFFF"/>
                <w:sz w:val="15"/>
              </w:rPr>
              <w:t>Requirement</w:t>
            </w:r>
          </w:p>
        </w:tc>
        <w:tc>
          <w:tcPr>
            <w:tcW w:type="dxa" w:w="1080"/>
            <w:shd w:fill="36A852"/>
            <w:vAlign w:val="center"/>
          </w:tcPr>
          <w:p>
            <w:r>
              <w:rPr>
                <w:b/>
                <w:color w:val="FFFFFF"/>
                <w:sz w:val="15"/>
              </w:rPr>
              <w:t>Priority</w:t>
            </w:r>
          </w:p>
        </w:tc>
      </w:tr>
      <w:tr>
        <w:trPr>
          <w:cantSplit/>
        </w:trPr>
        <w:tc>
          <w:tcPr>
            <w:tcW w:type="dxa" w:w="864"/>
            <w:vAlign w:val="top"/>
            <w:tcMar>
              <w:top w:w="80" w:type="dxa"/>
              <w:start w:w="80" w:type="dxa"/>
              <w:bottom w:w="80" w:type="dxa"/>
              <w:end w:w="80" w:type="dxa"/>
            </w:tcMar>
          </w:tcPr>
          <w:p>
            <w:pPr>
              <w:spacing w:after="20"/>
            </w:pPr>
            <w:r>
              <w:rPr>
                <w:sz w:val="15"/>
              </w:rPr>
              <w:t>FR-16</w:t>
            </w:r>
          </w:p>
        </w:tc>
        <w:tc>
          <w:tcPr>
            <w:tcW w:type="dxa" w:w="7416"/>
            <w:vAlign w:val="top"/>
            <w:tcMar>
              <w:top w:w="80" w:type="dxa"/>
              <w:start w:w="80" w:type="dxa"/>
              <w:bottom w:w="80" w:type="dxa"/>
              <w:end w:w="80" w:type="dxa"/>
            </w:tcMar>
          </w:tcPr>
          <w:p>
            <w:pPr>
              <w:spacing w:after="20"/>
            </w:pPr>
            <w:r>
              <w:rPr>
                <w:sz w:val="15"/>
              </w:rPr>
              <w:t>Use configurable checklists by asset category for pre-hire, post-hire and maintenance inspections.</w:t>
            </w:r>
          </w:p>
        </w:tc>
        <w:tc>
          <w:tcPr>
            <w:tcW w:type="dxa" w:w="1080"/>
            <w:vAlign w:val="top"/>
            <w:tcMar>
              <w:top w:w="80" w:type="dxa"/>
              <w:start w:w="80" w:type="dxa"/>
              <w:bottom w:w="80" w:type="dxa"/>
              <w:end w:w="80" w:type="dxa"/>
            </w:tcMar>
          </w:tcPr>
          <w:p>
            <w:pPr>
              <w:spacing w:after="20"/>
            </w:pPr>
            <w:r>
              <w:rPr>
                <w:sz w:val="15"/>
              </w:rPr>
              <w:t>Must</w:t>
            </w:r>
          </w:p>
        </w:tc>
      </w:tr>
      <w:tr>
        <w:trPr>
          <w:cantSplit/>
        </w:trPr>
        <w:tc>
          <w:tcPr>
            <w:tcW w:type="dxa" w:w="864"/>
            <w:vAlign w:val="top"/>
            <w:tcMar>
              <w:top w:w="80" w:type="dxa"/>
              <w:start w:w="80" w:type="dxa"/>
              <w:bottom w:w="80" w:type="dxa"/>
              <w:end w:w="80" w:type="dxa"/>
            </w:tcMar>
            <w:shd w:fill="F5F6F5"/>
          </w:tcPr>
          <w:p>
            <w:pPr>
              <w:spacing w:after="20"/>
            </w:pPr>
            <w:r>
              <w:rPr>
                <w:sz w:val="15"/>
              </w:rPr>
              <w:t>FR-17</w:t>
            </w:r>
          </w:p>
        </w:tc>
        <w:tc>
          <w:tcPr>
            <w:tcW w:type="dxa" w:w="7416"/>
            <w:vAlign w:val="top"/>
            <w:tcMar>
              <w:top w:w="80" w:type="dxa"/>
              <w:start w:w="80" w:type="dxa"/>
              <w:bottom w:w="80" w:type="dxa"/>
              <w:end w:w="80" w:type="dxa"/>
            </w:tcMar>
            <w:shd w:fill="F5F6F5"/>
          </w:tcPr>
          <w:p>
            <w:pPr>
              <w:spacing w:after="20"/>
            </w:pPr>
            <w:r>
              <w:rPr>
                <w:sz w:val="15"/>
              </w:rPr>
              <w:t>Capture checklist responses, notes, meter/fuel, accessories, photos, signatures, staff and timestamps.</w:t>
            </w:r>
          </w:p>
        </w:tc>
        <w:tc>
          <w:tcPr>
            <w:tcW w:type="dxa" w:w="1080"/>
            <w:vAlign w:val="top"/>
            <w:tcMar>
              <w:top w:w="80" w:type="dxa"/>
              <w:start w:w="80" w:type="dxa"/>
              <w:bottom w:w="80" w:type="dxa"/>
              <w:end w:w="80" w:type="dxa"/>
            </w:tcMar>
            <w:shd w:fill="F5F6F5"/>
          </w:tcPr>
          <w:p>
            <w:pPr>
              <w:spacing w:after="20"/>
            </w:pPr>
            <w:r>
              <w:rPr>
                <w:sz w:val="15"/>
              </w:rPr>
              <w:t>Must</w:t>
            </w:r>
          </w:p>
        </w:tc>
      </w:tr>
      <w:tr>
        <w:trPr>
          <w:cantSplit/>
        </w:trPr>
        <w:tc>
          <w:tcPr>
            <w:tcW w:type="dxa" w:w="864"/>
            <w:vAlign w:val="top"/>
            <w:tcMar>
              <w:top w:w="80" w:type="dxa"/>
              <w:start w:w="80" w:type="dxa"/>
              <w:bottom w:w="80" w:type="dxa"/>
              <w:end w:w="80" w:type="dxa"/>
            </w:tcMar>
          </w:tcPr>
          <w:p>
            <w:pPr>
              <w:spacing w:after="20"/>
            </w:pPr>
            <w:r>
              <w:rPr>
                <w:sz w:val="15"/>
              </w:rPr>
              <w:t>FR-18</w:t>
            </w:r>
          </w:p>
        </w:tc>
        <w:tc>
          <w:tcPr>
            <w:tcW w:type="dxa" w:w="7416"/>
            <w:vAlign w:val="top"/>
            <w:tcMar>
              <w:top w:w="80" w:type="dxa"/>
              <w:start w:w="80" w:type="dxa"/>
              <w:bottom w:w="80" w:type="dxa"/>
              <w:end w:w="80" w:type="dxa"/>
            </w:tcMar>
          </w:tcPr>
          <w:p>
            <w:pPr>
              <w:spacing w:after="20"/>
            </w:pPr>
            <w:r>
              <w:rPr>
                <w:sz w:val="15"/>
              </w:rPr>
              <w:t>Compare pre/post condition and create a linked damage report with responsibility and recovery status.</w:t>
            </w:r>
          </w:p>
        </w:tc>
        <w:tc>
          <w:tcPr>
            <w:tcW w:type="dxa" w:w="1080"/>
            <w:vAlign w:val="top"/>
            <w:tcMar>
              <w:top w:w="80" w:type="dxa"/>
              <w:start w:w="80" w:type="dxa"/>
              <w:bottom w:w="80" w:type="dxa"/>
              <w:end w:w="80" w:type="dxa"/>
            </w:tcMar>
          </w:tcPr>
          <w:p>
            <w:pPr>
              <w:spacing w:after="20"/>
            </w:pPr>
            <w:r>
              <w:rPr>
                <w:sz w:val="15"/>
              </w:rPr>
              <w:t>Must</w:t>
            </w:r>
          </w:p>
        </w:tc>
      </w:tr>
      <w:tr>
        <w:trPr>
          <w:cantSplit/>
        </w:trPr>
        <w:tc>
          <w:tcPr>
            <w:tcW w:type="dxa" w:w="864"/>
            <w:vAlign w:val="top"/>
            <w:tcMar>
              <w:top w:w="80" w:type="dxa"/>
              <w:start w:w="80" w:type="dxa"/>
              <w:bottom w:w="80" w:type="dxa"/>
              <w:end w:w="80" w:type="dxa"/>
            </w:tcMar>
            <w:shd w:fill="F5F6F5"/>
          </w:tcPr>
          <w:p>
            <w:pPr>
              <w:spacing w:after="20"/>
            </w:pPr>
            <w:r>
              <w:rPr>
                <w:sz w:val="15"/>
              </w:rPr>
              <w:t>FR-19</w:t>
            </w:r>
          </w:p>
        </w:tc>
        <w:tc>
          <w:tcPr>
            <w:tcW w:type="dxa" w:w="7416"/>
            <w:vAlign w:val="top"/>
            <w:tcMar>
              <w:top w:w="80" w:type="dxa"/>
              <w:start w:w="80" w:type="dxa"/>
              <w:bottom w:w="80" w:type="dxa"/>
              <w:end w:w="80" w:type="dxa"/>
            </w:tcMar>
            <w:shd w:fill="F5F6F5"/>
          </w:tcPr>
          <w:p>
            <w:pPr>
              <w:spacing w:after="20"/>
            </w:pPr>
            <w:r>
              <w:rPr>
                <w:sz w:val="15"/>
              </w:rPr>
              <w:t>Create preventive/corrective maintenance jobs with priority, dates, meter triggers and return-to-service approval.</w:t>
            </w:r>
          </w:p>
        </w:tc>
        <w:tc>
          <w:tcPr>
            <w:tcW w:type="dxa" w:w="1080"/>
            <w:vAlign w:val="top"/>
            <w:tcMar>
              <w:top w:w="80" w:type="dxa"/>
              <w:start w:w="80" w:type="dxa"/>
              <w:bottom w:w="80" w:type="dxa"/>
              <w:end w:w="80" w:type="dxa"/>
            </w:tcMar>
            <w:shd w:fill="F5F6F5"/>
          </w:tcPr>
          <w:p>
            <w:pPr>
              <w:spacing w:after="20"/>
            </w:pPr>
            <w:r>
              <w:rPr>
                <w:sz w:val="15"/>
              </w:rPr>
              <w:t>Must</w:t>
            </w:r>
          </w:p>
        </w:tc>
      </w:tr>
      <w:tr>
        <w:trPr>
          <w:cantSplit/>
        </w:trPr>
        <w:tc>
          <w:tcPr>
            <w:tcW w:type="dxa" w:w="864"/>
            <w:vAlign w:val="top"/>
            <w:tcMar>
              <w:top w:w="80" w:type="dxa"/>
              <w:start w:w="80" w:type="dxa"/>
              <w:bottom w:w="80" w:type="dxa"/>
              <w:end w:w="80" w:type="dxa"/>
            </w:tcMar>
          </w:tcPr>
          <w:p>
            <w:pPr>
              <w:spacing w:after="20"/>
            </w:pPr>
            <w:r>
              <w:rPr>
                <w:sz w:val="15"/>
              </w:rPr>
              <w:t>FR-20</w:t>
            </w:r>
          </w:p>
        </w:tc>
        <w:tc>
          <w:tcPr>
            <w:tcW w:type="dxa" w:w="7416"/>
            <w:vAlign w:val="top"/>
            <w:tcMar>
              <w:top w:w="80" w:type="dxa"/>
              <w:start w:w="80" w:type="dxa"/>
              <w:bottom w:w="80" w:type="dxa"/>
              <w:end w:w="80" w:type="dxa"/>
            </w:tcMar>
          </w:tcPr>
          <w:p>
            <w:pPr>
              <w:spacing w:after="20"/>
            </w:pPr>
            <w:r>
              <w:rPr>
                <w:sz w:val="15"/>
              </w:rPr>
              <w:t>Record internal labour, operator, parts, supplier, contractor, transport and other attributable costs.</w:t>
            </w:r>
          </w:p>
        </w:tc>
        <w:tc>
          <w:tcPr>
            <w:tcW w:type="dxa" w:w="1080"/>
            <w:vAlign w:val="top"/>
            <w:tcMar>
              <w:top w:w="80" w:type="dxa"/>
              <w:start w:w="80" w:type="dxa"/>
              <w:bottom w:w="80" w:type="dxa"/>
              <w:end w:w="80" w:type="dxa"/>
            </w:tcMar>
          </w:tcPr>
          <w:p>
            <w:pPr>
              <w:spacing w:after="20"/>
            </w:pPr>
            <w:r>
              <w:rPr>
                <w:sz w:val="15"/>
              </w:rPr>
              <w:t>Must</w:t>
            </w:r>
          </w:p>
        </w:tc>
      </w:tr>
      <w:tr>
        <w:trPr>
          <w:cantSplit/>
        </w:trPr>
        <w:tc>
          <w:tcPr>
            <w:tcW w:type="dxa" w:w="864"/>
            <w:vAlign w:val="top"/>
            <w:tcMar>
              <w:top w:w="80" w:type="dxa"/>
              <w:start w:w="80" w:type="dxa"/>
              <w:bottom w:w="80" w:type="dxa"/>
              <w:end w:w="80" w:type="dxa"/>
            </w:tcMar>
            <w:shd w:fill="F5F6F5"/>
          </w:tcPr>
          <w:p>
            <w:pPr>
              <w:spacing w:after="20"/>
            </w:pPr>
            <w:r>
              <w:rPr>
                <w:sz w:val="15"/>
              </w:rPr>
              <w:t>FR-21</w:t>
            </w:r>
          </w:p>
        </w:tc>
        <w:tc>
          <w:tcPr>
            <w:tcW w:type="dxa" w:w="7416"/>
            <w:vAlign w:val="top"/>
            <w:tcMar>
              <w:top w:w="80" w:type="dxa"/>
              <w:start w:w="80" w:type="dxa"/>
              <w:bottom w:w="80" w:type="dxa"/>
              <w:end w:w="80" w:type="dxa"/>
            </w:tcMar>
            <w:shd w:fill="F5F6F5"/>
          </w:tcPr>
          <w:p>
            <w:pPr>
              <w:spacing w:after="20"/>
            </w:pPr>
            <w:r>
              <w:rPr>
                <w:sz w:val="15"/>
              </w:rPr>
              <w:t>Measure downtime and preserve repeat-failure and maintenance history for each asset.</w:t>
            </w:r>
          </w:p>
        </w:tc>
        <w:tc>
          <w:tcPr>
            <w:tcW w:type="dxa" w:w="1080"/>
            <w:vAlign w:val="top"/>
            <w:tcMar>
              <w:top w:w="80" w:type="dxa"/>
              <w:start w:w="80" w:type="dxa"/>
              <w:bottom w:w="80" w:type="dxa"/>
              <w:end w:w="80" w:type="dxa"/>
            </w:tcMar>
            <w:shd w:fill="F5F6F5"/>
          </w:tcPr>
          <w:p>
            <w:pPr>
              <w:spacing w:after="20"/>
            </w:pPr>
            <w:r>
              <w:rPr>
                <w:sz w:val="15"/>
              </w:rPr>
              <w:t>Should</w:t>
            </w:r>
          </w:p>
        </w:tc>
      </w:tr>
    </w:tbl>
    <w:p>
      <w:pPr>
        <w:spacing w:after="20"/>
      </w:pPr>
    </w:p>
    <w:p>
      <w:pPr>
        <w:pStyle w:val="Heading2"/>
      </w:pPr>
      <w:r>
        <w:t>6.5 Reporting, alerts and audit</w:t>
      </w:r>
    </w:p>
    <w:tbl>
      <w:tblPr>
        <w:tblW w:type="auto" w:w="0"/>
        <w:jc w:val="center"/>
        <w:tblLook w:firstColumn="1" w:firstRow="1" w:lastColumn="0" w:lastRow="0" w:noHBand="0" w:noVBand="1" w:val="04A0"/>
        <w:tblBorders>
          <w:top w:val="single" w:sz="4" w:color="B7BBB8"/>
          <w:left w:val="single" w:sz="4" w:color="B7BBB8"/>
          <w:bottom w:val="single" w:sz="4" w:color="B7BBB8"/>
          <w:right w:val="single" w:sz="4" w:color="B7BBB8"/>
          <w:insideH w:val="single" w:sz="4" w:color="B7BBB8"/>
          <w:insideV w:val="single" w:sz="4" w:color="B7BBB8"/>
        </w:tblBorders>
      </w:tblPr>
      <w:tblGrid>
        <w:gridCol w:w="3360"/>
        <w:gridCol w:w="3360"/>
        <w:gridCol w:w="3360"/>
      </w:tblGrid>
      <w:tr>
        <w:trPr>
          <w:tblHeader/>
          <w:cantSplit/>
        </w:trPr>
        <w:tc>
          <w:tcPr>
            <w:tcW w:type="dxa" w:w="864"/>
            <w:shd w:fill="36A852"/>
            <w:vAlign w:val="center"/>
          </w:tcPr>
          <w:p>
            <w:r>
              <w:rPr>
                <w:b/>
                <w:color w:val="FFFFFF"/>
                <w:sz w:val="15"/>
              </w:rPr>
              <w:t>ID</w:t>
            </w:r>
          </w:p>
        </w:tc>
        <w:tc>
          <w:tcPr>
            <w:tcW w:type="dxa" w:w="7416"/>
            <w:shd w:fill="36A852"/>
            <w:vAlign w:val="center"/>
          </w:tcPr>
          <w:p>
            <w:r>
              <w:rPr>
                <w:b/>
                <w:color w:val="FFFFFF"/>
                <w:sz w:val="15"/>
              </w:rPr>
              <w:t>Requirement</w:t>
            </w:r>
          </w:p>
        </w:tc>
        <w:tc>
          <w:tcPr>
            <w:tcW w:type="dxa" w:w="1080"/>
            <w:shd w:fill="36A852"/>
            <w:vAlign w:val="center"/>
          </w:tcPr>
          <w:p>
            <w:r>
              <w:rPr>
                <w:b/>
                <w:color w:val="FFFFFF"/>
                <w:sz w:val="15"/>
              </w:rPr>
              <w:t>Priority</w:t>
            </w:r>
          </w:p>
        </w:tc>
      </w:tr>
      <w:tr>
        <w:trPr>
          <w:cantSplit/>
        </w:trPr>
        <w:tc>
          <w:tcPr>
            <w:tcW w:type="dxa" w:w="864"/>
            <w:vAlign w:val="top"/>
            <w:tcMar>
              <w:top w:w="80" w:type="dxa"/>
              <w:start w:w="80" w:type="dxa"/>
              <w:bottom w:w="80" w:type="dxa"/>
              <w:end w:w="80" w:type="dxa"/>
            </w:tcMar>
          </w:tcPr>
          <w:p>
            <w:pPr>
              <w:spacing w:after="20"/>
            </w:pPr>
            <w:r>
              <w:rPr>
                <w:sz w:val="15"/>
              </w:rPr>
              <w:t>FR-22</w:t>
            </w:r>
          </w:p>
        </w:tc>
        <w:tc>
          <w:tcPr>
            <w:tcW w:type="dxa" w:w="7416"/>
            <w:vAlign w:val="top"/>
            <w:tcMar>
              <w:top w:w="80" w:type="dxa"/>
              <w:start w:w="80" w:type="dxa"/>
              <w:bottom w:w="80" w:type="dxa"/>
              <w:end w:w="80" w:type="dxa"/>
            </w:tcMar>
          </w:tcPr>
          <w:p>
            <w:pPr>
              <w:spacing w:after="20"/>
            </w:pPr>
            <w:r>
              <w:rPr>
                <w:sz w:val="15"/>
              </w:rPr>
              <w:t>Role dashboards show relevant availability, pickups/returns, approvals, maintenance, overdue rentals and alerts.</w:t>
            </w:r>
          </w:p>
        </w:tc>
        <w:tc>
          <w:tcPr>
            <w:tcW w:type="dxa" w:w="1080"/>
            <w:vAlign w:val="top"/>
            <w:tcMar>
              <w:top w:w="80" w:type="dxa"/>
              <w:start w:w="80" w:type="dxa"/>
              <w:bottom w:w="80" w:type="dxa"/>
              <w:end w:w="80" w:type="dxa"/>
            </w:tcMar>
          </w:tcPr>
          <w:p>
            <w:pPr>
              <w:spacing w:after="20"/>
            </w:pPr>
            <w:r>
              <w:rPr>
                <w:sz w:val="15"/>
              </w:rPr>
              <w:t>Must</w:t>
            </w:r>
          </w:p>
        </w:tc>
      </w:tr>
      <w:tr>
        <w:trPr>
          <w:cantSplit/>
        </w:trPr>
        <w:tc>
          <w:tcPr>
            <w:tcW w:type="dxa" w:w="864"/>
            <w:vAlign w:val="top"/>
            <w:tcMar>
              <w:top w:w="80" w:type="dxa"/>
              <w:start w:w="80" w:type="dxa"/>
              <w:bottom w:w="80" w:type="dxa"/>
              <w:end w:w="80" w:type="dxa"/>
            </w:tcMar>
            <w:shd w:fill="F5F6F5"/>
          </w:tcPr>
          <w:p>
            <w:pPr>
              <w:spacing w:after="20"/>
            </w:pPr>
            <w:r>
              <w:rPr>
                <w:sz w:val="15"/>
              </w:rPr>
              <w:t>FR-23</w:t>
            </w:r>
          </w:p>
        </w:tc>
        <w:tc>
          <w:tcPr>
            <w:tcW w:type="dxa" w:w="7416"/>
            <w:vAlign w:val="top"/>
            <w:tcMar>
              <w:top w:w="80" w:type="dxa"/>
              <w:start w:w="80" w:type="dxa"/>
              <w:bottom w:w="80" w:type="dxa"/>
              <w:end w:w="80" w:type="dxa"/>
            </w:tcMar>
            <w:shd w:fill="F5F6F5"/>
          </w:tcPr>
          <w:p>
            <w:pPr>
              <w:spacing w:after="20"/>
            </w:pPr>
            <w:r>
              <w:rPr>
                <w:sz w:val="15"/>
              </w:rPr>
              <w:t>Report rental history, utilization, maintenance, overdue rentals, revenue, expenditure, profit and customer rental history.</w:t>
            </w:r>
          </w:p>
        </w:tc>
        <w:tc>
          <w:tcPr>
            <w:tcW w:type="dxa" w:w="1080"/>
            <w:vAlign w:val="top"/>
            <w:tcMar>
              <w:top w:w="80" w:type="dxa"/>
              <w:start w:w="80" w:type="dxa"/>
              <w:bottom w:w="80" w:type="dxa"/>
              <w:end w:w="80" w:type="dxa"/>
            </w:tcMar>
            <w:shd w:fill="F5F6F5"/>
          </w:tcPr>
          <w:p>
            <w:pPr>
              <w:spacing w:after="20"/>
            </w:pPr>
            <w:r>
              <w:rPr>
                <w:sz w:val="15"/>
              </w:rPr>
              <w:t>Must</w:t>
            </w:r>
          </w:p>
        </w:tc>
      </w:tr>
      <w:tr>
        <w:trPr>
          <w:cantSplit/>
        </w:trPr>
        <w:tc>
          <w:tcPr>
            <w:tcW w:type="dxa" w:w="864"/>
            <w:vAlign w:val="top"/>
            <w:tcMar>
              <w:top w:w="80" w:type="dxa"/>
              <w:start w:w="80" w:type="dxa"/>
              <w:bottom w:w="80" w:type="dxa"/>
              <w:end w:w="80" w:type="dxa"/>
            </w:tcMar>
          </w:tcPr>
          <w:p>
            <w:pPr>
              <w:spacing w:after="20"/>
            </w:pPr>
            <w:r>
              <w:rPr>
                <w:sz w:val="15"/>
              </w:rPr>
              <w:t>FR-24</w:t>
            </w:r>
          </w:p>
        </w:tc>
        <w:tc>
          <w:tcPr>
            <w:tcW w:type="dxa" w:w="7416"/>
            <w:vAlign w:val="top"/>
            <w:tcMar>
              <w:top w:w="80" w:type="dxa"/>
              <w:start w:w="80" w:type="dxa"/>
              <w:bottom w:w="80" w:type="dxa"/>
              <w:end w:w="80" w:type="dxa"/>
            </w:tcMar>
          </w:tcPr>
          <w:p>
            <w:pPr>
              <w:spacing w:after="20"/>
            </w:pPr>
            <w:r>
              <w:rPr>
                <w:sz w:val="15"/>
              </w:rPr>
              <w:t>Calculate asset gross profit and margin from recorded revenue and attributable expenditure for a selected period.</w:t>
            </w:r>
          </w:p>
        </w:tc>
        <w:tc>
          <w:tcPr>
            <w:tcW w:type="dxa" w:w="1080"/>
            <w:vAlign w:val="top"/>
            <w:tcMar>
              <w:top w:w="80" w:type="dxa"/>
              <w:start w:w="80" w:type="dxa"/>
              <w:bottom w:w="80" w:type="dxa"/>
              <w:end w:w="80" w:type="dxa"/>
            </w:tcMar>
          </w:tcPr>
          <w:p>
            <w:pPr>
              <w:spacing w:after="20"/>
            </w:pPr>
            <w:r>
              <w:rPr>
                <w:sz w:val="15"/>
              </w:rPr>
              <w:t>Must</w:t>
            </w:r>
          </w:p>
        </w:tc>
      </w:tr>
      <w:tr>
        <w:trPr>
          <w:cantSplit/>
        </w:trPr>
        <w:tc>
          <w:tcPr>
            <w:tcW w:type="dxa" w:w="864"/>
            <w:vAlign w:val="top"/>
            <w:tcMar>
              <w:top w:w="80" w:type="dxa"/>
              <w:start w:w="80" w:type="dxa"/>
              <w:bottom w:w="80" w:type="dxa"/>
              <w:end w:w="80" w:type="dxa"/>
            </w:tcMar>
            <w:shd w:fill="F5F6F5"/>
          </w:tcPr>
          <w:p>
            <w:pPr>
              <w:spacing w:after="20"/>
            </w:pPr>
            <w:r>
              <w:rPr>
                <w:sz w:val="15"/>
              </w:rPr>
              <w:t>FR-25</w:t>
            </w:r>
          </w:p>
        </w:tc>
        <w:tc>
          <w:tcPr>
            <w:tcW w:type="dxa" w:w="7416"/>
            <w:vAlign w:val="top"/>
            <w:tcMar>
              <w:top w:w="80" w:type="dxa"/>
              <w:start w:w="80" w:type="dxa"/>
              <w:bottom w:w="80" w:type="dxa"/>
              <w:end w:w="80" w:type="dxa"/>
            </w:tcMar>
            <w:shd w:fill="F5F6F5"/>
          </w:tcPr>
          <w:p>
            <w:pPr>
              <w:spacing w:after="20"/>
            </w:pPr>
            <w:r>
              <w:rPr>
                <w:sz w:val="15"/>
              </w:rPr>
              <w:t>Send configurable booking, overdue, approval, document and maintenance notifications.</w:t>
            </w:r>
          </w:p>
        </w:tc>
        <w:tc>
          <w:tcPr>
            <w:tcW w:type="dxa" w:w="1080"/>
            <w:vAlign w:val="top"/>
            <w:tcMar>
              <w:top w:w="80" w:type="dxa"/>
              <w:start w:w="80" w:type="dxa"/>
              <w:bottom w:w="80" w:type="dxa"/>
              <w:end w:w="80" w:type="dxa"/>
            </w:tcMar>
            <w:shd w:fill="F5F6F5"/>
          </w:tcPr>
          <w:p>
            <w:pPr>
              <w:spacing w:after="20"/>
            </w:pPr>
            <w:r>
              <w:rPr>
                <w:sz w:val="15"/>
              </w:rPr>
              <w:t>Must</w:t>
            </w:r>
          </w:p>
        </w:tc>
      </w:tr>
      <w:tr>
        <w:trPr>
          <w:cantSplit/>
        </w:trPr>
        <w:tc>
          <w:tcPr>
            <w:tcW w:type="dxa" w:w="864"/>
            <w:vAlign w:val="top"/>
            <w:tcMar>
              <w:top w:w="80" w:type="dxa"/>
              <w:start w:w="80" w:type="dxa"/>
              <w:bottom w:w="80" w:type="dxa"/>
              <w:end w:w="80" w:type="dxa"/>
            </w:tcMar>
          </w:tcPr>
          <w:p>
            <w:pPr>
              <w:spacing w:after="20"/>
            </w:pPr>
            <w:r>
              <w:rPr>
                <w:sz w:val="15"/>
              </w:rPr>
              <w:t>FR-26</w:t>
            </w:r>
          </w:p>
        </w:tc>
        <w:tc>
          <w:tcPr>
            <w:tcW w:type="dxa" w:w="7416"/>
            <w:vAlign w:val="top"/>
            <w:tcMar>
              <w:top w:w="80" w:type="dxa"/>
              <w:start w:w="80" w:type="dxa"/>
              <w:bottom w:w="80" w:type="dxa"/>
              <w:end w:w="80" w:type="dxa"/>
            </w:tcMar>
          </w:tcPr>
          <w:p>
            <w:pPr>
              <w:spacing w:after="20"/>
            </w:pPr>
            <w:r>
              <w:rPr>
                <w:sz w:val="15"/>
              </w:rPr>
              <w:t>Log critical user, booking, asset, inspection, maintenance and administrative transactions.</w:t>
            </w:r>
          </w:p>
        </w:tc>
        <w:tc>
          <w:tcPr>
            <w:tcW w:type="dxa" w:w="1080"/>
            <w:vAlign w:val="top"/>
            <w:tcMar>
              <w:top w:w="80" w:type="dxa"/>
              <w:start w:w="80" w:type="dxa"/>
              <w:bottom w:w="80" w:type="dxa"/>
              <w:end w:w="80" w:type="dxa"/>
            </w:tcMar>
          </w:tcPr>
          <w:p>
            <w:pPr>
              <w:spacing w:after="20"/>
            </w:pPr>
            <w:r>
              <w:rPr>
                <w:sz w:val="15"/>
              </w:rPr>
              <w:t>Must</w:t>
            </w:r>
          </w:p>
        </w:tc>
      </w:tr>
      <w:tr>
        <w:trPr>
          <w:cantSplit/>
        </w:trPr>
        <w:tc>
          <w:tcPr>
            <w:tcW w:type="dxa" w:w="864"/>
            <w:vAlign w:val="top"/>
            <w:tcMar>
              <w:top w:w="80" w:type="dxa"/>
              <w:start w:w="80" w:type="dxa"/>
              <w:bottom w:w="80" w:type="dxa"/>
              <w:end w:w="80" w:type="dxa"/>
            </w:tcMar>
            <w:shd w:fill="F5F6F5"/>
          </w:tcPr>
          <w:p>
            <w:pPr>
              <w:spacing w:after="20"/>
            </w:pPr>
            <w:r>
              <w:rPr>
                <w:sz w:val="15"/>
              </w:rPr>
              <w:t>FR-27</w:t>
            </w:r>
          </w:p>
        </w:tc>
        <w:tc>
          <w:tcPr>
            <w:tcW w:type="dxa" w:w="7416"/>
            <w:vAlign w:val="top"/>
            <w:tcMar>
              <w:top w:w="80" w:type="dxa"/>
              <w:start w:w="80" w:type="dxa"/>
              <w:bottom w:w="80" w:type="dxa"/>
              <w:end w:w="80" w:type="dxa"/>
            </w:tcMar>
            <w:shd w:fill="F5F6F5"/>
          </w:tcPr>
          <w:p>
            <w:pPr>
              <w:spacing w:after="20"/>
            </w:pPr>
            <w:r>
              <w:rPr>
                <w:sz w:val="15"/>
              </w:rPr>
              <w:t>Export agreed reports to CSV and PDF; Excel export is a should-have if time permits.</w:t>
            </w:r>
          </w:p>
        </w:tc>
        <w:tc>
          <w:tcPr>
            <w:tcW w:type="dxa" w:w="1080"/>
            <w:vAlign w:val="top"/>
            <w:tcMar>
              <w:top w:w="80" w:type="dxa"/>
              <w:start w:w="80" w:type="dxa"/>
              <w:bottom w:w="80" w:type="dxa"/>
              <w:end w:w="80" w:type="dxa"/>
            </w:tcMar>
            <w:shd w:fill="F5F6F5"/>
          </w:tcPr>
          <w:p>
            <w:pPr>
              <w:spacing w:after="20"/>
            </w:pPr>
            <w:r>
              <w:rPr>
                <w:sz w:val="15"/>
              </w:rPr>
              <w:t>Should</w:t>
            </w:r>
          </w:p>
        </w:tc>
      </w:tr>
    </w:tbl>
    <w:p>
      <w:pPr>
        <w:spacing w:after="20"/>
      </w:pPr>
    </w:p>
    <w:p>
      <w:r>
        <w:br w:type="page"/>
      </w:r>
    </w:p>
    <w:p>
      <w:pPr>
        <w:pStyle w:val="Heading1"/>
      </w:pPr>
      <w:r>
        <w:t>7. Division Workflows</w:t>
      </w:r>
    </w:p>
    <w:p>
      <w:pPr>
        <w:pStyle w:val="Heading2"/>
      </w:pPr>
      <w:r>
        <w:t>7.1 Carpenters Motors</w:t>
      </w:r>
    </w:p>
    <w:p>
      <w:pPr>
        <w:spacing w:after="40"/>
        <w:ind w:left="360" w:hanging="288"/>
      </w:pPr>
      <w:r>
        <w:t>1.  Customer browses vehicle classes, price guidance and availability, then signs in to request a booking.</w:t>
      </w:r>
    </w:p>
    <w:p>
      <w:pPr>
        <w:spacing w:after="40"/>
        <w:ind w:left="360" w:hanging="288"/>
      </w:pPr>
      <w:r>
        <w:t>2.  Rental officer verifies customer/driver details, confirms asset and prepares quotation or booking.</w:t>
      </w:r>
    </w:p>
    <w:p>
      <w:pPr>
        <w:spacing w:after="40"/>
        <w:ind w:left="360" w:hanging="288"/>
      </w:pPr>
      <w:r>
        <w:t>3.  Required approvals are completed; agreement and pickup instructions are issued.</w:t>
      </w:r>
    </w:p>
    <w:p>
      <w:pPr>
        <w:spacing w:after="40"/>
        <w:ind w:left="360" w:hanging="288"/>
      </w:pPr>
      <w:r>
        <w:t>4.  At pickup, staff scan the vehicle QR, record odometer, fuel, accessories, photos and pre-hire condition; both parties acknowledge the handover.</w:t>
      </w:r>
    </w:p>
    <w:p>
      <w:pPr>
        <w:spacing w:after="40"/>
        <w:ind w:left="360" w:hanging="288"/>
      </w:pPr>
      <w:r>
        <w:t>5.  At return, staff repeat the inspection and meter/fuel capture; variances create excess-usage, refuelling or damage items.</w:t>
      </w:r>
    </w:p>
    <w:p>
      <w:pPr>
        <w:spacing w:after="40"/>
        <w:ind w:left="360" w:hanging="288"/>
      </w:pPr>
      <w:r>
        <w:t>6.  The vehicle becomes available only after return inspection and any required maintenance clearance.</w:t>
      </w:r>
    </w:p>
    <w:p>
      <w:pPr>
        <w:pStyle w:val="Heading2"/>
      </w:pPr>
      <w:r>
        <w:t>7.2 Carptrac</w:t>
      </w:r>
    </w:p>
    <w:p>
      <w:pPr>
        <w:spacing w:after="40"/>
        <w:ind w:left="360" w:hanging="288"/>
      </w:pPr>
      <w:r>
        <w:t>7.  Customer selects equipment category, site/dates and whether a qualified operator is required.</w:t>
      </w:r>
    </w:p>
    <w:p>
      <w:pPr>
        <w:spacing w:after="40"/>
        <w:ind w:left="360" w:hanging="288"/>
      </w:pPr>
      <w:r>
        <w:t>8.  Staff verify equipment and operator availability, delivery needs, rate basis and minimum hire period.</w:t>
      </w:r>
    </w:p>
    <w:p>
      <w:pPr>
        <w:spacing w:after="40"/>
        <w:ind w:left="360" w:hanging="288"/>
      </w:pPr>
      <w:r>
        <w:t>9.  Quotation combines equipment, operator, overtime, transport and other approved charges.</w:t>
      </w:r>
    </w:p>
    <w:p>
      <w:pPr>
        <w:spacing w:after="40"/>
        <w:ind w:left="360" w:hanging="288"/>
      </w:pPr>
      <w:r>
        <w:t>10.  Pre-hire safety inspection records engine hours, attachments, consumables, photos and operator assignment.</w:t>
      </w:r>
    </w:p>
    <w:p>
      <w:pPr>
        <w:spacing w:after="40"/>
        <w:ind w:left="360" w:hanging="288"/>
      </w:pPr>
      <w:r>
        <w:t>11.  Usage/time is recorded during hire; return captures final hours, condition and damage or maintenance needs.</w:t>
      </w:r>
    </w:p>
    <w:p>
      <w:pPr>
        <w:pStyle w:val="Heading2"/>
      </w:pPr>
      <w:r>
        <w:t>7.3 Selected Carpenters Shipping hire services</w:t>
      </w:r>
    </w:p>
    <w:p>
      <w:pPr>
        <w:spacing w:after="40"/>
        <w:ind w:left="360" w:hanging="288"/>
      </w:pPr>
      <w:r>
        <w:t>12.  Customer requests bin, scaffolding or portable-toilet quantity, site, dates, delivery and collection.</w:t>
      </w:r>
    </w:p>
    <w:p>
      <w:pPr>
        <w:spacing w:after="40"/>
        <w:ind w:left="360" w:hanging="288"/>
      </w:pPr>
      <w:r>
        <w:t>13.  Staff confirm inventory, serviceability, transport capacity, labour and charge type (daily, per unit or trip).</w:t>
      </w:r>
    </w:p>
    <w:p>
      <w:pPr>
        <w:spacing w:after="40"/>
        <w:ind w:left="360" w:hanging="288"/>
      </w:pPr>
      <w:r>
        <w:t>14.  Delivery evidence records items, location, photos, customer acceptance and driver/team details.</w:t>
      </w:r>
    </w:p>
    <w:p>
      <w:pPr>
        <w:spacing w:after="40"/>
        <w:ind w:left="360" w:hanging="288"/>
      </w:pPr>
      <w:r>
        <w:t>15.  Collection/post-hire inspection records condition, missing quantity, cleaning, damage and recovery charges.</w:t>
      </w:r>
    </w:p>
    <w:tbl>
      <w:tblPr>
        <w:tblW w:type="auto" w:w="0"/>
        <w:jc w:val="center"/>
        <w:tblLook w:firstColumn="1" w:firstRow="1" w:lastColumn="0" w:lastRow="0" w:noHBand="0" w:noVBand="1" w:val="04A0"/>
      </w:tblPr>
      <w:tblGrid>
        <w:gridCol w:w="10080"/>
      </w:tblGrid>
      <w:tr>
        <w:trPr>
          <w:cantSplit/>
        </w:trPr>
        <w:tc>
          <w:tcPr>
            <w:tcW w:type="dxa" w:w="10080"/>
            <w:shd w:fill="EAF5ED"/>
            <w:tcMar>
              <w:top w:w="120" w:type="dxa"/>
              <w:start w:w="140" w:type="dxa"/>
              <w:bottom w:w="120" w:type="dxa"/>
              <w:end w:w="140" w:type="dxa"/>
            </w:tcMar>
          </w:tcPr>
          <w:p>
            <w:r>
              <w:rPr>
                <w:b/>
                <w:color w:val="36A852"/>
              </w:rPr>
              <w:t xml:space="preserve">Scope boundary  </w:t>
            </w:r>
            <w:r>
              <w:t>No vessel, cargo, port, freight-forwarding or shipping-line workflow is included in this project phase.</w:t>
            </w:r>
          </w:p>
        </w:tc>
      </w:tr>
    </w:tbl>
    <w:p>
      <w:pPr>
        <w:spacing w:after="20"/>
      </w:pPr>
    </w:p>
    <w:p>
      <w:r>
        <w:br w:type="page"/>
      </w:r>
    </w:p>
    <w:p>
      <w:pPr>
        <w:pStyle w:val="Heading1"/>
      </w:pPr>
      <w:r>
        <w:t>8. Non-Functional Requirements</w:t>
      </w:r>
    </w:p>
    <w:tbl>
      <w:tblPr>
        <w:tblW w:type="auto" w:w="0"/>
        <w:jc w:val="center"/>
        <w:tblLook w:firstColumn="1" w:firstRow="1" w:lastColumn="0" w:lastRow="0" w:noHBand="0" w:noVBand="1" w:val="04A0"/>
        <w:tblBorders>
          <w:top w:val="single" w:sz="4" w:color="B7BBB8"/>
          <w:left w:val="single" w:sz="4" w:color="B7BBB8"/>
          <w:bottom w:val="single" w:sz="4" w:color="B7BBB8"/>
          <w:right w:val="single" w:sz="4" w:color="B7BBB8"/>
          <w:insideH w:val="single" w:sz="4" w:color="B7BBB8"/>
          <w:insideV w:val="single" w:sz="4" w:color="B7BBB8"/>
        </w:tblBorders>
      </w:tblPr>
      <w:tblGrid>
        <w:gridCol w:w="5040"/>
        <w:gridCol w:w="5040"/>
      </w:tblGrid>
      <w:tr>
        <w:trPr>
          <w:tblHeader/>
          <w:cantSplit/>
        </w:trPr>
        <w:tc>
          <w:tcPr>
            <w:tcW w:type="dxa" w:w="1800"/>
            <w:shd w:fill="36A852"/>
            <w:vAlign w:val="center"/>
          </w:tcPr>
          <w:p>
            <w:r>
              <w:rPr>
                <w:b/>
                <w:color w:val="FFFFFF"/>
                <w:sz w:val="14"/>
              </w:rPr>
              <w:t>Area</w:t>
            </w:r>
          </w:p>
        </w:tc>
        <w:tc>
          <w:tcPr>
            <w:tcW w:type="dxa" w:w="7560"/>
            <w:shd w:fill="36A852"/>
            <w:vAlign w:val="center"/>
          </w:tcPr>
          <w:p>
            <w:r>
              <w:rPr>
                <w:b/>
                <w:color w:val="FFFFFF"/>
                <w:sz w:val="14"/>
              </w:rPr>
              <w:t>Requirement / target</w:t>
            </w:r>
          </w:p>
        </w:tc>
      </w:tr>
      <w:tr>
        <w:trPr>
          <w:cantSplit/>
        </w:trPr>
        <w:tc>
          <w:tcPr>
            <w:tcW w:type="dxa" w:w="1800"/>
            <w:vAlign w:val="top"/>
            <w:tcMar>
              <w:top w:w="80" w:type="dxa"/>
              <w:start w:w="80" w:type="dxa"/>
              <w:bottom w:w="80" w:type="dxa"/>
              <w:end w:w="80" w:type="dxa"/>
            </w:tcMar>
          </w:tcPr>
          <w:p>
            <w:pPr>
              <w:spacing w:after="20"/>
            </w:pPr>
            <w:r>
              <w:rPr>
                <w:sz w:val="14"/>
              </w:rPr>
              <w:t>Security</w:t>
            </w:r>
          </w:p>
        </w:tc>
        <w:tc>
          <w:tcPr>
            <w:tcW w:type="dxa" w:w="7560"/>
            <w:vAlign w:val="top"/>
            <w:tcMar>
              <w:top w:w="80" w:type="dxa"/>
              <w:start w:w="80" w:type="dxa"/>
              <w:bottom w:w="80" w:type="dxa"/>
              <w:end w:w="80" w:type="dxa"/>
            </w:tcMar>
          </w:tcPr>
          <w:p>
            <w:pPr>
              <w:spacing w:after="20"/>
            </w:pPr>
            <w:r>
              <w:rPr>
                <w:sz w:val="14"/>
              </w:rPr>
              <w:t>Least-privilege RBAC; division/branch isolation; secure password hashing; HTTPS in staging/production; CSRF protection for cookie-authenticated changes; secure, HttpOnly and SameSite cookies; secrets outside source control.</w:t>
            </w:r>
          </w:p>
        </w:tc>
      </w:tr>
      <w:tr>
        <w:trPr>
          <w:cantSplit/>
        </w:trPr>
        <w:tc>
          <w:tcPr>
            <w:tcW w:type="dxa" w:w="1800"/>
            <w:vAlign w:val="top"/>
            <w:tcMar>
              <w:top w:w="80" w:type="dxa"/>
              <w:start w:w="80" w:type="dxa"/>
              <w:bottom w:w="80" w:type="dxa"/>
              <w:end w:w="80" w:type="dxa"/>
            </w:tcMar>
            <w:shd w:fill="F5F6F5"/>
          </w:tcPr>
          <w:p>
            <w:pPr>
              <w:spacing w:after="20"/>
            </w:pPr>
            <w:r>
              <w:rPr>
                <w:sz w:val="14"/>
              </w:rPr>
              <w:t>Session control</w:t>
            </w:r>
          </w:p>
        </w:tc>
        <w:tc>
          <w:tcPr>
            <w:tcW w:type="dxa" w:w="7560"/>
            <w:vAlign w:val="top"/>
            <w:tcMar>
              <w:top w:w="80" w:type="dxa"/>
              <w:start w:w="80" w:type="dxa"/>
              <w:bottom w:w="80" w:type="dxa"/>
              <w:end w:w="80" w:type="dxa"/>
            </w:tcMar>
            <w:shd w:fill="F5F6F5"/>
          </w:tcPr>
          <w:p>
            <w:pPr>
              <w:spacing w:after="20"/>
            </w:pPr>
            <w:r>
              <w:rPr>
                <w:sz w:val="14"/>
              </w:rPr>
              <w:t>Configurable idle timeout and absolute session lifetime; sensitive actions require a valid session; sign-out revokes the window session. Exact multi-window/browser policy will be validated with the client and browser constraints documented.</w:t>
            </w:r>
          </w:p>
        </w:tc>
      </w:tr>
      <w:tr>
        <w:trPr>
          <w:cantSplit/>
        </w:trPr>
        <w:tc>
          <w:tcPr>
            <w:tcW w:type="dxa" w:w="1800"/>
            <w:vAlign w:val="top"/>
            <w:tcMar>
              <w:top w:w="80" w:type="dxa"/>
              <w:start w:w="80" w:type="dxa"/>
              <w:bottom w:w="80" w:type="dxa"/>
              <w:end w:w="80" w:type="dxa"/>
            </w:tcMar>
          </w:tcPr>
          <w:p>
            <w:pPr>
              <w:spacing w:after="20"/>
            </w:pPr>
            <w:r>
              <w:rPr>
                <w:sz w:val="14"/>
              </w:rPr>
              <w:t>API protection</w:t>
            </w:r>
          </w:p>
        </w:tc>
        <w:tc>
          <w:tcPr>
            <w:tcW w:type="dxa" w:w="7560"/>
            <w:vAlign w:val="top"/>
            <w:tcMar>
              <w:top w:w="80" w:type="dxa"/>
              <w:start w:w="80" w:type="dxa"/>
              <w:bottom w:w="80" w:type="dxa"/>
              <w:end w:w="80" w:type="dxa"/>
            </w:tcMar>
          </w:tcPr>
          <w:p>
            <w:pPr>
              <w:spacing w:after="20"/>
            </w:pPr>
            <w:r>
              <w:rPr>
                <w:sz w:val="14"/>
              </w:rPr>
              <w:t>Authenticated endpoints by default, authorization per operation, request validation, rate limiting, bounded request timeouts, consistent errors and no sensitive details in responses.</w:t>
            </w:r>
          </w:p>
        </w:tc>
      </w:tr>
      <w:tr>
        <w:trPr>
          <w:cantSplit/>
        </w:trPr>
        <w:tc>
          <w:tcPr>
            <w:tcW w:type="dxa" w:w="1800"/>
            <w:vAlign w:val="top"/>
            <w:tcMar>
              <w:top w:w="80" w:type="dxa"/>
              <w:start w:w="80" w:type="dxa"/>
              <w:bottom w:w="80" w:type="dxa"/>
              <w:end w:w="80" w:type="dxa"/>
            </w:tcMar>
            <w:shd w:fill="F5F6F5"/>
          </w:tcPr>
          <w:p>
            <w:pPr>
              <w:spacing w:after="20"/>
            </w:pPr>
            <w:r>
              <w:rPr>
                <w:sz w:val="14"/>
              </w:rPr>
              <w:t>Performance</w:t>
            </w:r>
          </w:p>
        </w:tc>
        <w:tc>
          <w:tcPr>
            <w:tcW w:type="dxa" w:w="7560"/>
            <w:vAlign w:val="top"/>
            <w:tcMar>
              <w:top w:w="80" w:type="dxa"/>
              <w:start w:w="80" w:type="dxa"/>
              <w:bottom w:w="80" w:type="dxa"/>
              <w:end w:w="80" w:type="dxa"/>
            </w:tcMar>
            <w:shd w:fill="F5F6F5"/>
          </w:tcPr>
          <w:p>
            <w:pPr>
              <w:spacing w:after="20"/>
            </w:pPr>
            <w:r>
              <w:rPr>
                <w:sz w:val="14"/>
              </w:rPr>
              <w:t>For the agreed pilot dataset, 95% of ordinary page/API interactions should complete within 2 seconds on the test network; reports within 5 seconds where practical.</w:t>
            </w:r>
          </w:p>
        </w:tc>
      </w:tr>
      <w:tr>
        <w:trPr>
          <w:cantSplit/>
        </w:trPr>
        <w:tc>
          <w:tcPr>
            <w:tcW w:type="dxa" w:w="1800"/>
            <w:vAlign w:val="top"/>
            <w:tcMar>
              <w:top w:w="80" w:type="dxa"/>
              <w:start w:w="80" w:type="dxa"/>
              <w:bottom w:w="80" w:type="dxa"/>
              <w:end w:w="80" w:type="dxa"/>
            </w:tcMar>
          </w:tcPr>
          <w:p>
            <w:pPr>
              <w:spacing w:after="20"/>
            </w:pPr>
            <w:r>
              <w:rPr>
                <w:sz w:val="14"/>
              </w:rPr>
              <w:t>Availability and recovery</w:t>
            </w:r>
          </w:p>
        </w:tc>
        <w:tc>
          <w:tcPr>
            <w:tcW w:type="dxa" w:w="7560"/>
            <w:vAlign w:val="top"/>
            <w:tcMar>
              <w:top w:w="80" w:type="dxa"/>
              <w:start w:w="80" w:type="dxa"/>
              <w:bottom w:w="80" w:type="dxa"/>
              <w:end w:w="80" w:type="dxa"/>
            </w:tcMar>
          </w:tcPr>
          <w:p>
            <w:pPr>
              <w:spacing w:after="20"/>
            </w:pPr>
            <w:r>
              <w:rPr>
                <w:sz w:val="14"/>
              </w:rPr>
              <w:t>Health checks, structured logs, tested backup/restore procedure and documented recovery steps for the staging deployment.</w:t>
            </w:r>
          </w:p>
        </w:tc>
      </w:tr>
      <w:tr>
        <w:trPr>
          <w:cantSplit/>
        </w:trPr>
        <w:tc>
          <w:tcPr>
            <w:tcW w:type="dxa" w:w="1800"/>
            <w:vAlign w:val="top"/>
            <w:tcMar>
              <w:top w:w="80" w:type="dxa"/>
              <w:start w:w="80" w:type="dxa"/>
              <w:bottom w:w="80" w:type="dxa"/>
              <w:end w:w="80" w:type="dxa"/>
            </w:tcMar>
            <w:shd w:fill="F5F6F5"/>
          </w:tcPr>
          <w:p>
            <w:pPr>
              <w:spacing w:after="20"/>
            </w:pPr>
            <w:r>
              <w:rPr>
                <w:sz w:val="14"/>
              </w:rPr>
              <w:t>Usability</w:t>
            </w:r>
          </w:p>
        </w:tc>
        <w:tc>
          <w:tcPr>
            <w:tcW w:type="dxa" w:w="7560"/>
            <w:vAlign w:val="top"/>
            <w:tcMar>
              <w:top w:w="80" w:type="dxa"/>
              <w:start w:w="80" w:type="dxa"/>
              <w:bottom w:w="80" w:type="dxa"/>
              <w:end w:w="80" w:type="dxa"/>
            </w:tcMar>
            <w:shd w:fill="F5F6F5"/>
          </w:tcPr>
          <w:p>
            <w:pPr>
              <w:spacing w:after="20"/>
            </w:pPr>
            <w:r>
              <w:rPr>
                <w:sz w:val="14"/>
              </w:rPr>
              <w:t>Responsive layouts, plain-language labels, consistent breadcrumbs/navigation, clear status badges and validation messages; core flows tested with representative users.</w:t>
            </w:r>
          </w:p>
        </w:tc>
      </w:tr>
      <w:tr>
        <w:trPr>
          <w:cantSplit/>
        </w:trPr>
        <w:tc>
          <w:tcPr>
            <w:tcW w:type="dxa" w:w="1800"/>
            <w:vAlign w:val="top"/>
            <w:tcMar>
              <w:top w:w="80" w:type="dxa"/>
              <w:start w:w="80" w:type="dxa"/>
              <w:bottom w:w="80" w:type="dxa"/>
              <w:end w:w="80" w:type="dxa"/>
            </w:tcMar>
          </w:tcPr>
          <w:p>
            <w:pPr>
              <w:spacing w:after="20"/>
            </w:pPr>
            <w:r>
              <w:rPr>
                <w:sz w:val="14"/>
              </w:rPr>
              <w:t>Maintainability</w:t>
            </w:r>
          </w:p>
        </w:tc>
        <w:tc>
          <w:tcPr>
            <w:tcW w:type="dxa" w:w="7560"/>
            <w:vAlign w:val="top"/>
            <w:tcMar>
              <w:top w:w="80" w:type="dxa"/>
              <w:start w:w="80" w:type="dxa"/>
              <w:bottom w:w="80" w:type="dxa"/>
              <w:end w:w="80" w:type="dxa"/>
            </w:tcMar>
          </w:tcPr>
          <w:p>
            <w:pPr>
              <w:spacing w:after="20"/>
            </w:pPr>
            <w:r>
              <w:rPr>
                <w:sz w:val="14"/>
              </w:rPr>
              <w:t>Layered modular design, no mutable global business state, small reusable functions/services, dependency injection, configuration-driven rules, code review and automated tests.</w:t>
            </w:r>
          </w:p>
        </w:tc>
      </w:tr>
      <w:tr>
        <w:trPr>
          <w:cantSplit/>
        </w:trPr>
        <w:tc>
          <w:tcPr>
            <w:tcW w:type="dxa" w:w="1800"/>
            <w:vAlign w:val="top"/>
            <w:tcMar>
              <w:top w:w="80" w:type="dxa"/>
              <w:start w:w="80" w:type="dxa"/>
              <w:bottom w:w="80" w:type="dxa"/>
              <w:end w:w="80" w:type="dxa"/>
            </w:tcMar>
            <w:shd w:fill="F5F6F5"/>
          </w:tcPr>
          <w:p>
            <w:pPr>
              <w:spacing w:after="20"/>
            </w:pPr>
            <w:r>
              <w:rPr>
                <w:sz w:val="14"/>
              </w:rPr>
              <w:t>Data integrity</w:t>
            </w:r>
          </w:p>
        </w:tc>
        <w:tc>
          <w:tcPr>
            <w:tcW w:type="dxa" w:w="7560"/>
            <w:vAlign w:val="top"/>
            <w:tcMar>
              <w:top w:w="80" w:type="dxa"/>
              <w:start w:w="80" w:type="dxa"/>
              <w:bottom w:w="80" w:type="dxa"/>
              <w:end w:w="80" w:type="dxa"/>
            </w:tcMar>
            <w:shd w:fill="F5F6F5"/>
          </w:tcPr>
          <w:p>
            <w:pPr>
              <w:spacing w:after="20"/>
            </w:pPr>
            <w:r>
              <w:rPr>
                <w:sz w:val="14"/>
              </w:rPr>
              <w:t>Database constraints, transactions for multi-record operations, UTC timestamps with Fiji display rules, immutable audit history for critical actions.</w:t>
            </w:r>
          </w:p>
        </w:tc>
      </w:tr>
      <w:tr>
        <w:trPr>
          <w:cantSplit/>
        </w:trPr>
        <w:tc>
          <w:tcPr>
            <w:tcW w:type="dxa" w:w="1800"/>
            <w:vAlign w:val="top"/>
            <w:tcMar>
              <w:top w:w="80" w:type="dxa"/>
              <w:start w:w="80" w:type="dxa"/>
              <w:bottom w:w="80" w:type="dxa"/>
              <w:end w:w="80" w:type="dxa"/>
            </w:tcMar>
          </w:tcPr>
          <w:p>
            <w:pPr>
              <w:spacing w:after="20"/>
            </w:pPr>
            <w:r>
              <w:rPr>
                <w:sz w:val="14"/>
              </w:rPr>
              <w:t>Privacy</w:t>
            </w:r>
          </w:p>
        </w:tc>
        <w:tc>
          <w:tcPr>
            <w:tcW w:type="dxa" w:w="7560"/>
            <w:vAlign w:val="top"/>
            <w:tcMar>
              <w:top w:w="80" w:type="dxa"/>
              <w:start w:w="80" w:type="dxa"/>
              <w:bottom w:w="80" w:type="dxa"/>
              <w:end w:w="80" w:type="dxa"/>
            </w:tcMar>
          </w:tcPr>
          <w:p>
            <w:pPr>
              <w:spacing w:after="20"/>
            </w:pPr>
            <w:r>
              <w:rPr>
                <w:sz w:val="14"/>
              </w:rPr>
              <w:t>Collect only required personal data; authorize downloads; validate file type/size; define retention and access auditing before production.</w:t>
            </w:r>
          </w:p>
        </w:tc>
      </w:tr>
      <w:tr>
        <w:trPr>
          <w:cantSplit/>
        </w:trPr>
        <w:tc>
          <w:tcPr>
            <w:tcW w:type="dxa" w:w="1800"/>
            <w:vAlign w:val="top"/>
            <w:tcMar>
              <w:top w:w="80" w:type="dxa"/>
              <w:start w:w="80" w:type="dxa"/>
              <w:bottom w:w="80" w:type="dxa"/>
              <w:end w:w="80" w:type="dxa"/>
            </w:tcMar>
            <w:shd w:fill="F5F6F5"/>
          </w:tcPr>
          <w:p>
            <w:pPr>
              <w:spacing w:after="20"/>
            </w:pPr>
            <w:r>
              <w:rPr>
                <w:sz w:val="14"/>
              </w:rPr>
              <w:t>Compatibility</w:t>
            </w:r>
          </w:p>
        </w:tc>
        <w:tc>
          <w:tcPr>
            <w:tcW w:type="dxa" w:w="7560"/>
            <w:vAlign w:val="top"/>
            <w:tcMar>
              <w:top w:w="80" w:type="dxa"/>
              <w:start w:w="80" w:type="dxa"/>
              <w:bottom w:w="80" w:type="dxa"/>
              <w:end w:w="80" w:type="dxa"/>
            </w:tcMar>
            <w:shd w:fill="F5F6F5"/>
          </w:tcPr>
          <w:p>
            <w:pPr>
              <w:spacing w:after="20"/>
            </w:pPr>
            <w:r>
              <w:rPr>
                <w:sz w:val="14"/>
              </w:rPr>
              <w:t>Current major versions of Chrome and Edge; responsive use on common staff laptop/tablet and customer mobile widths.</w:t>
            </w:r>
          </w:p>
        </w:tc>
      </w:tr>
    </w:tbl>
    <w:p>
      <w:pPr>
        <w:spacing w:after="20"/>
      </w:pPr>
    </w:p>
    <w:p>
      <w:r>
        <w:br w:type="page"/>
      </w:r>
    </w:p>
    <w:p>
      <w:pPr>
        <w:pStyle w:val="Heading1"/>
      </w:pPr>
      <w:r>
        <w:t>9. Proposed Technical Architecture</w:t>
      </w:r>
    </w:p>
    <w:tbl>
      <w:tblPr>
        <w:tblW w:type="auto" w:w="0"/>
        <w:jc w:val="center"/>
        <w:tblLook w:firstColumn="1" w:firstRow="1" w:lastColumn="0" w:lastRow="0" w:noHBand="0" w:noVBand="1" w:val="04A0"/>
        <w:tblBorders>
          <w:top w:val="single" w:sz="4" w:color="B7BBB8"/>
          <w:left w:val="single" w:sz="4" w:color="B7BBB8"/>
          <w:bottom w:val="single" w:sz="4" w:color="B7BBB8"/>
          <w:right w:val="single" w:sz="4" w:color="B7BBB8"/>
          <w:insideH w:val="single" w:sz="4" w:color="B7BBB8"/>
          <w:insideV w:val="single" w:sz="4" w:color="B7BBB8"/>
        </w:tblBorders>
      </w:tblPr>
      <w:tblGrid>
        <w:gridCol w:w="3360"/>
        <w:gridCol w:w="3360"/>
        <w:gridCol w:w="3360"/>
      </w:tblGrid>
      <w:tr>
        <w:trPr>
          <w:tblHeader/>
          <w:cantSplit/>
        </w:trPr>
        <w:tc>
          <w:tcPr>
            <w:tcW w:type="dxa" w:w="1800"/>
            <w:shd w:fill="36A852"/>
            <w:vAlign w:val="center"/>
          </w:tcPr>
          <w:p>
            <w:r>
              <w:rPr>
                <w:b/>
                <w:color w:val="FFFFFF"/>
                <w:sz w:val="15"/>
              </w:rPr>
              <w:t>Layer</w:t>
            </w:r>
          </w:p>
        </w:tc>
        <w:tc>
          <w:tcPr>
            <w:tcW w:type="dxa" w:w="3168"/>
            <w:shd w:fill="36A852"/>
            <w:vAlign w:val="center"/>
          </w:tcPr>
          <w:p>
            <w:r>
              <w:rPr>
                <w:b/>
                <w:color w:val="FFFFFF"/>
                <w:sz w:val="15"/>
              </w:rPr>
              <w:t>Selected baseline</w:t>
            </w:r>
          </w:p>
        </w:tc>
        <w:tc>
          <w:tcPr>
            <w:tcW w:type="dxa" w:w="4392"/>
            <w:shd w:fill="36A852"/>
            <w:vAlign w:val="center"/>
          </w:tcPr>
          <w:p>
            <w:r>
              <w:rPr>
                <w:b/>
                <w:color w:val="FFFFFF"/>
                <w:sz w:val="15"/>
              </w:rPr>
              <w:t>Purpose</w:t>
            </w:r>
          </w:p>
        </w:tc>
      </w:tr>
      <w:tr>
        <w:trPr>
          <w:cantSplit/>
        </w:trPr>
        <w:tc>
          <w:tcPr>
            <w:tcW w:type="dxa" w:w="1800"/>
            <w:vAlign w:val="top"/>
            <w:tcMar>
              <w:top w:w="80" w:type="dxa"/>
              <w:start w:w="80" w:type="dxa"/>
              <w:bottom w:w="80" w:type="dxa"/>
              <w:end w:w="80" w:type="dxa"/>
            </w:tcMar>
          </w:tcPr>
          <w:p>
            <w:pPr>
              <w:spacing w:after="20"/>
            </w:pPr>
            <w:r>
              <w:rPr>
                <w:sz w:val="15"/>
              </w:rPr>
              <w:t>Customer and staff web apps</w:t>
            </w:r>
          </w:p>
        </w:tc>
        <w:tc>
          <w:tcPr>
            <w:tcW w:type="dxa" w:w="3168"/>
            <w:vAlign w:val="top"/>
            <w:tcMar>
              <w:top w:w="80" w:type="dxa"/>
              <w:start w:w="80" w:type="dxa"/>
              <w:bottom w:w="80" w:type="dxa"/>
              <w:end w:w="80" w:type="dxa"/>
            </w:tcMar>
          </w:tcPr>
          <w:p>
            <w:pPr>
              <w:spacing w:after="20"/>
            </w:pPr>
            <w:r>
              <w:rPr>
                <w:sz w:val="15"/>
              </w:rPr>
              <w:t>React, TypeScript, Vite and Material UI</w:t>
            </w:r>
          </w:p>
        </w:tc>
        <w:tc>
          <w:tcPr>
            <w:tcW w:type="dxa" w:w="4392"/>
            <w:vAlign w:val="top"/>
            <w:tcMar>
              <w:top w:w="80" w:type="dxa"/>
              <w:start w:w="80" w:type="dxa"/>
              <w:bottom w:w="80" w:type="dxa"/>
              <w:end w:w="80" w:type="dxa"/>
            </w:tcMar>
          </w:tcPr>
          <w:p>
            <w:pPr>
              <w:spacing w:after="20"/>
            </w:pPr>
            <w:r>
              <w:rPr>
                <w:sz w:val="15"/>
              </w:rPr>
              <w:t>Responsive public/customer and protected staff experiences using shared design tokens</w:t>
            </w:r>
          </w:p>
        </w:tc>
      </w:tr>
      <w:tr>
        <w:trPr>
          <w:cantSplit/>
        </w:trPr>
        <w:tc>
          <w:tcPr>
            <w:tcW w:type="dxa" w:w="1800"/>
            <w:vAlign w:val="top"/>
            <w:tcMar>
              <w:top w:w="80" w:type="dxa"/>
              <w:start w:w="80" w:type="dxa"/>
              <w:bottom w:w="80" w:type="dxa"/>
              <w:end w:w="80" w:type="dxa"/>
            </w:tcMar>
            <w:shd w:fill="F5F6F5"/>
          </w:tcPr>
          <w:p>
            <w:pPr>
              <w:spacing w:after="20"/>
            </w:pPr>
            <w:r>
              <w:rPr>
                <w:sz w:val="15"/>
              </w:rPr>
              <w:t>Application/API</w:t>
            </w:r>
          </w:p>
        </w:tc>
        <w:tc>
          <w:tcPr>
            <w:tcW w:type="dxa" w:w="3168"/>
            <w:vAlign w:val="top"/>
            <w:tcMar>
              <w:top w:w="80" w:type="dxa"/>
              <w:start w:w="80" w:type="dxa"/>
              <w:bottom w:w="80" w:type="dxa"/>
              <w:end w:w="80" w:type="dxa"/>
            </w:tcMar>
            <w:shd w:fill="F5F6F5"/>
          </w:tcPr>
          <w:p>
            <w:pPr>
              <w:spacing w:after="20"/>
            </w:pPr>
            <w:r>
              <w:rPr>
                <w:sz w:val="15"/>
              </w:rPr>
              <w:t>ASP.NET Core Web API on .NET 10</w:t>
            </w:r>
          </w:p>
        </w:tc>
        <w:tc>
          <w:tcPr>
            <w:tcW w:type="dxa" w:w="4392"/>
            <w:vAlign w:val="top"/>
            <w:tcMar>
              <w:top w:w="80" w:type="dxa"/>
              <w:start w:w="80" w:type="dxa"/>
              <w:bottom w:w="80" w:type="dxa"/>
              <w:end w:w="80" w:type="dxa"/>
            </w:tcMar>
            <w:shd w:fill="F5F6F5"/>
          </w:tcPr>
          <w:p>
            <w:pPr>
              <w:spacing w:after="20"/>
            </w:pPr>
            <w:r>
              <w:rPr>
                <w:sz w:val="15"/>
              </w:rPr>
              <w:t>Authentication, authorization, business rules, workflows, document generation and integrations</w:t>
            </w:r>
          </w:p>
        </w:tc>
      </w:tr>
      <w:tr>
        <w:trPr>
          <w:cantSplit/>
        </w:trPr>
        <w:tc>
          <w:tcPr>
            <w:tcW w:type="dxa" w:w="1800"/>
            <w:vAlign w:val="top"/>
            <w:tcMar>
              <w:top w:w="80" w:type="dxa"/>
              <w:start w:w="80" w:type="dxa"/>
              <w:bottom w:w="80" w:type="dxa"/>
              <w:end w:w="80" w:type="dxa"/>
            </w:tcMar>
          </w:tcPr>
          <w:p>
            <w:pPr>
              <w:spacing w:after="20"/>
            </w:pPr>
            <w:r>
              <w:rPr>
                <w:sz w:val="15"/>
              </w:rPr>
              <w:t>Data access</w:t>
            </w:r>
          </w:p>
        </w:tc>
        <w:tc>
          <w:tcPr>
            <w:tcW w:type="dxa" w:w="3168"/>
            <w:vAlign w:val="top"/>
            <w:tcMar>
              <w:top w:w="80" w:type="dxa"/>
              <w:start w:w="80" w:type="dxa"/>
              <w:bottom w:w="80" w:type="dxa"/>
              <w:end w:w="80" w:type="dxa"/>
            </w:tcMar>
          </w:tcPr>
          <w:p>
            <w:pPr>
              <w:spacing w:after="20"/>
            </w:pPr>
            <w:r>
              <w:rPr>
                <w:sz w:val="15"/>
              </w:rPr>
              <w:t>Entity Framework Core</w:t>
            </w:r>
          </w:p>
        </w:tc>
        <w:tc>
          <w:tcPr>
            <w:tcW w:type="dxa" w:w="4392"/>
            <w:vAlign w:val="top"/>
            <w:tcMar>
              <w:top w:w="80" w:type="dxa"/>
              <w:start w:w="80" w:type="dxa"/>
              <w:bottom w:w="80" w:type="dxa"/>
              <w:end w:w="80" w:type="dxa"/>
            </w:tcMar>
          </w:tcPr>
          <w:p>
            <w:pPr>
              <w:spacing w:after="20"/>
            </w:pPr>
            <w:r>
              <w:rPr>
                <w:sz w:val="15"/>
              </w:rPr>
              <w:t>Validated domain persistence and migrations</w:t>
            </w:r>
          </w:p>
        </w:tc>
      </w:tr>
      <w:tr>
        <w:trPr>
          <w:cantSplit/>
        </w:trPr>
        <w:tc>
          <w:tcPr>
            <w:tcW w:type="dxa" w:w="1800"/>
            <w:vAlign w:val="top"/>
            <w:tcMar>
              <w:top w:w="80" w:type="dxa"/>
              <w:start w:w="80" w:type="dxa"/>
              <w:bottom w:w="80" w:type="dxa"/>
              <w:end w:w="80" w:type="dxa"/>
            </w:tcMar>
            <w:shd w:fill="F5F6F5"/>
          </w:tcPr>
          <w:p>
            <w:pPr>
              <w:spacing w:after="20"/>
            </w:pPr>
            <w:r>
              <w:rPr>
                <w:sz w:val="15"/>
              </w:rPr>
              <w:t>Database</w:t>
            </w:r>
          </w:p>
        </w:tc>
        <w:tc>
          <w:tcPr>
            <w:tcW w:type="dxa" w:w="3168"/>
            <w:vAlign w:val="top"/>
            <w:tcMar>
              <w:top w:w="80" w:type="dxa"/>
              <w:start w:w="80" w:type="dxa"/>
              <w:bottom w:w="80" w:type="dxa"/>
              <w:end w:w="80" w:type="dxa"/>
            </w:tcMar>
            <w:shd w:fill="F5F6F5"/>
          </w:tcPr>
          <w:p>
            <w:pPr>
              <w:spacing w:after="20"/>
            </w:pPr>
            <w:r>
              <w:rPr>
                <w:sz w:val="15"/>
              </w:rPr>
              <w:t>Microsoft SQL Server</w:t>
            </w:r>
          </w:p>
        </w:tc>
        <w:tc>
          <w:tcPr>
            <w:tcW w:type="dxa" w:w="4392"/>
            <w:vAlign w:val="top"/>
            <w:tcMar>
              <w:top w:w="80" w:type="dxa"/>
              <w:start w:w="80" w:type="dxa"/>
              <w:bottom w:w="80" w:type="dxa"/>
              <w:end w:w="80" w:type="dxa"/>
            </w:tcMar>
            <w:shd w:fill="F5F6F5"/>
          </w:tcPr>
          <w:p>
            <w:pPr>
              <w:spacing w:after="20"/>
            </w:pPr>
            <w:r>
              <w:rPr>
                <w:sz w:val="15"/>
              </w:rPr>
              <w:t>Transactional data, indexes, constraints and reporting views/queries</w:t>
            </w:r>
          </w:p>
        </w:tc>
      </w:tr>
      <w:tr>
        <w:trPr>
          <w:cantSplit/>
        </w:trPr>
        <w:tc>
          <w:tcPr>
            <w:tcW w:type="dxa" w:w="1800"/>
            <w:vAlign w:val="top"/>
            <w:tcMar>
              <w:top w:w="80" w:type="dxa"/>
              <w:start w:w="80" w:type="dxa"/>
              <w:bottom w:w="80" w:type="dxa"/>
              <w:end w:w="80" w:type="dxa"/>
            </w:tcMar>
          </w:tcPr>
          <w:p>
            <w:pPr>
              <w:spacing w:after="20"/>
            </w:pPr>
            <w:r>
              <w:rPr>
                <w:sz w:val="15"/>
              </w:rPr>
              <w:t>Infrastructure</w:t>
            </w:r>
          </w:p>
        </w:tc>
        <w:tc>
          <w:tcPr>
            <w:tcW w:type="dxa" w:w="3168"/>
            <w:vAlign w:val="top"/>
            <w:tcMar>
              <w:top w:w="80" w:type="dxa"/>
              <w:start w:w="80" w:type="dxa"/>
              <w:bottom w:w="80" w:type="dxa"/>
              <w:end w:w="80" w:type="dxa"/>
            </w:tcMar>
          </w:tcPr>
          <w:p>
            <w:pPr>
              <w:spacing w:after="20"/>
            </w:pPr>
            <w:r>
              <w:rPr>
                <w:sz w:val="15"/>
              </w:rPr>
              <w:t>Docker for local dependencies; environment-based configuration</w:t>
            </w:r>
          </w:p>
        </w:tc>
        <w:tc>
          <w:tcPr>
            <w:tcW w:type="dxa" w:w="4392"/>
            <w:vAlign w:val="top"/>
            <w:tcMar>
              <w:top w:w="80" w:type="dxa"/>
              <w:start w:w="80" w:type="dxa"/>
              <w:bottom w:w="80" w:type="dxa"/>
              <w:end w:w="80" w:type="dxa"/>
            </w:tcMar>
          </w:tcPr>
          <w:p>
            <w:pPr>
              <w:spacing w:after="20"/>
            </w:pPr>
            <w:r>
              <w:rPr>
                <w:sz w:val="15"/>
              </w:rPr>
              <w:t>Repeatable team setup and staging preparation</w:t>
            </w:r>
          </w:p>
        </w:tc>
      </w:tr>
      <w:tr>
        <w:trPr>
          <w:cantSplit/>
        </w:trPr>
        <w:tc>
          <w:tcPr>
            <w:tcW w:type="dxa" w:w="1800"/>
            <w:vAlign w:val="top"/>
            <w:tcMar>
              <w:top w:w="80" w:type="dxa"/>
              <w:start w:w="80" w:type="dxa"/>
              <w:bottom w:w="80" w:type="dxa"/>
              <w:end w:w="80" w:type="dxa"/>
            </w:tcMar>
            <w:shd w:fill="F5F6F5"/>
          </w:tcPr>
          <w:p>
            <w:pPr>
              <w:spacing w:after="20"/>
            </w:pPr>
            <w:r>
              <w:rPr>
                <w:sz w:val="15"/>
              </w:rPr>
              <w:t>Email</w:t>
            </w:r>
          </w:p>
        </w:tc>
        <w:tc>
          <w:tcPr>
            <w:tcW w:type="dxa" w:w="3168"/>
            <w:vAlign w:val="top"/>
            <w:tcMar>
              <w:top w:w="80" w:type="dxa"/>
              <w:start w:w="80" w:type="dxa"/>
              <w:bottom w:w="80" w:type="dxa"/>
              <w:end w:w="80" w:type="dxa"/>
            </w:tcMar>
            <w:shd w:fill="F5F6F5"/>
          </w:tcPr>
          <w:p>
            <w:pPr>
              <w:spacing w:after="20"/>
            </w:pPr>
            <w:r>
              <w:rPr>
                <w:sz w:val="15"/>
              </w:rPr>
              <w:t>SMTP or approved email API (provider to be confirmed)</w:t>
            </w:r>
          </w:p>
        </w:tc>
        <w:tc>
          <w:tcPr>
            <w:tcW w:type="dxa" w:w="4392"/>
            <w:vAlign w:val="top"/>
            <w:tcMar>
              <w:top w:w="80" w:type="dxa"/>
              <w:start w:w="80" w:type="dxa"/>
              <w:bottom w:w="80" w:type="dxa"/>
              <w:end w:w="80" w:type="dxa"/>
            </w:tcMar>
            <w:shd w:fill="F5F6F5"/>
          </w:tcPr>
          <w:p>
            <w:pPr>
              <w:spacing w:after="20"/>
            </w:pPr>
            <w:r>
              <w:rPr>
                <w:sz w:val="15"/>
              </w:rPr>
              <w:t>Transactional confirmations, documents, reminders and password reset messages</w:t>
            </w:r>
          </w:p>
        </w:tc>
      </w:tr>
      <w:tr>
        <w:trPr>
          <w:cantSplit/>
        </w:trPr>
        <w:tc>
          <w:tcPr>
            <w:tcW w:type="dxa" w:w="1800"/>
            <w:vAlign w:val="top"/>
            <w:tcMar>
              <w:top w:w="80" w:type="dxa"/>
              <w:start w:w="80" w:type="dxa"/>
              <w:bottom w:w="80" w:type="dxa"/>
              <w:end w:w="80" w:type="dxa"/>
            </w:tcMar>
          </w:tcPr>
          <w:p>
            <w:pPr>
              <w:spacing w:after="20"/>
            </w:pPr>
            <w:r>
              <w:rPr>
                <w:sz w:val="15"/>
              </w:rPr>
              <w:t>Engineering tools</w:t>
            </w:r>
          </w:p>
        </w:tc>
        <w:tc>
          <w:tcPr>
            <w:tcW w:type="dxa" w:w="3168"/>
            <w:vAlign w:val="top"/>
            <w:tcMar>
              <w:top w:w="80" w:type="dxa"/>
              <w:start w:w="80" w:type="dxa"/>
              <w:bottom w:w="80" w:type="dxa"/>
              <w:end w:w="80" w:type="dxa"/>
            </w:tcMar>
          </w:tcPr>
          <w:p>
            <w:pPr>
              <w:spacing w:after="20"/>
            </w:pPr>
            <w:r>
              <w:rPr>
                <w:sz w:val="15"/>
              </w:rPr>
              <w:t>Git/GitHub, Postman, VS Code/Visual Studio, issue board</w:t>
            </w:r>
          </w:p>
        </w:tc>
        <w:tc>
          <w:tcPr>
            <w:tcW w:type="dxa" w:w="4392"/>
            <w:vAlign w:val="top"/>
            <w:tcMar>
              <w:top w:w="80" w:type="dxa"/>
              <w:start w:w="80" w:type="dxa"/>
              <w:bottom w:w="80" w:type="dxa"/>
              <w:end w:w="80" w:type="dxa"/>
            </w:tcMar>
          </w:tcPr>
          <w:p>
            <w:pPr>
              <w:spacing w:after="20"/>
            </w:pPr>
            <w:r>
              <w:rPr>
                <w:sz w:val="15"/>
              </w:rPr>
              <w:t>Version control, collaboration, API testing and work tracking</w:t>
            </w:r>
          </w:p>
        </w:tc>
      </w:tr>
    </w:tbl>
    <w:p>
      <w:pPr>
        <w:spacing w:after="20"/>
      </w:pPr>
    </w:p>
    <w:p>
      <w:pPr>
        <w:pStyle w:val="Heading2"/>
      </w:pPr>
      <w:r>
        <w:t>9.1 Architectural principles</w:t>
      </w:r>
    </w:p>
    <w:p>
      <w:pPr>
        <w:spacing w:after="40"/>
        <w:ind w:left="317" w:hanging="230"/>
      </w:pPr>
      <w:r>
        <w:t>•  Modular monolith for the semester: clear domain modules without premature distributed-system complexity.</w:t>
      </w:r>
    </w:p>
    <w:p>
      <w:pPr>
        <w:spacing w:after="40"/>
        <w:ind w:left="317" w:hanging="230"/>
      </w:pPr>
      <w:r>
        <w:t>•  Shared core entities for division, branch, customer, asset, booking, inspection, maintenance and financial transaction.</w:t>
      </w:r>
    </w:p>
    <w:p>
      <w:pPr>
        <w:spacing w:after="40"/>
        <w:ind w:left="317" w:hanging="230"/>
      </w:pPr>
      <w:r>
        <w:t>•  Configuration tables for categories, checklist templates, rates, charge types, approval stages and notifications.</w:t>
      </w:r>
    </w:p>
    <w:p>
      <w:pPr>
        <w:spacing w:after="40"/>
        <w:ind w:left="317" w:hanging="230"/>
      </w:pPr>
      <w:r>
        <w:t>•  Authorization enforced in the API and database query scope, not only hidden in the interface.</w:t>
      </w:r>
    </w:p>
    <w:p>
      <w:pPr>
        <w:spacing w:after="40"/>
        <w:ind w:left="317" w:hanging="230"/>
      </w:pPr>
      <w:r>
        <w:t>•  External services behind interfaces so email, storage and future accounting integrations can be replaced safely.</w:t>
      </w:r>
    </w:p>
    <w:p>
      <w:pPr>
        <w:pStyle w:val="Heading2"/>
      </w:pPr>
      <w:r>
        <w:t>9.2 Data domains</w:t>
      </w:r>
    </w:p>
    <w:p>
      <w:r>
        <w:t>Organization and access; customers and contacts; assets and meters; availability; quotations/bookings/agreements; inspections/damage; maintenance and costs; operators/logistics; invoices/payments; notifications; audit and reporting. A detailed logical schema and data dictionary are planned after Week 1 scope approval.</w:t>
      </w:r>
    </w:p>
    <w:p>
      <w:r>
        <w:br w:type="page"/>
      </w:r>
    </w:p>
    <w:p>
      <w:pPr>
        <w:pStyle w:val="Heading1"/>
      </w:pPr>
      <w:r>
        <w:t>10. Deliverables and Acceptance</w:t>
      </w:r>
    </w:p>
    <w:tbl>
      <w:tblPr>
        <w:tblW w:type="auto" w:w="0"/>
        <w:jc w:val="center"/>
        <w:tblLook w:firstColumn="1" w:firstRow="1" w:lastColumn="0" w:lastRow="0" w:noHBand="0" w:noVBand="1" w:val="04A0"/>
        <w:tblBorders>
          <w:top w:val="single" w:sz="4" w:color="B7BBB8"/>
          <w:left w:val="single" w:sz="4" w:color="B7BBB8"/>
          <w:bottom w:val="single" w:sz="4" w:color="B7BBB8"/>
          <w:right w:val="single" w:sz="4" w:color="B7BBB8"/>
          <w:insideH w:val="single" w:sz="4" w:color="B7BBB8"/>
          <w:insideV w:val="single" w:sz="4" w:color="B7BBB8"/>
        </w:tblBorders>
      </w:tblPr>
      <w:tblGrid>
        <w:gridCol w:w="3360"/>
        <w:gridCol w:w="3360"/>
        <w:gridCol w:w="3360"/>
      </w:tblGrid>
      <w:tr>
        <w:trPr>
          <w:tblHeader/>
          <w:cantSplit/>
        </w:trPr>
        <w:tc>
          <w:tcPr>
            <w:tcW w:type="dxa" w:w="1944"/>
            <w:shd w:fill="36A852"/>
            <w:vAlign w:val="center"/>
          </w:tcPr>
          <w:p>
            <w:r>
              <w:rPr>
                <w:b/>
                <w:color w:val="FFFFFF"/>
                <w:sz w:val="14"/>
              </w:rPr>
              <w:t>Deliverable</w:t>
            </w:r>
          </w:p>
        </w:tc>
        <w:tc>
          <w:tcPr>
            <w:tcW w:type="dxa" w:w="3888"/>
            <w:shd w:fill="36A852"/>
            <w:vAlign w:val="center"/>
          </w:tcPr>
          <w:p>
            <w:r>
              <w:rPr>
                <w:b/>
                <w:color w:val="FFFFFF"/>
                <w:sz w:val="14"/>
              </w:rPr>
              <w:t>Contents</w:t>
            </w:r>
          </w:p>
        </w:tc>
        <w:tc>
          <w:tcPr>
            <w:tcW w:type="dxa" w:w="3528"/>
            <w:shd w:fill="36A852"/>
            <w:vAlign w:val="center"/>
          </w:tcPr>
          <w:p>
            <w:r>
              <w:rPr>
                <w:b/>
                <w:color w:val="FFFFFF"/>
                <w:sz w:val="14"/>
              </w:rPr>
              <w:t>Acceptance evidence</w:t>
            </w:r>
          </w:p>
        </w:tc>
      </w:tr>
      <w:tr>
        <w:trPr>
          <w:cantSplit/>
        </w:trPr>
        <w:tc>
          <w:tcPr>
            <w:tcW w:type="dxa" w:w="1944"/>
            <w:vAlign w:val="top"/>
            <w:tcMar>
              <w:top w:w="80" w:type="dxa"/>
              <w:start w:w="80" w:type="dxa"/>
              <w:bottom w:w="80" w:type="dxa"/>
              <w:end w:w="80" w:type="dxa"/>
            </w:tcMar>
          </w:tcPr>
          <w:p>
            <w:pPr>
              <w:spacing w:after="20"/>
            </w:pPr>
            <w:r>
              <w:rPr>
                <w:sz w:val="14"/>
              </w:rPr>
              <w:t>D1 — Approved scope baseline</w:t>
            </w:r>
          </w:p>
        </w:tc>
        <w:tc>
          <w:tcPr>
            <w:tcW w:type="dxa" w:w="3888"/>
            <w:vAlign w:val="top"/>
            <w:tcMar>
              <w:top w:w="80" w:type="dxa"/>
              <w:start w:w="80" w:type="dxa"/>
              <w:bottom w:w="80" w:type="dxa"/>
              <w:end w:w="80" w:type="dxa"/>
            </w:tcMar>
          </w:tcPr>
          <w:p>
            <w:pPr>
              <w:spacing w:after="20"/>
            </w:pPr>
            <w:r>
              <w:rPr>
                <w:sz w:val="14"/>
              </w:rPr>
              <w:t>Problem, stakeholders, requirements, assumptions, exclusions and priorities</w:t>
            </w:r>
          </w:p>
        </w:tc>
        <w:tc>
          <w:tcPr>
            <w:tcW w:type="dxa" w:w="3528"/>
            <w:vAlign w:val="top"/>
            <w:tcMar>
              <w:top w:w="80" w:type="dxa"/>
              <w:start w:w="80" w:type="dxa"/>
              <w:bottom w:w="80" w:type="dxa"/>
              <w:end w:w="80" w:type="dxa"/>
            </w:tcMar>
          </w:tcPr>
          <w:p>
            <w:pPr>
              <w:spacing w:after="20"/>
            </w:pPr>
            <w:r>
              <w:rPr>
                <w:sz w:val="14"/>
              </w:rPr>
              <w:t>Client/supervisor review record and signed or emailed approval</w:t>
            </w:r>
          </w:p>
        </w:tc>
      </w:tr>
      <w:tr>
        <w:trPr>
          <w:cantSplit/>
        </w:trPr>
        <w:tc>
          <w:tcPr>
            <w:tcW w:type="dxa" w:w="1944"/>
            <w:vAlign w:val="top"/>
            <w:tcMar>
              <w:top w:w="80" w:type="dxa"/>
              <w:start w:w="80" w:type="dxa"/>
              <w:bottom w:w="80" w:type="dxa"/>
              <w:end w:w="80" w:type="dxa"/>
            </w:tcMar>
            <w:shd w:fill="F5F6F5"/>
          </w:tcPr>
          <w:p>
            <w:pPr>
              <w:spacing w:after="20"/>
            </w:pPr>
            <w:r>
              <w:rPr>
                <w:sz w:val="14"/>
              </w:rPr>
              <w:t>D2 — Solution design</w:t>
            </w:r>
          </w:p>
        </w:tc>
        <w:tc>
          <w:tcPr>
            <w:tcW w:type="dxa" w:w="3888"/>
            <w:vAlign w:val="top"/>
            <w:tcMar>
              <w:top w:w="80" w:type="dxa"/>
              <w:start w:w="80" w:type="dxa"/>
              <w:bottom w:w="80" w:type="dxa"/>
              <w:end w:w="80" w:type="dxa"/>
            </w:tcMar>
            <w:shd w:fill="F5F6F5"/>
          </w:tcPr>
          <w:p>
            <w:pPr>
              <w:spacing w:after="20"/>
            </w:pPr>
            <w:r>
              <w:rPr>
                <w:sz w:val="14"/>
              </w:rPr>
              <w:t>Architecture, data model, UX flows, security model, API contract and test strategy</w:t>
            </w:r>
          </w:p>
        </w:tc>
        <w:tc>
          <w:tcPr>
            <w:tcW w:type="dxa" w:w="3528"/>
            <w:vAlign w:val="top"/>
            <w:tcMar>
              <w:top w:w="80" w:type="dxa"/>
              <w:start w:w="80" w:type="dxa"/>
              <w:bottom w:w="80" w:type="dxa"/>
              <w:end w:w="80" w:type="dxa"/>
            </w:tcMar>
            <w:shd w:fill="F5F6F5"/>
          </w:tcPr>
          <w:p>
            <w:pPr>
              <w:spacing w:after="20"/>
            </w:pPr>
            <w:r>
              <w:rPr>
                <w:sz w:val="14"/>
              </w:rPr>
              <w:t>Design review actions resolved</w:t>
            </w:r>
          </w:p>
        </w:tc>
      </w:tr>
      <w:tr>
        <w:trPr>
          <w:cantSplit/>
        </w:trPr>
        <w:tc>
          <w:tcPr>
            <w:tcW w:type="dxa" w:w="1944"/>
            <w:vAlign w:val="top"/>
            <w:tcMar>
              <w:top w:w="80" w:type="dxa"/>
              <w:start w:w="80" w:type="dxa"/>
              <w:bottom w:w="80" w:type="dxa"/>
              <w:end w:w="80" w:type="dxa"/>
            </w:tcMar>
          </w:tcPr>
          <w:p>
            <w:pPr>
              <w:spacing w:after="20"/>
            </w:pPr>
            <w:r>
              <w:rPr>
                <w:sz w:val="14"/>
              </w:rPr>
              <w:t>D3 — Working CREMS MVP</w:t>
            </w:r>
          </w:p>
        </w:tc>
        <w:tc>
          <w:tcPr>
            <w:tcW w:type="dxa" w:w="3888"/>
            <w:vAlign w:val="top"/>
            <w:tcMar>
              <w:top w:w="80" w:type="dxa"/>
              <w:start w:w="80" w:type="dxa"/>
              <w:bottom w:w="80" w:type="dxa"/>
              <w:end w:w="80" w:type="dxa"/>
            </w:tcMar>
          </w:tcPr>
          <w:p>
            <w:pPr>
              <w:spacing w:after="20"/>
            </w:pPr>
            <w:r>
              <w:rPr>
                <w:sz w:val="14"/>
              </w:rPr>
              <w:t>Customer and staff web interfaces, API, database and configured initial divisions</w:t>
            </w:r>
          </w:p>
        </w:tc>
        <w:tc>
          <w:tcPr>
            <w:tcW w:type="dxa" w:w="3528"/>
            <w:vAlign w:val="top"/>
            <w:tcMar>
              <w:top w:w="80" w:type="dxa"/>
              <w:start w:w="80" w:type="dxa"/>
              <w:bottom w:w="80" w:type="dxa"/>
              <w:end w:w="80" w:type="dxa"/>
            </w:tcMar>
          </w:tcPr>
          <w:p>
            <w:pPr>
              <w:spacing w:after="20"/>
            </w:pPr>
            <w:r>
              <w:rPr>
                <w:sz w:val="14"/>
              </w:rPr>
              <w:t>Sprint demonstrations and traceability to Must requirements</w:t>
            </w:r>
          </w:p>
        </w:tc>
      </w:tr>
      <w:tr>
        <w:trPr>
          <w:cantSplit/>
        </w:trPr>
        <w:tc>
          <w:tcPr>
            <w:tcW w:type="dxa" w:w="1944"/>
            <w:vAlign w:val="top"/>
            <w:tcMar>
              <w:top w:w="80" w:type="dxa"/>
              <w:start w:w="80" w:type="dxa"/>
              <w:bottom w:w="80" w:type="dxa"/>
              <w:end w:w="80" w:type="dxa"/>
            </w:tcMar>
            <w:shd w:fill="F5F6F5"/>
          </w:tcPr>
          <w:p>
            <w:pPr>
              <w:spacing w:after="20"/>
            </w:pPr>
            <w:r>
              <w:rPr>
                <w:sz w:val="14"/>
              </w:rPr>
              <w:t>D4 — Asset lifecycle module</w:t>
            </w:r>
          </w:p>
        </w:tc>
        <w:tc>
          <w:tcPr>
            <w:tcW w:type="dxa" w:w="3888"/>
            <w:vAlign w:val="top"/>
            <w:tcMar>
              <w:top w:w="80" w:type="dxa"/>
              <w:start w:w="80" w:type="dxa"/>
              <w:bottom w:w="80" w:type="dxa"/>
              <w:end w:w="80" w:type="dxa"/>
            </w:tcMar>
            <w:shd w:fill="F5F6F5"/>
          </w:tcPr>
          <w:p>
            <w:pPr>
              <w:spacing w:after="20"/>
            </w:pPr>
            <w:r>
              <w:rPr>
                <w:sz w:val="14"/>
              </w:rPr>
              <w:t>Tracking, QR, availability, pre/post inspections, damage and status history</w:t>
            </w:r>
          </w:p>
        </w:tc>
        <w:tc>
          <w:tcPr>
            <w:tcW w:type="dxa" w:w="3528"/>
            <w:vAlign w:val="top"/>
            <w:tcMar>
              <w:top w:w="80" w:type="dxa"/>
              <w:start w:w="80" w:type="dxa"/>
              <w:bottom w:w="80" w:type="dxa"/>
              <w:end w:w="80" w:type="dxa"/>
            </w:tcMar>
            <w:shd w:fill="F5F6F5"/>
          </w:tcPr>
          <w:p>
            <w:pPr>
              <w:spacing w:after="20"/>
            </w:pPr>
            <w:r>
              <w:rPr>
                <w:sz w:val="14"/>
              </w:rPr>
              <w:t>End-to-end scenario evidence for all three scoped business areas</w:t>
            </w:r>
          </w:p>
        </w:tc>
      </w:tr>
      <w:tr>
        <w:trPr>
          <w:cantSplit/>
        </w:trPr>
        <w:tc>
          <w:tcPr>
            <w:tcW w:type="dxa" w:w="1944"/>
            <w:vAlign w:val="top"/>
            <w:tcMar>
              <w:top w:w="80" w:type="dxa"/>
              <w:start w:w="80" w:type="dxa"/>
              <w:bottom w:w="80" w:type="dxa"/>
              <w:end w:w="80" w:type="dxa"/>
            </w:tcMar>
          </w:tcPr>
          <w:p>
            <w:pPr>
              <w:spacing w:after="20"/>
            </w:pPr>
            <w:r>
              <w:rPr>
                <w:sz w:val="14"/>
              </w:rPr>
              <w:t>D5 — Maintenance and profitability</w:t>
            </w:r>
          </w:p>
        </w:tc>
        <w:tc>
          <w:tcPr>
            <w:tcW w:type="dxa" w:w="3888"/>
            <w:vAlign w:val="top"/>
            <w:tcMar>
              <w:top w:w="80" w:type="dxa"/>
              <w:start w:w="80" w:type="dxa"/>
              <w:bottom w:w="80" w:type="dxa"/>
              <w:end w:w="80" w:type="dxa"/>
            </w:tcMar>
          </w:tcPr>
          <w:p>
            <w:pPr>
              <w:spacing w:after="20"/>
            </w:pPr>
            <w:r>
              <w:rPr>
                <w:sz w:val="14"/>
              </w:rPr>
              <w:t>Maintenance work/costs, downtime, revenue/expense and asset profit reporting</w:t>
            </w:r>
          </w:p>
        </w:tc>
        <w:tc>
          <w:tcPr>
            <w:tcW w:type="dxa" w:w="3528"/>
            <w:vAlign w:val="top"/>
            <w:tcMar>
              <w:top w:w="80" w:type="dxa"/>
              <w:start w:w="80" w:type="dxa"/>
              <w:bottom w:w="80" w:type="dxa"/>
              <w:end w:w="80" w:type="dxa"/>
            </w:tcMar>
          </w:tcPr>
          <w:p>
            <w:pPr>
              <w:spacing w:after="20"/>
            </w:pPr>
            <w:r>
              <w:rPr>
                <w:sz w:val="14"/>
              </w:rPr>
              <w:t>Verified calculations using agreed sample data</w:t>
            </w:r>
          </w:p>
        </w:tc>
      </w:tr>
      <w:tr>
        <w:trPr>
          <w:cantSplit/>
        </w:trPr>
        <w:tc>
          <w:tcPr>
            <w:tcW w:type="dxa" w:w="1944"/>
            <w:vAlign w:val="top"/>
            <w:tcMar>
              <w:top w:w="80" w:type="dxa"/>
              <w:start w:w="80" w:type="dxa"/>
              <w:bottom w:w="80" w:type="dxa"/>
              <w:end w:w="80" w:type="dxa"/>
            </w:tcMar>
            <w:shd w:fill="F5F6F5"/>
          </w:tcPr>
          <w:p>
            <w:pPr>
              <w:spacing w:after="20"/>
            </w:pPr>
            <w:r>
              <w:rPr>
                <w:sz w:val="14"/>
              </w:rPr>
              <w:t>D6 — Quality and security evidence</w:t>
            </w:r>
          </w:p>
        </w:tc>
        <w:tc>
          <w:tcPr>
            <w:tcW w:type="dxa" w:w="3888"/>
            <w:vAlign w:val="top"/>
            <w:tcMar>
              <w:top w:w="80" w:type="dxa"/>
              <w:start w:w="80" w:type="dxa"/>
              <w:bottom w:w="80" w:type="dxa"/>
              <w:end w:w="80" w:type="dxa"/>
            </w:tcMar>
            <w:shd w:fill="F5F6F5"/>
          </w:tcPr>
          <w:p>
            <w:pPr>
              <w:spacing w:after="20"/>
            </w:pPr>
            <w:r>
              <w:rPr>
                <w:sz w:val="14"/>
              </w:rPr>
              <w:t>Test cases/results, access isolation, session/API checks and defect register</w:t>
            </w:r>
          </w:p>
        </w:tc>
        <w:tc>
          <w:tcPr>
            <w:tcW w:type="dxa" w:w="3528"/>
            <w:vAlign w:val="top"/>
            <w:tcMar>
              <w:top w:w="80" w:type="dxa"/>
              <w:start w:w="80" w:type="dxa"/>
              <w:bottom w:w="80" w:type="dxa"/>
              <w:end w:w="80" w:type="dxa"/>
            </w:tcMar>
            <w:shd w:fill="F5F6F5"/>
          </w:tcPr>
          <w:p>
            <w:pPr>
              <w:spacing w:after="20"/>
            </w:pPr>
            <w:r>
              <w:rPr>
                <w:sz w:val="14"/>
              </w:rPr>
              <w:t>No unresolved critical defect; UAT sign-off or documented exceptions</w:t>
            </w:r>
          </w:p>
        </w:tc>
      </w:tr>
      <w:tr>
        <w:trPr>
          <w:cantSplit/>
        </w:trPr>
        <w:tc>
          <w:tcPr>
            <w:tcW w:type="dxa" w:w="1944"/>
            <w:vAlign w:val="top"/>
            <w:tcMar>
              <w:top w:w="80" w:type="dxa"/>
              <w:start w:w="80" w:type="dxa"/>
              <w:bottom w:w="80" w:type="dxa"/>
              <w:end w:w="80" w:type="dxa"/>
            </w:tcMar>
          </w:tcPr>
          <w:p>
            <w:pPr>
              <w:spacing w:after="20"/>
            </w:pPr>
            <w:r>
              <w:rPr>
                <w:sz w:val="14"/>
              </w:rPr>
              <w:t>D7 — Deployment and handover package</w:t>
            </w:r>
          </w:p>
        </w:tc>
        <w:tc>
          <w:tcPr>
            <w:tcW w:type="dxa" w:w="3888"/>
            <w:vAlign w:val="top"/>
            <w:tcMar>
              <w:top w:w="80" w:type="dxa"/>
              <w:start w:w="80" w:type="dxa"/>
              <w:bottom w:w="80" w:type="dxa"/>
              <w:end w:w="80" w:type="dxa"/>
            </w:tcMar>
          </w:tcPr>
          <w:p>
            <w:pPr>
              <w:spacing w:after="20"/>
            </w:pPr>
            <w:r>
              <w:rPr>
                <w:sz w:val="14"/>
              </w:rPr>
              <w:t>Setup guide, user guide, admin guide, database/deployment instructions and presentation</w:t>
            </w:r>
          </w:p>
        </w:tc>
        <w:tc>
          <w:tcPr>
            <w:tcW w:type="dxa" w:w="3528"/>
            <w:vAlign w:val="top"/>
            <w:tcMar>
              <w:top w:w="80" w:type="dxa"/>
              <w:start w:w="80" w:type="dxa"/>
              <w:bottom w:w="80" w:type="dxa"/>
              <w:end w:w="80" w:type="dxa"/>
            </w:tcMar>
          </w:tcPr>
          <w:p>
            <w:pPr>
              <w:spacing w:after="20"/>
            </w:pPr>
            <w:r>
              <w:rPr>
                <w:sz w:val="14"/>
              </w:rPr>
              <w:t>A new team member can follow setup; final demonstration completed</w:t>
            </w:r>
          </w:p>
        </w:tc>
      </w:tr>
      <w:tr>
        <w:trPr>
          <w:cantSplit/>
        </w:trPr>
        <w:tc>
          <w:tcPr>
            <w:tcW w:type="dxa" w:w="1944"/>
            <w:vAlign w:val="top"/>
            <w:tcMar>
              <w:top w:w="80" w:type="dxa"/>
              <w:start w:w="80" w:type="dxa"/>
              <w:bottom w:w="80" w:type="dxa"/>
              <w:end w:w="80" w:type="dxa"/>
            </w:tcMar>
            <w:shd w:fill="F5F6F5"/>
          </w:tcPr>
          <w:p>
            <w:pPr>
              <w:spacing w:after="20"/>
            </w:pPr>
            <w:r>
              <w:rPr>
                <w:sz w:val="14"/>
              </w:rPr>
              <w:t>D8 — Project records</w:t>
            </w:r>
          </w:p>
        </w:tc>
        <w:tc>
          <w:tcPr>
            <w:tcW w:type="dxa" w:w="3888"/>
            <w:vAlign w:val="top"/>
            <w:tcMar>
              <w:top w:w="80" w:type="dxa"/>
              <w:start w:w="80" w:type="dxa"/>
              <w:bottom w:w="80" w:type="dxa"/>
              <w:end w:w="80" w:type="dxa"/>
            </w:tcMar>
            <w:shd w:fill="F5F6F5"/>
          </w:tcPr>
          <w:p>
            <w:pPr>
              <w:spacing w:after="20"/>
            </w:pPr>
            <w:r>
              <w:rPr>
                <w:sz w:val="14"/>
              </w:rPr>
              <w:t>Plan, charter, meeting minutes, sprint reports, risk/change logs and retrospective</w:t>
            </w:r>
          </w:p>
        </w:tc>
        <w:tc>
          <w:tcPr>
            <w:tcW w:type="dxa" w:w="3528"/>
            <w:vAlign w:val="top"/>
            <w:tcMar>
              <w:top w:w="80" w:type="dxa"/>
              <w:start w:w="80" w:type="dxa"/>
              <w:bottom w:w="80" w:type="dxa"/>
              <w:end w:w="80" w:type="dxa"/>
            </w:tcMar>
            <w:shd w:fill="F5F6F5"/>
          </w:tcPr>
          <w:p>
            <w:pPr>
              <w:spacing w:after="20"/>
            </w:pPr>
            <w:r>
              <w:rPr>
                <w:sz w:val="14"/>
              </w:rPr>
              <w:t>Complete and version-controlled submission set</w:t>
            </w:r>
          </w:p>
        </w:tc>
      </w:tr>
    </w:tbl>
    <w:p>
      <w:pPr>
        <w:spacing w:after="20"/>
      </w:pPr>
    </w:p>
    <w:p>
      <w:pPr>
        <w:pStyle w:val="Heading2"/>
      </w:pPr>
      <w:r>
        <w:t>10.1 MVP completion definition</w:t>
      </w:r>
    </w:p>
    <w:p>
      <w:r>
        <w:t>A feature is done only when its acceptance criteria are met, code is reviewed, automated tests appropriate to risk pass, role/division/branch access is checked, the interface has usable empty/error/loading states, migration and API documentation are updated, and the increment is demonstrated in the shared environment.</w:t>
      </w:r>
    </w:p>
    <w:p>
      <w:r>
        <w:br w:type="page"/>
      </w:r>
    </w:p>
    <w:p>
      <w:pPr>
        <w:pStyle w:val="Heading1"/>
      </w:pPr>
      <w:r>
        <w:t>11. Schedule Baseline: Twelve One-Week Sprints</w:t>
      </w:r>
    </w:p>
    <w:p>
      <w:r>
        <w:t>The schedule uses weekly increments so client feedback can refine the solution without losing control of scope. Each sprint ends with a review, evidence update and prioritized backlog. Week 1 is a discovery and scope week only.</w:t>
      </w:r>
    </w:p>
    <w:tbl>
      <w:tblPr>
        <w:tblW w:type="auto" w:w="0"/>
        <w:jc w:val="center"/>
        <w:tblLook w:firstColumn="1" w:firstRow="1" w:lastColumn="0" w:lastRow="0" w:noHBand="0" w:noVBand="1" w:val="04A0"/>
        <w:tblBorders>
          <w:top w:val="single" w:sz="4" w:color="B7BBB8"/>
          <w:left w:val="single" w:sz="4" w:color="B7BBB8"/>
          <w:bottom w:val="single" w:sz="4" w:color="B7BBB8"/>
          <w:right w:val="single" w:sz="4" w:color="B7BBB8"/>
          <w:insideH w:val="single" w:sz="4" w:color="B7BBB8"/>
          <w:insideV w:val="single" w:sz="4" w:color="B7BBB8"/>
        </w:tblBorders>
      </w:tblPr>
      <w:tblGrid>
        <w:gridCol w:w="3360"/>
        <w:gridCol w:w="3360"/>
        <w:gridCol w:w="3360"/>
      </w:tblGrid>
      <w:tr>
        <w:trPr>
          <w:tblHeader/>
          <w:cantSplit/>
        </w:trPr>
        <w:tc>
          <w:tcPr>
            <w:tcW w:type="dxa" w:w="1512"/>
            <w:shd w:fill="36A852"/>
            <w:vAlign w:val="center"/>
          </w:tcPr>
          <w:p>
            <w:r>
              <w:rPr>
                <w:b/>
                <w:color w:val="FFFFFF"/>
                <w:sz w:val="13"/>
              </w:rPr>
              <w:t>Week / dates</w:t>
            </w:r>
          </w:p>
        </w:tc>
        <w:tc>
          <w:tcPr>
            <w:tcW w:type="dxa" w:w="2664"/>
            <w:shd w:fill="36A852"/>
            <w:vAlign w:val="center"/>
          </w:tcPr>
          <w:p>
            <w:r>
              <w:rPr>
                <w:b/>
                <w:color w:val="FFFFFF"/>
                <w:sz w:val="13"/>
              </w:rPr>
              <w:t>Primary focus</w:t>
            </w:r>
          </w:p>
        </w:tc>
        <w:tc>
          <w:tcPr>
            <w:tcW w:type="dxa" w:w="5184"/>
            <w:shd w:fill="36A852"/>
            <w:vAlign w:val="center"/>
          </w:tcPr>
          <w:p>
            <w:r>
              <w:rPr>
                <w:b/>
                <w:color w:val="FFFFFF"/>
                <w:sz w:val="13"/>
              </w:rPr>
              <w:t>Planned outputs / milestone</w:t>
            </w:r>
          </w:p>
        </w:tc>
      </w:tr>
      <w:tr>
        <w:trPr>
          <w:cantSplit/>
        </w:trPr>
        <w:tc>
          <w:tcPr>
            <w:tcW w:type="dxa" w:w="1512"/>
            <w:vAlign w:val="top"/>
            <w:tcMar>
              <w:top w:w="80" w:type="dxa"/>
              <w:start w:w="80" w:type="dxa"/>
              <w:bottom w:w="80" w:type="dxa"/>
              <w:end w:w="80" w:type="dxa"/>
            </w:tcMar>
          </w:tcPr>
          <w:p>
            <w:pPr>
              <w:spacing w:after="20"/>
            </w:pPr>
            <w:r>
              <w:rPr>
                <w:sz w:val="13"/>
              </w:rPr>
              <w:t>1 • 10–14 Aug</w:t>
            </w:r>
          </w:p>
        </w:tc>
        <w:tc>
          <w:tcPr>
            <w:tcW w:type="dxa" w:w="2664"/>
            <w:vAlign w:val="top"/>
            <w:tcMar>
              <w:top w:w="80" w:type="dxa"/>
              <w:start w:w="80" w:type="dxa"/>
              <w:bottom w:w="80" w:type="dxa"/>
              <w:end w:w="80" w:type="dxa"/>
            </w:tcMar>
          </w:tcPr>
          <w:p>
            <w:pPr>
              <w:spacing w:after="20"/>
            </w:pPr>
            <w:r>
              <w:rPr>
                <w:sz w:val="13"/>
              </w:rPr>
              <w:t>Requirements gathering and scope finalisation only</w:t>
            </w:r>
          </w:p>
        </w:tc>
        <w:tc>
          <w:tcPr>
            <w:tcW w:type="dxa" w:w="5184"/>
            <w:vAlign w:val="top"/>
            <w:tcMar>
              <w:top w:w="80" w:type="dxa"/>
              <w:start w:w="80" w:type="dxa"/>
              <w:bottom w:w="80" w:type="dxa"/>
              <w:end w:w="80" w:type="dxa"/>
            </w:tcMar>
          </w:tcPr>
          <w:p>
            <w:pPr>
              <w:spacing w:after="20"/>
            </w:pPr>
            <w:r>
              <w:rPr>
                <w:sz w:val="13"/>
              </w:rPr>
              <w:t>Client meeting notes; domain research; stakeholder map; agreed initial divisions; draft scope, risks and plan. M1: scope baseline ready for review.</w:t>
            </w:r>
          </w:p>
        </w:tc>
      </w:tr>
      <w:tr>
        <w:trPr>
          <w:cantSplit/>
        </w:trPr>
        <w:tc>
          <w:tcPr>
            <w:tcW w:type="dxa" w:w="1512"/>
            <w:vAlign w:val="top"/>
            <w:tcMar>
              <w:top w:w="80" w:type="dxa"/>
              <w:start w:w="80" w:type="dxa"/>
              <w:bottom w:w="80" w:type="dxa"/>
              <w:end w:w="80" w:type="dxa"/>
            </w:tcMar>
            <w:shd w:fill="F5F6F5"/>
          </w:tcPr>
          <w:p>
            <w:pPr>
              <w:spacing w:after="20"/>
            </w:pPr>
            <w:r>
              <w:rPr>
                <w:sz w:val="13"/>
              </w:rPr>
              <w:t>2 • 17–21 Aug</w:t>
            </w:r>
          </w:p>
        </w:tc>
        <w:tc>
          <w:tcPr>
            <w:tcW w:type="dxa" w:w="2664"/>
            <w:vAlign w:val="top"/>
            <w:tcMar>
              <w:top w:w="80" w:type="dxa"/>
              <w:start w:w="80" w:type="dxa"/>
              <w:bottom w:w="80" w:type="dxa"/>
              <w:end w:w="80" w:type="dxa"/>
            </w:tcMar>
            <w:shd w:fill="F5F6F5"/>
          </w:tcPr>
          <w:p>
            <w:pPr>
              <w:spacing w:after="20"/>
            </w:pPr>
            <w:r>
              <w:rPr>
                <w:sz w:val="13"/>
              </w:rPr>
              <w:t>Requirements validation and solution design</w:t>
            </w:r>
          </w:p>
        </w:tc>
        <w:tc>
          <w:tcPr>
            <w:tcW w:type="dxa" w:w="5184"/>
            <w:vAlign w:val="top"/>
            <w:tcMar>
              <w:top w:w="80" w:type="dxa"/>
              <w:start w:w="80" w:type="dxa"/>
              <w:bottom w:w="80" w:type="dxa"/>
              <w:end w:w="80" w:type="dxa"/>
            </w:tcMar>
            <w:shd w:fill="F5F6F5"/>
          </w:tcPr>
          <w:p>
            <w:pPr>
              <w:spacing w:after="20"/>
            </w:pPr>
            <w:r>
              <w:rPr>
                <w:sz w:val="13"/>
              </w:rPr>
              <w:t>Prioritized requirements; use cases; process maps; UX wireframes; architecture; logical database schema; security and test approach. M2: design baseline.</w:t>
            </w:r>
          </w:p>
        </w:tc>
      </w:tr>
      <w:tr>
        <w:trPr>
          <w:cantSplit/>
        </w:trPr>
        <w:tc>
          <w:tcPr>
            <w:tcW w:type="dxa" w:w="1512"/>
            <w:vAlign w:val="top"/>
            <w:tcMar>
              <w:top w:w="80" w:type="dxa"/>
              <w:start w:w="80" w:type="dxa"/>
              <w:bottom w:w="80" w:type="dxa"/>
              <w:end w:w="80" w:type="dxa"/>
            </w:tcMar>
          </w:tcPr>
          <w:p>
            <w:pPr>
              <w:spacing w:after="20"/>
            </w:pPr>
            <w:r>
              <w:rPr>
                <w:sz w:val="13"/>
              </w:rPr>
              <w:t>3 • 24–28 Aug</w:t>
            </w:r>
          </w:p>
        </w:tc>
        <w:tc>
          <w:tcPr>
            <w:tcW w:type="dxa" w:w="2664"/>
            <w:vAlign w:val="top"/>
            <w:tcMar>
              <w:top w:w="80" w:type="dxa"/>
              <w:start w:w="80" w:type="dxa"/>
              <w:bottom w:w="80" w:type="dxa"/>
              <w:end w:w="80" w:type="dxa"/>
            </w:tcMar>
          </w:tcPr>
          <w:p>
            <w:pPr>
              <w:spacing w:after="20"/>
            </w:pPr>
            <w:r>
              <w:rPr>
                <w:sz w:val="13"/>
              </w:rPr>
              <w:t>Technical foundation and access control</w:t>
            </w:r>
          </w:p>
        </w:tc>
        <w:tc>
          <w:tcPr>
            <w:tcW w:type="dxa" w:w="5184"/>
            <w:vAlign w:val="top"/>
            <w:tcMar>
              <w:top w:w="80" w:type="dxa"/>
              <w:start w:w="80" w:type="dxa"/>
              <w:bottom w:w="80" w:type="dxa"/>
              <w:end w:w="80" w:type="dxa"/>
            </w:tcMar>
          </w:tcPr>
          <w:p>
            <w:pPr>
              <w:spacing w:after="20"/>
            </w:pPr>
            <w:r>
              <w:rPr>
                <w:sz w:val="13"/>
              </w:rPr>
              <w:t>Repository/environment baseline; database migrations; staff/customer authentication; roles; division and branch isolation; audit foundation.</w:t>
            </w:r>
          </w:p>
        </w:tc>
      </w:tr>
      <w:tr>
        <w:trPr>
          <w:cantSplit/>
        </w:trPr>
        <w:tc>
          <w:tcPr>
            <w:tcW w:type="dxa" w:w="1512"/>
            <w:vAlign w:val="top"/>
            <w:tcMar>
              <w:top w:w="80" w:type="dxa"/>
              <w:start w:w="80" w:type="dxa"/>
              <w:bottom w:w="80" w:type="dxa"/>
              <w:end w:w="80" w:type="dxa"/>
            </w:tcMar>
            <w:shd w:fill="F5F6F5"/>
          </w:tcPr>
          <w:p>
            <w:pPr>
              <w:spacing w:after="20"/>
            </w:pPr>
            <w:r>
              <w:rPr>
                <w:sz w:val="13"/>
              </w:rPr>
              <w:t>4 • 31 Aug–4 Sep</w:t>
            </w:r>
          </w:p>
        </w:tc>
        <w:tc>
          <w:tcPr>
            <w:tcW w:type="dxa" w:w="2664"/>
            <w:vAlign w:val="top"/>
            <w:tcMar>
              <w:top w:w="80" w:type="dxa"/>
              <w:start w:w="80" w:type="dxa"/>
              <w:bottom w:w="80" w:type="dxa"/>
              <w:end w:w="80" w:type="dxa"/>
            </w:tcMar>
            <w:shd w:fill="F5F6F5"/>
          </w:tcPr>
          <w:p>
            <w:pPr>
              <w:spacing w:after="20"/>
            </w:pPr>
            <w:r>
              <w:rPr>
                <w:sz w:val="13"/>
              </w:rPr>
              <w:t>Asset master, lifecycle and identification</w:t>
            </w:r>
          </w:p>
        </w:tc>
        <w:tc>
          <w:tcPr>
            <w:tcW w:type="dxa" w:w="5184"/>
            <w:vAlign w:val="top"/>
            <w:tcMar>
              <w:top w:w="80" w:type="dxa"/>
              <w:start w:w="80" w:type="dxa"/>
              <w:bottom w:w="80" w:type="dxa"/>
              <w:end w:w="80" w:type="dxa"/>
            </w:tcMar>
            <w:shd w:fill="F5F6F5"/>
          </w:tcPr>
          <w:p>
            <w:pPr>
              <w:spacing w:after="20"/>
            </w:pPr>
            <w:r>
              <w:rPr>
                <w:sz w:val="13"/>
              </w:rPr>
              <w:t>Configurable categories/attributes; branch/location/status history; meter records; QR/barcode; asset search and detail views. M3: asset register demo.</w:t>
            </w:r>
          </w:p>
        </w:tc>
      </w:tr>
      <w:tr>
        <w:trPr>
          <w:cantSplit/>
        </w:trPr>
        <w:tc>
          <w:tcPr>
            <w:tcW w:type="dxa" w:w="1512"/>
            <w:vAlign w:val="top"/>
            <w:tcMar>
              <w:top w:w="80" w:type="dxa"/>
              <w:start w:w="80" w:type="dxa"/>
              <w:bottom w:w="80" w:type="dxa"/>
              <w:end w:w="80" w:type="dxa"/>
            </w:tcMar>
          </w:tcPr>
          <w:p>
            <w:pPr>
              <w:spacing w:after="20"/>
            </w:pPr>
            <w:r>
              <w:rPr>
                <w:sz w:val="13"/>
              </w:rPr>
              <w:t>5 • 7–11 Sep</w:t>
            </w:r>
          </w:p>
        </w:tc>
        <w:tc>
          <w:tcPr>
            <w:tcW w:type="dxa" w:w="2664"/>
            <w:vAlign w:val="top"/>
            <w:tcMar>
              <w:top w:w="80" w:type="dxa"/>
              <w:start w:w="80" w:type="dxa"/>
              <w:bottom w:w="80" w:type="dxa"/>
              <w:end w:w="80" w:type="dxa"/>
            </w:tcMar>
          </w:tcPr>
          <w:p>
            <w:pPr>
              <w:spacing w:after="20"/>
            </w:pPr>
            <w:r>
              <w:rPr>
                <w:sz w:val="13"/>
              </w:rPr>
              <w:t>Customers, availability, quotation and booking</w:t>
            </w:r>
          </w:p>
        </w:tc>
        <w:tc>
          <w:tcPr>
            <w:tcW w:type="dxa" w:w="5184"/>
            <w:vAlign w:val="top"/>
            <w:tcMar>
              <w:top w:w="80" w:type="dxa"/>
              <w:start w:w="80" w:type="dxa"/>
              <w:bottom w:w="80" w:type="dxa"/>
              <w:end w:w="80" w:type="dxa"/>
            </w:tcMar>
          </w:tcPr>
          <w:p>
            <w:pPr>
              <w:spacing w:after="20"/>
            </w:pPr>
            <w:r>
              <w:rPr>
                <w:sz w:val="13"/>
              </w:rPr>
              <w:t>Individual/corporate profiles; service catalogue; conflict-aware availability; booking and flexible charge foundation.</w:t>
            </w:r>
          </w:p>
        </w:tc>
      </w:tr>
      <w:tr>
        <w:trPr>
          <w:cantSplit/>
        </w:trPr>
        <w:tc>
          <w:tcPr>
            <w:tcW w:type="dxa" w:w="1512"/>
            <w:vAlign w:val="top"/>
            <w:tcMar>
              <w:top w:w="80" w:type="dxa"/>
              <w:start w:w="80" w:type="dxa"/>
              <w:bottom w:w="80" w:type="dxa"/>
              <w:end w:w="80" w:type="dxa"/>
            </w:tcMar>
            <w:shd w:fill="F5F6F5"/>
          </w:tcPr>
          <w:p>
            <w:pPr>
              <w:spacing w:after="20"/>
            </w:pPr>
            <w:r>
              <w:rPr>
                <w:sz w:val="13"/>
              </w:rPr>
              <w:t>6 • 14–18 Sep</w:t>
            </w:r>
          </w:p>
        </w:tc>
        <w:tc>
          <w:tcPr>
            <w:tcW w:type="dxa" w:w="2664"/>
            <w:vAlign w:val="top"/>
            <w:tcMar>
              <w:top w:w="80" w:type="dxa"/>
              <w:start w:w="80" w:type="dxa"/>
              <w:bottom w:w="80" w:type="dxa"/>
              <w:end w:w="80" w:type="dxa"/>
            </w:tcMar>
            <w:shd w:fill="F5F6F5"/>
          </w:tcPr>
          <w:p>
            <w:pPr>
              <w:spacing w:after="20"/>
            </w:pPr>
            <w:r>
              <w:rPr>
                <w:sz w:val="13"/>
              </w:rPr>
              <w:t>Agreement, allocation and return controls</w:t>
            </w:r>
          </w:p>
        </w:tc>
        <w:tc>
          <w:tcPr>
            <w:tcW w:type="dxa" w:w="5184"/>
            <w:vAlign w:val="top"/>
            <w:tcMar>
              <w:top w:w="80" w:type="dxa"/>
              <w:start w:w="80" w:type="dxa"/>
              <w:bottom w:w="80" w:type="dxa"/>
              <w:end w:w="80" w:type="dxa"/>
            </w:tcMar>
            <w:shd w:fill="F5F6F5"/>
          </w:tcPr>
          <w:p>
            <w:pPr>
              <w:spacing w:after="20"/>
            </w:pPr>
            <w:r>
              <w:rPr>
                <w:sz w:val="13"/>
              </w:rPr>
              <w:t>Agreement workflow; pre-hire checklist; QR check-out; allocation; post-hire inspection; damage initiation. M4: Motors lifecycle demo.</w:t>
            </w:r>
          </w:p>
        </w:tc>
      </w:tr>
      <w:tr>
        <w:trPr>
          <w:cantSplit/>
        </w:trPr>
        <w:tc>
          <w:tcPr>
            <w:tcW w:type="dxa" w:w="1512"/>
            <w:vAlign w:val="top"/>
            <w:tcMar>
              <w:top w:w="80" w:type="dxa"/>
              <w:start w:w="80" w:type="dxa"/>
              <w:bottom w:w="80" w:type="dxa"/>
              <w:end w:w="80" w:type="dxa"/>
            </w:tcMar>
          </w:tcPr>
          <w:p>
            <w:pPr>
              <w:spacing w:after="20"/>
            </w:pPr>
            <w:r>
              <w:rPr>
                <w:sz w:val="13"/>
              </w:rPr>
              <w:t>7 • 21–25 Sep</w:t>
            </w:r>
          </w:p>
        </w:tc>
        <w:tc>
          <w:tcPr>
            <w:tcW w:type="dxa" w:w="2664"/>
            <w:vAlign w:val="top"/>
            <w:tcMar>
              <w:top w:w="80" w:type="dxa"/>
              <w:start w:w="80" w:type="dxa"/>
              <w:bottom w:w="80" w:type="dxa"/>
              <w:end w:w="80" w:type="dxa"/>
            </w:tcMar>
          </w:tcPr>
          <w:p>
            <w:pPr>
              <w:spacing w:after="20"/>
            </w:pPr>
            <w:r>
              <w:rPr>
                <w:sz w:val="13"/>
              </w:rPr>
              <w:t>Maintenance and asset expenditure</w:t>
            </w:r>
          </w:p>
        </w:tc>
        <w:tc>
          <w:tcPr>
            <w:tcW w:type="dxa" w:w="5184"/>
            <w:vAlign w:val="top"/>
            <w:tcMar>
              <w:top w:w="80" w:type="dxa"/>
              <w:start w:w="80" w:type="dxa"/>
              <w:bottom w:w="80" w:type="dxa"/>
              <w:end w:w="80" w:type="dxa"/>
            </w:tcMar>
          </w:tcPr>
          <w:p>
            <w:pPr>
              <w:spacing w:after="20"/>
            </w:pPr>
            <w:r>
              <w:rPr>
                <w:sz w:val="13"/>
              </w:rPr>
              <w:t>Preventive/corrective jobs; triggers; downtime; labour/parts/contractor/transport costs; return-to-service decision.</w:t>
            </w:r>
          </w:p>
        </w:tc>
      </w:tr>
      <w:tr>
        <w:trPr>
          <w:cantSplit/>
        </w:trPr>
        <w:tc>
          <w:tcPr>
            <w:tcW w:type="dxa" w:w="1512"/>
            <w:vAlign w:val="top"/>
            <w:tcMar>
              <w:top w:w="80" w:type="dxa"/>
              <w:start w:w="80" w:type="dxa"/>
              <w:bottom w:w="80" w:type="dxa"/>
              <w:end w:w="80" w:type="dxa"/>
            </w:tcMar>
            <w:shd w:fill="F5F6F5"/>
          </w:tcPr>
          <w:p>
            <w:pPr>
              <w:spacing w:after="20"/>
            </w:pPr>
            <w:r>
              <w:rPr>
                <w:sz w:val="13"/>
              </w:rPr>
              <w:t>8 • 28 Sep–2 Oct</w:t>
            </w:r>
          </w:p>
        </w:tc>
        <w:tc>
          <w:tcPr>
            <w:tcW w:type="dxa" w:w="2664"/>
            <w:vAlign w:val="top"/>
            <w:tcMar>
              <w:top w:w="80" w:type="dxa"/>
              <w:start w:w="80" w:type="dxa"/>
              <w:bottom w:w="80" w:type="dxa"/>
              <w:end w:w="80" w:type="dxa"/>
            </w:tcMar>
            <w:shd w:fill="F5F6F5"/>
          </w:tcPr>
          <w:p>
            <w:pPr>
              <w:spacing w:after="20"/>
            </w:pPr>
            <w:r>
              <w:rPr>
                <w:sz w:val="13"/>
              </w:rPr>
              <w:t>Carptrac equipment and personnel workflow</w:t>
            </w:r>
          </w:p>
        </w:tc>
        <w:tc>
          <w:tcPr>
            <w:tcW w:type="dxa" w:w="5184"/>
            <w:vAlign w:val="top"/>
            <w:tcMar>
              <w:top w:w="80" w:type="dxa"/>
              <w:start w:w="80" w:type="dxa"/>
              <w:bottom w:w="80" w:type="dxa"/>
              <w:end w:w="80" w:type="dxa"/>
            </w:tcMar>
            <w:shd w:fill="F5F6F5"/>
          </w:tcPr>
          <w:p>
            <w:pPr>
              <w:spacing w:after="20"/>
            </w:pPr>
            <w:r>
              <w:rPr>
                <w:sz w:val="13"/>
              </w:rPr>
              <w:t>Engine-hour charging; operator qualifications/availability; assignments; timesheets; overtime and safety evidence. M5: Carptrac demo.</w:t>
            </w:r>
          </w:p>
        </w:tc>
      </w:tr>
      <w:tr>
        <w:trPr>
          <w:cantSplit/>
        </w:trPr>
        <w:tc>
          <w:tcPr>
            <w:tcW w:type="dxa" w:w="1512"/>
            <w:vAlign w:val="top"/>
            <w:tcMar>
              <w:top w:w="80" w:type="dxa"/>
              <w:start w:w="80" w:type="dxa"/>
              <w:bottom w:w="80" w:type="dxa"/>
              <w:end w:w="80" w:type="dxa"/>
            </w:tcMar>
          </w:tcPr>
          <w:p>
            <w:pPr>
              <w:spacing w:after="20"/>
            </w:pPr>
            <w:r>
              <w:rPr>
                <w:sz w:val="13"/>
              </w:rPr>
              <w:t>9 • 5–9 Oct</w:t>
            </w:r>
          </w:p>
        </w:tc>
        <w:tc>
          <w:tcPr>
            <w:tcW w:type="dxa" w:w="2664"/>
            <w:vAlign w:val="top"/>
            <w:tcMar>
              <w:top w:w="80" w:type="dxa"/>
              <w:start w:w="80" w:type="dxa"/>
              <w:bottom w:w="80" w:type="dxa"/>
              <w:end w:w="80" w:type="dxa"/>
            </w:tcMar>
          </w:tcPr>
          <w:p>
            <w:pPr>
              <w:spacing w:after="20"/>
            </w:pPr>
            <w:r>
              <w:rPr>
                <w:sz w:val="13"/>
              </w:rPr>
              <w:t>Selected Shipping hire workflow</w:t>
            </w:r>
          </w:p>
        </w:tc>
        <w:tc>
          <w:tcPr>
            <w:tcW w:type="dxa" w:w="5184"/>
            <w:vAlign w:val="top"/>
            <w:tcMar>
              <w:top w:w="80" w:type="dxa"/>
              <w:start w:w="80" w:type="dxa"/>
              <w:bottom w:w="80" w:type="dxa"/>
              <w:end w:w="80" w:type="dxa"/>
            </w:tcMar>
          </w:tcPr>
          <w:p>
            <w:pPr>
              <w:spacing w:after="20"/>
            </w:pPr>
            <w:r>
              <w:rPr>
                <w:sz w:val="13"/>
              </w:rPr>
              <w:t>Bins, scaffolding and portable toilets; quantity/per-unit hire; delivery/collection; transport/labour; condition/cleaning. M6: Shipping-scope demo.</w:t>
            </w:r>
          </w:p>
        </w:tc>
      </w:tr>
      <w:tr>
        <w:trPr>
          <w:cantSplit/>
        </w:trPr>
        <w:tc>
          <w:tcPr>
            <w:tcW w:type="dxa" w:w="1512"/>
            <w:vAlign w:val="top"/>
            <w:tcMar>
              <w:top w:w="80" w:type="dxa"/>
              <w:start w:w="80" w:type="dxa"/>
              <w:bottom w:w="80" w:type="dxa"/>
              <w:end w:w="80" w:type="dxa"/>
            </w:tcMar>
            <w:shd w:fill="F5F6F5"/>
          </w:tcPr>
          <w:p>
            <w:pPr>
              <w:spacing w:after="20"/>
            </w:pPr>
            <w:r>
              <w:rPr>
                <w:sz w:val="13"/>
              </w:rPr>
              <w:t>10 • 12–16 Oct</w:t>
            </w:r>
          </w:p>
        </w:tc>
        <w:tc>
          <w:tcPr>
            <w:tcW w:type="dxa" w:w="2664"/>
            <w:vAlign w:val="top"/>
            <w:tcMar>
              <w:top w:w="80" w:type="dxa"/>
              <w:start w:w="80" w:type="dxa"/>
              <w:bottom w:w="80" w:type="dxa"/>
              <w:end w:w="80" w:type="dxa"/>
            </w:tcMar>
            <w:shd w:fill="F5F6F5"/>
          </w:tcPr>
          <w:p>
            <w:pPr>
              <w:spacing w:after="20"/>
            </w:pPr>
            <w:r>
              <w:rPr>
                <w:sz w:val="13"/>
              </w:rPr>
              <w:t>Approvals, notifications, dashboards and profitability</w:t>
            </w:r>
          </w:p>
        </w:tc>
        <w:tc>
          <w:tcPr>
            <w:tcW w:type="dxa" w:w="5184"/>
            <w:vAlign w:val="top"/>
            <w:tcMar>
              <w:top w:w="80" w:type="dxa"/>
              <w:start w:w="80" w:type="dxa"/>
              <w:bottom w:w="80" w:type="dxa"/>
              <w:end w:w="80" w:type="dxa"/>
            </w:tcMar>
            <w:shd w:fill="F5F6F5"/>
          </w:tcPr>
          <w:p>
            <w:pPr>
              <w:spacing w:after="20"/>
            </w:pPr>
            <w:r>
              <w:rPr>
                <w:sz w:val="13"/>
              </w:rPr>
              <w:t>Configurable approval stages; email documents/alerts; role dashboards; revenue/expense/profit reports and audit views.</w:t>
            </w:r>
          </w:p>
        </w:tc>
      </w:tr>
      <w:tr>
        <w:trPr>
          <w:cantSplit/>
        </w:trPr>
        <w:tc>
          <w:tcPr>
            <w:tcW w:type="dxa" w:w="1512"/>
            <w:vAlign w:val="top"/>
            <w:tcMar>
              <w:top w:w="80" w:type="dxa"/>
              <w:start w:w="80" w:type="dxa"/>
              <w:bottom w:w="80" w:type="dxa"/>
              <w:end w:w="80" w:type="dxa"/>
            </w:tcMar>
          </w:tcPr>
          <w:p>
            <w:pPr>
              <w:spacing w:after="20"/>
            </w:pPr>
            <w:r>
              <w:rPr>
                <w:sz w:val="13"/>
              </w:rPr>
              <w:t>11 • 19–23 Oct</w:t>
            </w:r>
          </w:p>
        </w:tc>
        <w:tc>
          <w:tcPr>
            <w:tcW w:type="dxa" w:w="2664"/>
            <w:vAlign w:val="top"/>
            <w:tcMar>
              <w:top w:w="80" w:type="dxa"/>
              <w:start w:w="80" w:type="dxa"/>
              <w:bottom w:w="80" w:type="dxa"/>
              <w:end w:w="80" w:type="dxa"/>
            </w:tcMar>
          </w:tcPr>
          <w:p>
            <w:pPr>
              <w:spacing w:after="20"/>
            </w:pPr>
            <w:r>
              <w:rPr>
                <w:sz w:val="13"/>
              </w:rPr>
              <w:t>Integration, security, performance and UAT</w:t>
            </w:r>
          </w:p>
        </w:tc>
        <w:tc>
          <w:tcPr>
            <w:tcW w:type="dxa" w:w="5184"/>
            <w:vAlign w:val="top"/>
            <w:tcMar>
              <w:top w:w="80" w:type="dxa"/>
              <w:start w:w="80" w:type="dxa"/>
              <w:bottom w:w="80" w:type="dxa"/>
              <w:end w:w="80" w:type="dxa"/>
            </w:tcMar>
          </w:tcPr>
          <w:p>
            <w:pPr>
              <w:spacing w:after="20"/>
            </w:pPr>
            <w:r>
              <w:rPr>
                <w:sz w:val="13"/>
              </w:rPr>
              <w:t>End-to-end tests; authorization isolation; session/API timeout tests; calculations; migration tests; UAT and defect prioritization. M7: UAT exit decision.</w:t>
            </w:r>
          </w:p>
        </w:tc>
      </w:tr>
      <w:tr>
        <w:trPr>
          <w:cantSplit/>
        </w:trPr>
        <w:tc>
          <w:tcPr>
            <w:tcW w:type="dxa" w:w="1512"/>
            <w:vAlign w:val="top"/>
            <w:tcMar>
              <w:top w:w="80" w:type="dxa"/>
              <w:start w:w="80" w:type="dxa"/>
              <w:bottom w:w="80" w:type="dxa"/>
              <w:end w:w="80" w:type="dxa"/>
            </w:tcMar>
            <w:shd w:fill="F5F6F5"/>
          </w:tcPr>
          <w:p>
            <w:pPr>
              <w:spacing w:after="20"/>
            </w:pPr>
            <w:r>
              <w:rPr>
                <w:sz w:val="13"/>
              </w:rPr>
              <w:t>12 • 26–30 Oct</w:t>
            </w:r>
          </w:p>
        </w:tc>
        <w:tc>
          <w:tcPr>
            <w:tcW w:type="dxa" w:w="2664"/>
            <w:vAlign w:val="top"/>
            <w:tcMar>
              <w:top w:w="80" w:type="dxa"/>
              <w:start w:w="80" w:type="dxa"/>
              <w:bottom w:w="80" w:type="dxa"/>
              <w:end w:w="80" w:type="dxa"/>
            </w:tcMar>
            <w:shd w:fill="F5F6F5"/>
          </w:tcPr>
          <w:p>
            <w:pPr>
              <w:spacing w:after="20"/>
            </w:pPr>
            <w:r>
              <w:rPr>
                <w:sz w:val="13"/>
              </w:rPr>
              <w:t>Stabilisation, handover and closure</w:t>
            </w:r>
          </w:p>
        </w:tc>
        <w:tc>
          <w:tcPr>
            <w:tcW w:type="dxa" w:w="5184"/>
            <w:vAlign w:val="top"/>
            <w:tcMar>
              <w:top w:w="80" w:type="dxa"/>
              <w:start w:w="80" w:type="dxa"/>
              <w:bottom w:w="80" w:type="dxa"/>
              <w:end w:w="80" w:type="dxa"/>
            </w:tcMar>
            <w:shd w:fill="F5F6F5"/>
          </w:tcPr>
          <w:p>
            <w:pPr>
              <w:spacing w:after="20"/>
            </w:pPr>
            <w:r>
              <w:rPr>
                <w:sz w:val="13"/>
              </w:rPr>
              <w:t>Critical fixes; deployment/runbook; user/admin guides; final report/presentation; client acceptance and retrospective. M8: final handover.</w:t>
            </w:r>
          </w:p>
        </w:tc>
      </w:tr>
    </w:tbl>
    <w:p>
      <w:pPr>
        <w:spacing w:after="20"/>
      </w:pPr>
    </w:p>
    <w:p>
      <w:r>
        <w:br w:type="page"/>
      </w:r>
    </w:p>
    <w:p>
      <w:pPr>
        <w:pStyle w:val="Heading1"/>
      </w:pPr>
      <w:r>
        <w:t>12. Work Breakdown Structure and Responsibility</w:t>
      </w:r>
    </w:p>
    <w:tbl>
      <w:tblPr>
        <w:tblW w:type="auto" w:w="0"/>
        <w:jc w:val="center"/>
        <w:tblLook w:firstColumn="1" w:firstRow="1" w:lastColumn="0" w:lastRow="0" w:noHBand="0" w:noVBand="1" w:val="04A0"/>
        <w:tblBorders>
          <w:top w:val="single" w:sz="4" w:color="B7BBB8"/>
          <w:left w:val="single" w:sz="4" w:color="B7BBB8"/>
          <w:bottom w:val="single" w:sz="4" w:color="B7BBB8"/>
          <w:right w:val="single" w:sz="4" w:color="B7BBB8"/>
          <w:insideH w:val="single" w:sz="4" w:color="B7BBB8"/>
          <w:insideV w:val="single" w:sz="4" w:color="B7BBB8"/>
        </w:tblBorders>
      </w:tblPr>
      <w:tblGrid>
        <w:gridCol w:w="2016"/>
        <w:gridCol w:w="2016"/>
        <w:gridCol w:w="2016"/>
        <w:gridCol w:w="2016"/>
        <w:gridCol w:w="2016"/>
      </w:tblGrid>
      <w:tr>
        <w:trPr>
          <w:tblHeader/>
          <w:cantSplit/>
        </w:trPr>
        <w:tc>
          <w:tcPr>
            <w:tcW w:type="dxa" w:w="720"/>
            <w:shd w:fill="36A852"/>
            <w:vAlign w:val="center"/>
          </w:tcPr>
          <w:p>
            <w:r>
              <w:rPr>
                <w:b/>
                <w:color w:val="FFFFFF"/>
                <w:sz w:val="13"/>
              </w:rPr>
              <w:t>WBS</w:t>
            </w:r>
          </w:p>
        </w:tc>
        <w:tc>
          <w:tcPr>
            <w:tcW w:type="dxa" w:w="2880"/>
            <w:shd w:fill="36A852"/>
            <w:vAlign w:val="center"/>
          </w:tcPr>
          <w:p>
            <w:r>
              <w:rPr>
                <w:b/>
                <w:color w:val="FFFFFF"/>
                <w:sz w:val="13"/>
              </w:rPr>
              <w:t>Work package</w:t>
            </w:r>
          </w:p>
        </w:tc>
        <w:tc>
          <w:tcPr>
            <w:tcW w:type="dxa" w:w="1728"/>
            <w:shd w:fill="36A852"/>
            <w:vAlign w:val="center"/>
          </w:tcPr>
          <w:p>
            <w:r>
              <w:rPr>
                <w:b/>
                <w:color w:val="FFFFFF"/>
                <w:sz w:val="13"/>
              </w:rPr>
              <w:t>Lead</w:t>
            </w:r>
          </w:p>
        </w:tc>
        <w:tc>
          <w:tcPr>
            <w:tcW w:type="dxa" w:w="1872"/>
            <w:shd w:fill="36A852"/>
            <w:vAlign w:val="center"/>
          </w:tcPr>
          <w:p>
            <w:r>
              <w:rPr>
                <w:b/>
                <w:color w:val="FFFFFF"/>
                <w:sz w:val="13"/>
              </w:rPr>
              <w:t>Supporting members</w:t>
            </w:r>
          </w:p>
        </w:tc>
        <w:tc>
          <w:tcPr>
            <w:tcW w:type="dxa" w:w="2160"/>
            <w:shd w:fill="36A852"/>
            <w:vAlign w:val="center"/>
          </w:tcPr>
          <w:p>
            <w:r>
              <w:rPr>
                <w:b/>
                <w:color w:val="FFFFFF"/>
                <w:sz w:val="13"/>
              </w:rPr>
              <w:t>Key output</w:t>
            </w:r>
          </w:p>
        </w:tc>
      </w:tr>
      <w:tr>
        <w:trPr>
          <w:cantSplit/>
        </w:trPr>
        <w:tc>
          <w:tcPr>
            <w:tcW w:type="dxa" w:w="720"/>
            <w:vAlign w:val="top"/>
            <w:tcMar>
              <w:top w:w="80" w:type="dxa"/>
              <w:start w:w="80" w:type="dxa"/>
              <w:bottom w:w="80" w:type="dxa"/>
              <w:end w:w="80" w:type="dxa"/>
            </w:tcMar>
          </w:tcPr>
          <w:p>
            <w:pPr>
              <w:spacing w:after="20"/>
            </w:pPr>
            <w:r>
              <w:rPr>
                <w:sz w:val="13"/>
              </w:rPr>
              <w:t>1.0</w:t>
            </w:r>
          </w:p>
        </w:tc>
        <w:tc>
          <w:tcPr>
            <w:tcW w:type="dxa" w:w="2880"/>
            <w:vAlign w:val="top"/>
            <w:tcMar>
              <w:top w:w="80" w:type="dxa"/>
              <w:start w:w="80" w:type="dxa"/>
              <w:bottom w:w="80" w:type="dxa"/>
              <w:end w:w="80" w:type="dxa"/>
            </w:tcMar>
          </w:tcPr>
          <w:p>
            <w:pPr>
              <w:spacing w:after="20"/>
            </w:pPr>
            <w:r>
              <w:rPr>
                <w:sz w:val="13"/>
              </w:rPr>
              <w:t>Project governance, client liaison and scope</w:t>
            </w:r>
          </w:p>
        </w:tc>
        <w:tc>
          <w:tcPr>
            <w:tcW w:type="dxa" w:w="1728"/>
            <w:vAlign w:val="top"/>
            <w:tcMar>
              <w:top w:w="80" w:type="dxa"/>
              <w:start w:w="80" w:type="dxa"/>
              <w:bottom w:w="80" w:type="dxa"/>
              <w:end w:w="80" w:type="dxa"/>
            </w:tcMar>
          </w:tcPr>
          <w:p>
            <w:pPr>
              <w:spacing w:after="20"/>
            </w:pPr>
            <w:r>
              <w:rPr>
                <w:sz w:val="13"/>
              </w:rPr>
              <w:t>Kavish Chandra</w:t>
            </w:r>
          </w:p>
        </w:tc>
        <w:tc>
          <w:tcPr>
            <w:tcW w:type="dxa" w:w="1872"/>
            <w:vAlign w:val="top"/>
            <w:tcMar>
              <w:top w:w="80" w:type="dxa"/>
              <w:start w:w="80" w:type="dxa"/>
              <w:bottom w:w="80" w:type="dxa"/>
              <w:end w:w="80" w:type="dxa"/>
            </w:tcMar>
          </w:tcPr>
          <w:p>
            <w:pPr>
              <w:spacing w:after="20"/>
            </w:pPr>
            <w:r>
              <w:rPr>
                <w:sz w:val="13"/>
              </w:rPr>
              <w:t>All</w:t>
            </w:r>
          </w:p>
        </w:tc>
        <w:tc>
          <w:tcPr>
            <w:tcW w:type="dxa" w:w="2160"/>
            <w:vAlign w:val="top"/>
            <w:tcMar>
              <w:top w:w="80" w:type="dxa"/>
              <w:start w:w="80" w:type="dxa"/>
              <w:bottom w:w="80" w:type="dxa"/>
              <w:end w:w="80" w:type="dxa"/>
            </w:tcMar>
          </w:tcPr>
          <w:p>
            <w:pPr>
              <w:spacing w:after="20"/>
            </w:pPr>
            <w:r>
              <w:rPr>
                <w:sz w:val="13"/>
              </w:rPr>
              <w:t>Plan, backlog, meeting records, change/risk control</w:t>
            </w:r>
          </w:p>
        </w:tc>
      </w:tr>
      <w:tr>
        <w:trPr>
          <w:cantSplit/>
        </w:trPr>
        <w:tc>
          <w:tcPr>
            <w:tcW w:type="dxa" w:w="720"/>
            <w:vAlign w:val="top"/>
            <w:tcMar>
              <w:top w:w="80" w:type="dxa"/>
              <w:start w:w="80" w:type="dxa"/>
              <w:bottom w:w="80" w:type="dxa"/>
              <w:end w:w="80" w:type="dxa"/>
            </w:tcMar>
            <w:shd w:fill="F5F6F5"/>
          </w:tcPr>
          <w:p>
            <w:pPr>
              <w:spacing w:after="20"/>
            </w:pPr>
            <w:r>
              <w:rPr>
                <w:sz w:val="13"/>
              </w:rPr>
              <w:t>2.0</w:t>
            </w:r>
          </w:p>
        </w:tc>
        <w:tc>
          <w:tcPr>
            <w:tcW w:type="dxa" w:w="2880"/>
            <w:vAlign w:val="top"/>
            <w:tcMar>
              <w:top w:w="80" w:type="dxa"/>
              <w:start w:w="80" w:type="dxa"/>
              <w:bottom w:w="80" w:type="dxa"/>
              <w:end w:w="80" w:type="dxa"/>
            </w:tcMar>
            <w:shd w:fill="F5F6F5"/>
          </w:tcPr>
          <w:p>
            <w:pPr>
              <w:spacing w:after="20"/>
            </w:pPr>
            <w:r>
              <w:rPr>
                <w:sz w:val="13"/>
              </w:rPr>
              <w:t>Domain research and requirements</w:t>
            </w:r>
          </w:p>
        </w:tc>
        <w:tc>
          <w:tcPr>
            <w:tcW w:type="dxa" w:w="1728"/>
            <w:vAlign w:val="top"/>
            <w:tcMar>
              <w:top w:w="80" w:type="dxa"/>
              <w:start w:w="80" w:type="dxa"/>
              <w:bottom w:w="80" w:type="dxa"/>
              <w:end w:w="80" w:type="dxa"/>
            </w:tcMar>
            <w:shd w:fill="F5F6F5"/>
          </w:tcPr>
          <w:p>
            <w:pPr>
              <w:spacing w:after="20"/>
            </w:pPr>
            <w:r>
              <w:rPr>
                <w:sz w:val="13"/>
              </w:rPr>
              <w:t>Kavish Chandra</w:t>
            </w:r>
          </w:p>
        </w:tc>
        <w:tc>
          <w:tcPr>
            <w:tcW w:type="dxa" w:w="1872"/>
            <w:vAlign w:val="top"/>
            <w:tcMar>
              <w:top w:w="80" w:type="dxa"/>
              <w:start w:w="80" w:type="dxa"/>
              <w:bottom w:w="80" w:type="dxa"/>
              <w:end w:w="80" w:type="dxa"/>
            </w:tcMar>
            <w:shd w:fill="F5F6F5"/>
          </w:tcPr>
          <w:p>
            <w:pPr>
              <w:spacing w:after="20"/>
            </w:pPr>
            <w:r>
              <w:rPr>
                <w:sz w:val="13"/>
              </w:rPr>
              <w:t>All</w:t>
            </w:r>
          </w:p>
        </w:tc>
        <w:tc>
          <w:tcPr>
            <w:tcW w:type="dxa" w:w="2160"/>
            <w:vAlign w:val="top"/>
            <w:tcMar>
              <w:top w:w="80" w:type="dxa"/>
              <w:start w:w="80" w:type="dxa"/>
              <w:bottom w:w="80" w:type="dxa"/>
              <w:end w:w="80" w:type="dxa"/>
            </w:tcMar>
            <w:shd w:fill="F5F6F5"/>
          </w:tcPr>
          <w:p>
            <w:pPr>
              <w:spacing w:after="20"/>
            </w:pPr>
            <w:r>
              <w:rPr>
                <w:sz w:val="13"/>
              </w:rPr>
              <w:t>Process models, requirements and acceptance criteria</w:t>
            </w:r>
          </w:p>
        </w:tc>
      </w:tr>
      <w:tr>
        <w:trPr>
          <w:cantSplit/>
        </w:trPr>
        <w:tc>
          <w:tcPr>
            <w:tcW w:type="dxa" w:w="720"/>
            <w:vAlign w:val="top"/>
            <w:tcMar>
              <w:top w:w="80" w:type="dxa"/>
              <w:start w:w="80" w:type="dxa"/>
              <w:bottom w:w="80" w:type="dxa"/>
              <w:end w:w="80" w:type="dxa"/>
            </w:tcMar>
          </w:tcPr>
          <w:p>
            <w:pPr>
              <w:spacing w:after="20"/>
            </w:pPr>
            <w:r>
              <w:rPr>
                <w:sz w:val="13"/>
              </w:rPr>
              <w:t>3.0</w:t>
            </w:r>
          </w:p>
        </w:tc>
        <w:tc>
          <w:tcPr>
            <w:tcW w:type="dxa" w:w="2880"/>
            <w:vAlign w:val="top"/>
            <w:tcMar>
              <w:top w:w="80" w:type="dxa"/>
              <w:start w:w="80" w:type="dxa"/>
              <w:bottom w:w="80" w:type="dxa"/>
              <w:end w:w="80" w:type="dxa"/>
            </w:tcMar>
          </w:tcPr>
          <w:p>
            <w:pPr>
              <w:spacing w:after="20"/>
            </w:pPr>
            <w:r>
              <w:rPr>
                <w:sz w:val="13"/>
              </w:rPr>
              <w:t>Architecture, database and security</w:t>
            </w:r>
          </w:p>
        </w:tc>
        <w:tc>
          <w:tcPr>
            <w:tcW w:type="dxa" w:w="1728"/>
            <w:vAlign w:val="top"/>
            <w:tcMar>
              <w:top w:w="80" w:type="dxa"/>
              <w:start w:w="80" w:type="dxa"/>
              <w:bottom w:w="80" w:type="dxa"/>
              <w:end w:w="80" w:type="dxa"/>
            </w:tcMar>
          </w:tcPr>
          <w:p>
            <w:pPr>
              <w:spacing w:after="20"/>
            </w:pPr>
            <w:r>
              <w:rPr>
                <w:sz w:val="13"/>
              </w:rPr>
              <w:t>Sudhansu Jayshil Kisun</w:t>
            </w:r>
          </w:p>
        </w:tc>
        <w:tc>
          <w:tcPr>
            <w:tcW w:type="dxa" w:w="1872"/>
            <w:vAlign w:val="top"/>
            <w:tcMar>
              <w:top w:w="80" w:type="dxa"/>
              <w:start w:w="80" w:type="dxa"/>
              <w:bottom w:w="80" w:type="dxa"/>
              <w:end w:w="80" w:type="dxa"/>
            </w:tcMar>
          </w:tcPr>
          <w:p>
            <w:pPr>
              <w:spacing w:after="20"/>
            </w:pPr>
            <w:r>
              <w:rPr>
                <w:sz w:val="13"/>
              </w:rPr>
              <w:t>Kavish, Shoneel</w:t>
            </w:r>
          </w:p>
        </w:tc>
        <w:tc>
          <w:tcPr>
            <w:tcW w:type="dxa" w:w="2160"/>
            <w:vAlign w:val="top"/>
            <w:tcMar>
              <w:top w:w="80" w:type="dxa"/>
              <w:start w:w="80" w:type="dxa"/>
              <w:bottom w:w="80" w:type="dxa"/>
              <w:end w:w="80" w:type="dxa"/>
            </w:tcMar>
          </w:tcPr>
          <w:p>
            <w:pPr>
              <w:spacing w:after="20"/>
            </w:pPr>
            <w:r>
              <w:rPr>
                <w:sz w:val="13"/>
              </w:rPr>
              <w:t>Architecture, schema, migrations and security controls</w:t>
            </w:r>
          </w:p>
        </w:tc>
      </w:tr>
      <w:tr>
        <w:trPr>
          <w:cantSplit/>
        </w:trPr>
        <w:tc>
          <w:tcPr>
            <w:tcW w:type="dxa" w:w="720"/>
            <w:vAlign w:val="top"/>
            <w:tcMar>
              <w:top w:w="80" w:type="dxa"/>
              <w:start w:w="80" w:type="dxa"/>
              <w:bottom w:w="80" w:type="dxa"/>
              <w:end w:w="80" w:type="dxa"/>
            </w:tcMar>
            <w:shd w:fill="F5F6F5"/>
          </w:tcPr>
          <w:p>
            <w:pPr>
              <w:spacing w:after="20"/>
            </w:pPr>
            <w:r>
              <w:rPr>
                <w:sz w:val="13"/>
              </w:rPr>
              <w:t>4.0</w:t>
            </w:r>
          </w:p>
        </w:tc>
        <w:tc>
          <w:tcPr>
            <w:tcW w:type="dxa" w:w="2880"/>
            <w:vAlign w:val="top"/>
            <w:tcMar>
              <w:top w:w="80" w:type="dxa"/>
              <w:start w:w="80" w:type="dxa"/>
              <w:bottom w:w="80" w:type="dxa"/>
              <w:end w:w="80" w:type="dxa"/>
            </w:tcMar>
            <w:shd w:fill="F5F6F5"/>
          </w:tcPr>
          <w:p>
            <w:pPr>
              <w:spacing w:after="20"/>
            </w:pPr>
            <w:r>
              <w:rPr>
                <w:sz w:val="13"/>
              </w:rPr>
              <w:t>Asset tracking, QR and maintenance</w:t>
            </w:r>
          </w:p>
        </w:tc>
        <w:tc>
          <w:tcPr>
            <w:tcW w:type="dxa" w:w="1728"/>
            <w:vAlign w:val="top"/>
            <w:tcMar>
              <w:top w:w="80" w:type="dxa"/>
              <w:start w:w="80" w:type="dxa"/>
              <w:bottom w:w="80" w:type="dxa"/>
              <w:end w:w="80" w:type="dxa"/>
            </w:tcMar>
            <w:shd w:fill="F5F6F5"/>
          </w:tcPr>
          <w:p>
            <w:pPr>
              <w:spacing w:after="20"/>
            </w:pPr>
            <w:r>
              <w:rPr>
                <w:sz w:val="13"/>
              </w:rPr>
              <w:t>Shoneel Kumar</w:t>
            </w:r>
          </w:p>
        </w:tc>
        <w:tc>
          <w:tcPr>
            <w:tcW w:type="dxa" w:w="1872"/>
            <w:vAlign w:val="top"/>
            <w:tcMar>
              <w:top w:w="80" w:type="dxa"/>
              <w:start w:w="80" w:type="dxa"/>
              <w:bottom w:w="80" w:type="dxa"/>
              <w:end w:w="80" w:type="dxa"/>
            </w:tcMar>
            <w:shd w:fill="F5F6F5"/>
          </w:tcPr>
          <w:p>
            <w:pPr>
              <w:spacing w:after="20"/>
            </w:pPr>
            <w:r>
              <w:rPr>
                <w:sz w:val="13"/>
              </w:rPr>
              <w:t>Sudhansu, Rahul</w:t>
            </w:r>
          </w:p>
        </w:tc>
        <w:tc>
          <w:tcPr>
            <w:tcW w:type="dxa" w:w="2160"/>
            <w:vAlign w:val="top"/>
            <w:tcMar>
              <w:top w:w="80" w:type="dxa"/>
              <w:start w:w="80" w:type="dxa"/>
              <w:bottom w:w="80" w:type="dxa"/>
              <w:end w:w="80" w:type="dxa"/>
            </w:tcMar>
            <w:shd w:fill="F5F6F5"/>
          </w:tcPr>
          <w:p>
            <w:pPr>
              <w:spacing w:after="20"/>
            </w:pPr>
            <w:r>
              <w:rPr>
                <w:sz w:val="13"/>
              </w:rPr>
              <w:t>Asset lifecycle, inspections, damage and maintenance</w:t>
            </w:r>
          </w:p>
        </w:tc>
      </w:tr>
      <w:tr>
        <w:trPr>
          <w:cantSplit/>
        </w:trPr>
        <w:tc>
          <w:tcPr>
            <w:tcW w:type="dxa" w:w="720"/>
            <w:vAlign w:val="top"/>
            <w:tcMar>
              <w:top w:w="80" w:type="dxa"/>
              <w:start w:w="80" w:type="dxa"/>
              <w:bottom w:w="80" w:type="dxa"/>
              <w:end w:w="80" w:type="dxa"/>
            </w:tcMar>
          </w:tcPr>
          <w:p>
            <w:pPr>
              <w:spacing w:after="20"/>
            </w:pPr>
            <w:r>
              <w:rPr>
                <w:sz w:val="13"/>
              </w:rPr>
              <w:t>5.0</w:t>
            </w:r>
          </w:p>
        </w:tc>
        <w:tc>
          <w:tcPr>
            <w:tcW w:type="dxa" w:w="2880"/>
            <w:vAlign w:val="top"/>
            <w:tcMar>
              <w:top w:w="80" w:type="dxa"/>
              <w:start w:w="80" w:type="dxa"/>
              <w:bottom w:w="80" w:type="dxa"/>
              <w:end w:w="80" w:type="dxa"/>
            </w:tcMar>
          </w:tcPr>
          <w:p>
            <w:pPr>
              <w:spacing w:after="20"/>
            </w:pPr>
            <w:r>
              <w:rPr>
                <w:sz w:val="13"/>
              </w:rPr>
              <w:t>Customer, booking and interface experience</w:t>
            </w:r>
          </w:p>
        </w:tc>
        <w:tc>
          <w:tcPr>
            <w:tcW w:type="dxa" w:w="1728"/>
            <w:vAlign w:val="top"/>
            <w:tcMar>
              <w:top w:w="80" w:type="dxa"/>
              <w:start w:w="80" w:type="dxa"/>
              <w:bottom w:w="80" w:type="dxa"/>
              <w:end w:w="80" w:type="dxa"/>
            </w:tcMar>
          </w:tcPr>
          <w:p>
            <w:pPr>
              <w:spacing w:after="20"/>
            </w:pPr>
            <w:r>
              <w:rPr>
                <w:sz w:val="13"/>
              </w:rPr>
              <w:t>Rahul Chand</w:t>
            </w:r>
          </w:p>
        </w:tc>
        <w:tc>
          <w:tcPr>
            <w:tcW w:type="dxa" w:w="1872"/>
            <w:vAlign w:val="top"/>
            <w:tcMar>
              <w:top w:w="80" w:type="dxa"/>
              <w:start w:w="80" w:type="dxa"/>
              <w:bottom w:w="80" w:type="dxa"/>
              <w:end w:w="80" w:type="dxa"/>
            </w:tcMar>
          </w:tcPr>
          <w:p>
            <w:pPr>
              <w:spacing w:after="20"/>
            </w:pPr>
            <w:r>
              <w:rPr>
                <w:sz w:val="13"/>
              </w:rPr>
              <w:t>Kavish, Shoneel</w:t>
            </w:r>
          </w:p>
        </w:tc>
        <w:tc>
          <w:tcPr>
            <w:tcW w:type="dxa" w:w="2160"/>
            <w:vAlign w:val="top"/>
            <w:tcMar>
              <w:top w:w="80" w:type="dxa"/>
              <w:start w:w="80" w:type="dxa"/>
              <w:bottom w:w="80" w:type="dxa"/>
              <w:end w:w="80" w:type="dxa"/>
            </w:tcMar>
          </w:tcPr>
          <w:p>
            <w:pPr>
              <w:spacing w:after="20"/>
            </w:pPr>
            <w:r>
              <w:rPr>
                <w:sz w:val="13"/>
              </w:rPr>
              <w:t>Public/customer flows, availability, booking and documents</w:t>
            </w:r>
          </w:p>
        </w:tc>
      </w:tr>
      <w:tr>
        <w:trPr>
          <w:cantSplit/>
        </w:trPr>
        <w:tc>
          <w:tcPr>
            <w:tcW w:type="dxa" w:w="720"/>
            <w:vAlign w:val="top"/>
            <w:tcMar>
              <w:top w:w="80" w:type="dxa"/>
              <w:start w:w="80" w:type="dxa"/>
              <w:bottom w:w="80" w:type="dxa"/>
              <w:end w:w="80" w:type="dxa"/>
            </w:tcMar>
            <w:shd w:fill="F5F6F5"/>
          </w:tcPr>
          <w:p>
            <w:pPr>
              <w:spacing w:after="20"/>
            </w:pPr>
            <w:r>
              <w:rPr>
                <w:sz w:val="13"/>
              </w:rPr>
              <w:t>6.0</w:t>
            </w:r>
          </w:p>
        </w:tc>
        <w:tc>
          <w:tcPr>
            <w:tcW w:type="dxa" w:w="2880"/>
            <w:vAlign w:val="top"/>
            <w:tcMar>
              <w:top w:w="80" w:type="dxa"/>
              <w:start w:w="80" w:type="dxa"/>
              <w:bottom w:w="80" w:type="dxa"/>
              <w:end w:w="80" w:type="dxa"/>
            </w:tcMar>
            <w:shd w:fill="F5F6F5"/>
          </w:tcPr>
          <w:p>
            <w:pPr>
              <w:spacing w:after="20"/>
            </w:pPr>
            <w:r>
              <w:rPr>
                <w:sz w:val="13"/>
              </w:rPr>
              <w:t>Carptrac/operator and Shipping hire variations</w:t>
            </w:r>
          </w:p>
        </w:tc>
        <w:tc>
          <w:tcPr>
            <w:tcW w:type="dxa" w:w="1728"/>
            <w:vAlign w:val="top"/>
            <w:tcMar>
              <w:top w:w="80" w:type="dxa"/>
              <w:start w:w="80" w:type="dxa"/>
              <w:bottom w:w="80" w:type="dxa"/>
              <w:end w:w="80" w:type="dxa"/>
            </w:tcMar>
            <w:shd w:fill="F5F6F5"/>
          </w:tcPr>
          <w:p>
            <w:pPr>
              <w:spacing w:after="20"/>
            </w:pPr>
            <w:r>
              <w:rPr>
                <w:sz w:val="13"/>
              </w:rPr>
              <w:t>Shoneel Kumar</w:t>
            </w:r>
          </w:p>
        </w:tc>
        <w:tc>
          <w:tcPr>
            <w:tcW w:type="dxa" w:w="1872"/>
            <w:vAlign w:val="top"/>
            <w:tcMar>
              <w:top w:w="80" w:type="dxa"/>
              <w:start w:w="80" w:type="dxa"/>
              <w:bottom w:w="80" w:type="dxa"/>
              <w:end w:w="80" w:type="dxa"/>
            </w:tcMar>
            <w:shd w:fill="F5F6F5"/>
          </w:tcPr>
          <w:p>
            <w:pPr>
              <w:spacing w:after="20"/>
            </w:pPr>
            <w:r>
              <w:rPr>
                <w:sz w:val="13"/>
              </w:rPr>
              <w:t>Rahul, Sudhansu</w:t>
            </w:r>
          </w:p>
        </w:tc>
        <w:tc>
          <w:tcPr>
            <w:tcW w:type="dxa" w:w="2160"/>
            <w:vAlign w:val="top"/>
            <w:tcMar>
              <w:top w:w="80" w:type="dxa"/>
              <w:start w:w="80" w:type="dxa"/>
              <w:bottom w:w="80" w:type="dxa"/>
              <w:end w:w="80" w:type="dxa"/>
            </w:tcMar>
            <w:shd w:fill="F5F6F5"/>
          </w:tcPr>
          <w:p>
            <w:pPr>
              <w:spacing w:after="20"/>
            </w:pPr>
            <w:r>
              <w:rPr>
                <w:sz w:val="13"/>
              </w:rPr>
              <w:t>Division configurations, personnel and logistics charges</w:t>
            </w:r>
          </w:p>
        </w:tc>
      </w:tr>
      <w:tr>
        <w:trPr>
          <w:cantSplit/>
        </w:trPr>
        <w:tc>
          <w:tcPr>
            <w:tcW w:type="dxa" w:w="720"/>
            <w:vAlign w:val="top"/>
            <w:tcMar>
              <w:top w:w="80" w:type="dxa"/>
              <w:start w:w="80" w:type="dxa"/>
              <w:bottom w:w="80" w:type="dxa"/>
              <w:end w:w="80" w:type="dxa"/>
            </w:tcMar>
          </w:tcPr>
          <w:p>
            <w:pPr>
              <w:spacing w:after="20"/>
            </w:pPr>
            <w:r>
              <w:rPr>
                <w:sz w:val="13"/>
              </w:rPr>
              <w:t>7.0</w:t>
            </w:r>
          </w:p>
        </w:tc>
        <w:tc>
          <w:tcPr>
            <w:tcW w:type="dxa" w:w="2880"/>
            <w:vAlign w:val="top"/>
            <w:tcMar>
              <w:top w:w="80" w:type="dxa"/>
              <w:start w:w="80" w:type="dxa"/>
              <w:bottom w:w="80" w:type="dxa"/>
              <w:end w:w="80" w:type="dxa"/>
            </w:tcMar>
          </w:tcPr>
          <w:p>
            <w:pPr>
              <w:spacing w:after="20"/>
            </w:pPr>
            <w:r>
              <w:rPr>
                <w:sz w:val="13"/>
              </w:rPr>
              <w:t>Reporting, profitability and notifications</w:t>
            </w:r>
          </w:p>
        </w:tc>
        <w:tc>
          <w:tcPr>
            <w:tcW w:type="dxa" w:w="1728"/>
            <w:vAlign w:val="top"/>
            <w:tcMar>
              <w:top w:w="80" w:type="dxa"/>
              <w:start w:w="80" w:type="dxa"/>
              <w:bottom w:w="80" w:type="dxa"/>
              <w:end w:w="80" w:type="dxa"/>
            </w:tcMar>
          </w:tcPr>
          <w:p>
            <w:pPr>
              <w:spacing w:after="20"/>
            </w:pPr>
            <w:r>
              <w:rPr>
                <w:sz w:val="13"/>
              </w:rPr>
              <w:t>Sudhansu Jayshil Kisun</w:t>
            </w:r>
          </w:p>
        </w:tc>
        <w:tc>
          <w:tcPr>
            <w:tcW w:type="dxa" w:w="1872"/>
            <w:vAlign w:val="top"/>
            <w:tcMar>
              <w:top w:w="80" w:type="dxa"/>
              <w:start w:w="80" w:type="dxa"/>
              <w:bottom w:w="80" w:type="dxa"/>
              <w:end w:w="80" w:type="dxa"/>
            </w:tcMar>
          </w:tcPr>
          <w:p>
            <w:pPr>
              <w:spacing w:after="20"/>
            </w:pPr>
            <w:r>
              <w:rPr>
                <w:sz w:val="13"/>
              </w:rPr>
              <w:t>Kavish, Rahul</w:t>
            </w:r>
          </w:p>
        </w:tc>
        <w:tc>
          <w:tcPr>
            <w:tcW w:type="dxa" w:w="2160"/>
            <w:vAlign w:val="top"/>
            <w:tcMar>
              <w:top w:w="80" w:type="dxa"/>
              <w:start w:w="80" w:type="dxa"/>
              <w:bottom w:w="80" w:type="dxa"/>
              <w:end w:w="80" w:type="dxa"/>
            </w:tcMar>
          </w:tcPr>
          <w:p>
            <w:pPr>
              <w:spacing w:after="20"/>
            </w:pPr>
            <w:r>
              <w:rPr>
                <w:sz w:val="13"/>
              </w:rPr>
              <w:t>Dashboards, calculations, exports and email workflows</w:t>
            </w:r>
          </w:p>
        </w:tc>
      </w:tr>
      <w:tr>
        <w:trPr>
          <w:cantSplit/>
        </w:trPr>
        <w:tc>
          <w:tcPr>
            <w:tcW w:type="dxa" w:w="720"/>
            <w:vAlign w:val="top"/>
            <w:tcMar>
              <w:top w:w="80" w:type="dxa"/>
              <w:start w:w="80" w:type="dxa"/>
              <w:bottom w:w="80" w:type="dxa"/>
              <w:end w:w="80" w:type="dxa"/>
            </w:tcMar>
            <w:shd w:fill="F5F6F5"/>
          </w:tcPr>
          <w:p>
            <w:pPr>
              <w:spacing w:after="20"/>
            </w:pPr>
            <w:r>
              <w:rPr>
                <w:sz w:val="13"/>
              </w:rPr>
              <w:t>8.0</w:t>
            </w:r>
          </w:p>
        </w:tc>
        <w:tc>
          <w:tcPr>
            <w:tcW w:type="dxa" w:w="2880"/>
            <w:vAlign w:val="top"/>
            <w:tcMar>
              <w:top w:w="80" w:type="dxa"/>
              <w:start w:w="80" w:type="dxa"/>
              <w:bottom w:w="80" w:type="dxa"/>
              <w:end w:w="80" w:type="dxa"/>
            </w:tcMar>
            <w:shd w:fill="F5F6F5"/>
          </w:tcPr>
          <w:p>
            <w:pPr>
              <w:spacing w:after="20"/>
            </w:pPr>
            <w:r>
              <w:rPr>
                <w:sz w:val="13"/>
              </w:rPr>
              <w:t>Quality assurance and release</w:t>
            </w:r>
          </w:p>
        </w:tc>
        <w:tc>
          <w:tcPr>
            <w:tcW w:type="dxa" w:w="1728"/>
            <w:vAlign w:val="top"/>
            <w:tcMar>
              <w:top w:w="80" w:type="dxa"/>
              <w:start w:w="80" w:type="dxa"/>
              <w:bottom w:w="80" w:type="dxa"/>
              <w:end w:w="80" w:type="dxa"/>
            </w:tcMar>
            <w:shd w:fill="F5F6F5"/>
          </w:tcPr>
          <w:p>
            <w:pPr>
              <w:spacing w:after="20"/>
            </w:pPr>
            <w:r>
              <w:rPr>
                <w:sz w:val="13"/>
              </w:rPr>
              <w:t>Rahul Chand</w:t>
            </w:r>
          </w:p>
        </w:tc>
        <w:tc>
          <w:tcPr>
            <w:tcW w:type="dxa" w:w="1872"/>
            <w:vAlign w:val="top"/>
            <w:tcMar>
              <w:top w:w="80" w:type="dxa"/>
              <w:start w:w="80" w:type="dxa"/>
              <w:bottom w:w="80" w:type="dxa"/>
              <w:end w:w="80" w:type="dxa"/>
            </w:tcMar>
            <w:shd w:fill="F5F6F5"/>
          </w:tcPr>
          <w:p>
            <w:pPr>
              <w:spacing w:after="20"/>
            </w:pPr>
            <w:r>
              <w:rPr>
                <w:sz w:val="13"/>
              </w:rPr>
              <w:t>All</w:t>
            </w:r>
          </w:p>
        </w:tc>
        <w:tc>
          <w:tcPr>
            <w:tcW w:type="dxa" w:w="2160"/>
            <w:vAlign w:val="top"/>
            <w:tcMar>
              <w:top w:w="80" w:type="dxa"/>
              <w:start w:w="80" w:type="dxa"/>
              <w:bottom w:w="80" w:type="dxa"/>
              <w:end w:w="80" w:type="dxa"/>
            </w:tcMar>
            <w:shd w:fill="F5F6F5"/>
          </w:tcPr>
          <w:p>
            <w:pPr>
              <w:spacing w:after="20"/>
            </w:pPr>
            <w:r>
              <w:rPr>
                <w:sz w:val="13"/>
              </w:rPr>
              <w:t>Test evidence, UAT, guides, deployment and presentation</w:t>
            </w:r>
          </w:p>
        </w:tc>
      </w:tr>
    </w:tbl>
    <w:p>
      <w:pPr>
        <w:spacing w:after="20"/>
      </w:pPr>
    </w:p>
    <w:p>
      <w:r>
        <w:t>Leads coordinate the work package; they do not work alone. Every production change requires at least one peer review, and all members participate in requirements, sprint reviews, testing and documentation. Assignments may be rebalanced through the weekly planning meeting.</w:t>
      </w:r>
    </w:p>
    <w:p>
      <w:pPr>
        <w:pStyle w:val="Heading2"/>
      </w:pPr>
      <w:r>
        <w:t>12.1 Weekly sprint cadence</w:t>
      </w:r>
    </w:p>
    <w:tbl>
      <w:tblPr>
        <w:tblW w:type="auto" w:w="0"/>
        <w:jc w:val="center"/>
        <w:tblLook w:firstColumn="1" w:firstRow="1" w:lastColumn="0" w:lastRow="0" w:noHBand="0" w:noVBand="1" w:val="04A0"/>
        <w:tblBorders>
          <w:top w:val="single" w:sz="4" w:color="B7BBB8"/>
          <w:left w:val="single" w:sz="4" w:color="B7BBB8"/>
          <w:bottom w:val="single" w:sz="4" w:color="B7BBB8"/>
          <w:right w:val="single" w:sz="4" w:color="B7BBB8"/>
          <w:insideH w:val="single" w:sz="4" w:color="B7BBB8"/>
          <w:insideV w:val="single" w:sz="4" w:color="B7BBB8"/>
        </w:tblBorders>
      </w:tblPr>
      <w:tblGrid>
        <w:gridCol w:w="3360"/>
        <w:gridCol w:w="3360"/>
        <w:gridCol w:w="3360"/>
      </w:tblGrid>
      <w:tr>
        <w:trPr>
          <w:tblHeader/>
          <w:cantSplit/>
        </w:trPr>
        <w:tc>
          <w:tcPr>
            <w:tcW w:type="dxa" w:w="1800"/>
            <w:shd w:fill="36A852"/>
            <w:vAlign w:val="center"/>
          </w:tcPr>
          <w:p>
            <w:r>
              <w:rPr>
                <w:b/>
                <w:color w:val="FFFFFF"/>
                <w:sz w:val="15"/>
              </w:rPr>
              <w:t>Event</w:t>
            </w:r>
          </w:p>
        </w:tc>
        <w:tc>
          <w:tcPr>
            <w:tcW w:type="dxa" w:w="1800"/>
            <w:shd w:fill="36A852"/>
            <w:vAlign w:val="center"/>
          </w:tcPr>
          <w:p>
            <w:r>
              <w:rPr>
                <w:b/>
                <w:color w:val="FFFFFF"/>
                <w:sz w:val="15"/>
              </w:rPr>
              <w:t>Timing</w:t>
            </w:r>
          </w:p>
        </w:tc>
        <w:tc>
          <w:tcPr>
            <w:tcW w:type="dxa" w:w="5760"/>
            <w:shd w:fill="36A852"/>
            <w:vAlign w:val="center"/>
          </w:tcPr>
          <w:p>
            <w:r>
              <w:rPr>
                <w:b/>
                <w:color w:val="FFFFFF"/>
                <w:sz w:val="15"/>
              </w:rPr>
              <w:t>Purpose</w:t>
            </w:r>
          </w:p>
        </w:tc>
      </w:tr>
      <w:tr>
        <w:trPr>
          <w:cantSplit/>
        </w:trPr>
        <w:tc>
          <w:tcPr>
            <w:tcW w:type="dxa" w:w="1800"/>
            <w:vAlign w:val="top"/>
            <w:tcMar>
              <w:top w:w="80" w:type="dxa"/>
              <w:start w:w="80" w:type="dxa"/>
              <w:bottom w:w="80" w:type="dxa"/>
              <w:end w:w="80" w:type="dxa"/>
            </w:tcMar>
          </w:tcPr>
          <w:p>
            <w:pPr>
              <w:spacing w:after="20"/>
            </w:pPr>
            <w:r>
              <w:rPr>
                <w:sz w:val="15"/>
              </w:rPr>
              <w:t>Planning</w:t>
            </w:r>
          </w:p>
        </w:tc>
        <w:tc>
          <w:tcPr>
            <w:tcW w:type="dxa" w:w="1800"/>
            <w:vAlign w:val="top"/>
            <w:tcMar>
              <w:top w:w="80" w:type="dxa"/>
              <w:start w:w="80" w:type="dxa"/>
              <w:bottom w:w="80" w:type="dxa"/>
              <w:end w:w="80" w:type="dxa"/>
            </w:tcMar>
          </w:tcPr>
          <w:p>
            <w:pPr>
              <w:spacing w:after="20"/>
            </w:pPr>
            <w:r>
              <w:rPr>
                <w:sz w:val="15"/>
              </w:rPr>
              <w:t>Monday</w:t>
            </w:r>
          </w:p>
        </w:tc>
        <w:tc>
          <w:tcPr>
            <w:tcW w:type="dxa" w:w="5760"/>
            <w:vAlign w:val="top"/>
            <w:tcMar>
              <w:top w:w="80" w:type="dxa"/>
              <w:start w:w="80" w:type="dxa"/>
              <w:bottom w:w="80" w:type="dxa"/>
              <w:end w:w="80" w:type="dxa"/>
            </w:tcMar>
          </w:tcPr>
          <w:p>
            <w:pPr>
              <w:spacing w:after="20"/>
            </w:pPr>
            <w:r>
              <w:rPr>
                <w:sz w:val="15"/>
              </w:rPr>
              <w:t>Agree sprint goal, tasks, owners, acceptance criteria and risks</w:t>
            </w:r>
          </w:p>
        </w:tc>
      </w:tr>
      <w:tr>
        <w:trPr>
          <w:cantSplit/>
        </w:trPr>
        <w:tc>
          <w:tcPr>
            <w:tcW w:type="dxa" w:w="1800"/>
            <w:vAlign w:val="top"/>
            <w:tcMar>
              <w:top w:w="80" w:type="dxa"/>
              <w:start w:w="80" w:type="dxa"/>
              <w:bottom w:w="80" w:type="dxa"/>
              <w:end w:w="80" w:type="dxa"/>
            </w:tcMar>
            <w:shd w:fill="F5F6F5"/>
          </w:tcPr>
          <w:p>
            <w:pPr>
              <w:spacing w:after="20"/>
            </w:pPr>
            <w:r>
              <w:rPr>
                <w:sz w:val="15"/>
              </w:rPr>
              <w:t>Team checkpoint</w:t>
            </w:r>
          </w:p>
        </w:tc>
        <w:tc>
          <w:tcPr>
            <w:tcW w:type="dxa" w:w="1800"/>
            <w:vAlign w:val="top"/>
            <w:tcMar>
              <w:top w:w="80" w:type="dxa"/>
              <w:start w:w="80" w:type="dxa"/>
              <w:bottom w:w="80" w:type="dxa"/>
              <w:end w:w="80" w:type="dxa"/>
            </w:tcMar>
            <w:shd w:fill="F5F6F5"/>
          </w:tcPr>
          <w:p>
            <w:pPr>
              <w:spacing w:after="20"/>
            </w:pPr>
            <w:r>
              <w:rPr>
                <w:sz w:val="15"/>
              </w:rPr>
              <w:t>At least twice weekly</w:t>
            </w:r>
          </w:p>
        </w:tc>
        <w:tc>
          <w:tcPr>
            <w:tcW w:type="dxa" w:w="5760"/>
            <w:vAlign w:val="top"/>
            <w:tcMar>
              <w:top w:w="80" w:type="dxa"/>
              <w:start w:w="80" w:type="dxa"/>
              <w:bottom w:w="80" w:type="dxa"/>
              <w:end w:w="80" w:type="dxa"/>
            </w:tcMar>
            <w:shd w:fill="F5F6F5"/>
          </w:tcPr>
          <w:p>
            <w:pPr>
              <w:spacing w:after="20"/>
            </w:pPr>
            <w:r>
              <w:rPr>
                <w:sz w:val="15"/>
              </w:rPr>
              <w:t>Surface blockers, integrate work and update board</w:t>
            </w:r>
          </w:p>
        </w:tc>
      </w:tr>
      <w:tr>
        <w:trPr>
          <w:cantSplit/>
        </w:trPr>
        <w:tc>
          <w:tcPr>
            <w:tcW w:type="dxa" w:w="1800"/>
            <w:vAlign w:val="top"/>
            <w:tcMar>
              <w:top w:w="80" w:type="dxa"/>
              <w:start w:w="80" w:type="dxa"/>
              <w:bottom w:w="80" w:type="dxa"/>
              <w:end w:w="80" w:type="dxa"/>
            </w:tcMar>
          </w:tcPr>
          <w:p>
            <w:pPr>
              <w:spacing w:after="20"/>
            </w:pPr>
            <w:r>
              <w:rPr>
                <w:sz w:val="15"/>
              </w:rPr>
              <w:t>Client clarification</w:t>
            </w:r>
          </w:p>
        </w:tc>
        <w:tc>
          <w:tcPr>
            <w:tcW w:type="dxa" w:w="1800"/>
            <w:vAlign w:val="top"/>
            <w:tcMar>
              <w:top w:w="80" w:type="dxa"/>
              <w:start w:w="80" w:type="dxa"/>
              <w:bottom w:w="80" w:type="dxa"/>
              <w:end w:w="80" w:type="dxa"/>
            </w:tcMar>
          </w:tcPr>
          <w:p>
            <w:pPr>
              <w:spacing w:after="20"/>
            </w:pPr>
            <w:r>
              <w:rPr>
                <w:sz w:val="15"/>
              </w:rPr>
              <w:t>As agreed / when required</w:t>
            </w:r>
          </w:p>
        </w:tc>
        <w:tc>
          <w:tcPr>
            <w:tcW w:type="dxa" w:w="5760"/>
            <w:vAlign w:val="top"/>
            <w:tcMar>
              <w:top w:w="80" w:type="dxa"/>
              <w:start w:w="80" w:type="dxa"/>
              <w:bottom w:w="80" w:type="dxa"/>
              <w:end w:w="80" w:type="dxa"/>
            </w:tcMar>
          </w:tcPr>
          <w:p>
            <w:pPr>
              <w:spacing w:after="20"/>
            </w:pPr>
            <w:r>
              <w:rPr>
                <w:sz w:val="15"/>
              </w:rPr>
              <w:t>Resolve business questions without inventing policy</w:t>
            </w:r>
          </w:p>
        </w:tc>
      </w:tr>
      <w:tr>
        <w:trPr>
          <w:cantSplit/>
        </w:trPr>
        <w:tc>
          <w:tcPr>
            <w:tcW w:type="dxa" w:w="1800"/>
            <w:vAlign w:val="top"/>
            <w:tcMar>
              <w:top w:w="80" w:type="dxa"/>
              <w:start w:w="80" w:type="dxa"/>
              <w:bottom w:w="80" w:type="dxa"/>
              <w:end w:w="80" w:type="dxa"/>
            </w:tcMar>
            <w:shd w:fill="F5F6F5"/>
          </w:tcPr>
          <w:p>
            <w:pPr>
              <w:spacing w:after="20"/>
            </w:pPr>
            <w:r>
              <w:rPr>
                <w:sz w:val="15"/>
              </w:rPr>
              <w:t>Code/design review</w:t>
            </w:r>
          </w:p>
        </w:tc>
        <w:tc>
          <w:tcPr>
            <w:tcW w:type="dxa" w:w="1800"/>
            <w:vAlign w:val="top"/>
            <w:tcMar>
              <w:top w:w="80" w:type="dxa"/>
              <w:start w:w="80" w:type="dxa"/>
              <w:bottom w:w="80" w:type="dxa"/>
              <w:end w:w="80" w:type="dxa"/>
            </w:tcMar>
            <w:shd w:fill="F5F6F5"/>
          </w:tcPr>
          <w:p>
            <w:pPr>
              <w:spacing w:after="20"/>
            </w:pPr>
            <w:r>
              <w:rPr>
                <w:sz w:val="15"/>
              </w:rPr>
              <w:t>Before merge</w:t>
            </w:r>
          </w:p>
        </w:tc>
        <w:tc>
          <w:tcPr>
            <w:tcW w:type="dxa" w:w="5760"/>
            <w:vAlign w:val="top"/>
            <w:tcMar>
              <w:top w:w="80" w:type="dxa"/>
              <w:start w:w="80" w:type="dxa"/>
              <w:bottom w:w="80" w:type="dxa"/>
              <w:end w:w="80" w:type="dxa"/>
            </w:tcMar>
            <w:shd w:fill="F5F6F5"/>
          </w:tcPr>
          <w:p>
            <w:pPr>
              <w:spacing w:after="20"/>
            </w:pPr>
            <w:r>
              <w:rPr>
                <w:sz w:val="15"/>
              </w:rPr>
              <w:t>Check correctness, security, maintainability and consistency</w:t>
            </w:r>
          </w:p>
        </w:tc>
      </w:tr>
      <w:tr>
        <w:trPr>
          <w:cantSplit/>
        </w:trPr>
        <w:tc>
          <w:tcPr>
            <w:tcW w:type="dxa" w:w="1800"/>
            <w:vAlign w:val="top"/>
            <w:tcMar>
              <w:top w:w="80" w:type="dxa"/>
              <w:start w:w="80" w:type="dxa"/>
              <w:bottom w:w="80" w:type="dxa"/>
              <w:end w:w="80" w:type="dxa"/>
            </w:tcMar>
          </w:tcPr>
          <w:p>
            <w:pPr>
              <w:spacing w:after="20"/>
            </w:pPr>
            <w:r>
              <w:rPr>
                <w:sz w:val="15"/>
              </w:rPr>
              <w:t>Sprint review and demo</w:t>
            </w:r>
          </w:p>
        </w:tc>
        <w:tc>
          <w:tcPr>
            <w:tcW w:type="dxa" w:w="1800"/>
            <w:vAlign w:val="top"/>
            <w:tcMar>
              <w:top w:w="80" w:type="dxa"/>
              <w:start w:w="80" w:type="dxa"/>
              <w:bottom w:w="80" w:type="dxa"/>
              <w:end w:w="80" w:type="dxa"/>
            </w:tcMar>
          </w:tcPr>
          <w:p>
            <w:pPr>
              <w:spacing w:after="20"/>
            </w:pPr>
            <w:r>
              <w:rPr>
                <w:sz w:val="15"/>
              </w:rPr>
              <w:t>Friday</w:t>
            </w:r>
          </w:p>
        </w:tc>
        <w:tc>
          <w:tcPr>
            <w:tcW w:type="dxa" w:w="5760"/>
            <w:vAlign w:val="top"/>
            <w:tcMar>
              <w:top w:w="80" w:type="dxa"/>
              <w:start w:w="80" w:type="dxa"/>
              <w:bottom w:w="80" w:type="dxa"/>
              <w:end w:w="80" w:type="dxa"/>
            </w:tcMar>
          </w:tcPr>
          <w:p>
            <w:pPr>
              <w:spacing w:after="20"/>
            </w:pPr>
            <w:r>
              <w:rPr>
                <w:sz w:val="15"/>
              </w:rPr>
              <w:t>Show working evidence or completed planning artifact</w:t>
            </w:r>
          </w:p>
        </w:tc>
      </w:tr>
      <w:tr>
        <w:trPr>
          <w:cantSplit/>
        </w:trPr>
        <w:tc>
          <w:tcPr>
            <w:tcW w:type="dxa" w:w="1800"/>
            <w:vAlign w:val="top"/>
            <w:tcMar>
              <w:top w:w="80" w:type="dxa"/>
              <w:start w:w="80" w:type="dxa"/>
              <w:bottom w:w="80" w:type="dxa"/>
              <w:end w:w="80" w:type="dxa"/>
            </w:tcMar>
            <w:shd w:fill="F5F6F5"/>
          </w:tcPr>
          <w:p>
            <w:pPr>
              <w:spacing w:after="20"/>
            </w:pPr>
            <w:r>
              <w:rPr>
                <w:sz w:val="15"/>
              </w:rPr>
              <w:t>Retrospective</w:t>
            </w:r>
          </w:p>
        </w:tc>
        <w:tc>
          <w:tcPr>
            <w:tcW w:type="dxa" w:w="1800"/>
            <w:vAlign w:val="top"/>
            <w:tcMar>
              <w:top w:w="80" w:type="dxa"/>
              <w:start w:w="80" w:type="dxa"/>
              <w:bottom w:w="80" w:type="dxa"/>
              <w:end w:w="80" w:type="dxa"/>
            </w:tcMar>
            <w:shd w:fill="F5F6F5"/>
          </w:tcPr>
          <w:p>
            <w:pPr>
              <w:spacing w:after="20"/>
            </w:pPr>
            <w:r>
              <w:rPr>
                <w:sz w:val="15"/>
              </w:rPr>
              <w:t>After review</w:t>
            </w:r>
          </w:p>
        </w:tc>
        <w:tc>
          <w:tcPr>
            <w:tcW w:type="dxa" w:w="5760"/>
            <w:vAlign w:val="top"/>
            <w:tcMar>
              <w:top w:w="80" w:type="dxa"/>
              <w:start w:w="80" w:type="dxa"/>
              <w:bottom w:w="80" w:type="dxa"/>
              <w:end w:w="80" w:type="dxa"/>
            </w:tcMar>
            <w:shd w:fill="F5F6F5"/>
          </w:tcPr>
          <w:p>
            <w:pPr>
              <w:spacing w:after="20"/>
            </w:pPr>
            <w:r>
              <w:rPr>
                <w:sz w:val="15"/>
              </w:rPr>
              <w:t>Record one or two improvements for the next sprint</w:t>
            </w:r>
          </w:p>
        </w:tc>
      </w:tr>
    </w:tbl>
    <w:p>
      <w:pPr>
        <w:spacing w:after="20"/>
      </w:pPr>
    </w:p>
    <w:p>
      <w:r>
        <w:br w:type="page"/>
      </w:r>
    </w:p>
    <w:p>
      <w:pPr>
        <w:pStyle w:val="Heading1"/>
      </w:pPr>
      <w:r>
        <w:t>13. Resources and Budget</w:t>
      </w:r>
    </w:p>
    <w:p>
      <w:pPr>
        <w:pStyle w:val="Heading2"/>
      </w:pPr>
      <w:r>
        <w:t>13.1 Human and technical resources</w:t>
      </w:r>
    </w:p>
    <w:tbl>
      <w:tblPr>
        <w:tblW w:type="auto" w:w="0"/>
        <w:jc w:val="center"/>
        <w:tblLook w:firstColumn="1" w:firstRow="1" w:lastColumn="0" w:lastRow="0" w:noHBand="0" w:noVBand="1" w:val="04A0"/>
        <w:tblBorders>
          <w:top w:val="single" w:sz="4" w:color="B7BBB8"/>
          <w:left w:val="single" w:sz="4" w:color="B7BBB8"/>
          <w:bottom w:val="single" w:sz="4" w:color="B7BBB8"/>
          <w:right w:val="single" w:sz="4" w:color="B7BBB8"/>
          <w:insideH w:val="single" w:sz="4" w:color="B7BBB8"/>
          <w:insideV w:val="single" w:sz="4" w:color="B7BBB8"/>
        </w:tblBorders>
      </w:tblPr>
      <w:tblGrid>
        <w:gridCol w:w="3360"/>
        <w:gridCol w:w="3360"/>
        <w:gridCol w:w="3360"/>
      </w:tblGrid>
      <w:tr>
        <w:trPr>
          <w:tblHeader/>
          <w:cantSplit/>
        </w:trPr>
        <w:tc>
          <w:tcPr>
            <w:tcW w:type="dxa" w:w="2088"/>
            <w:shd w:fill="36A852"/>
            <w:vAlign w:val="center"/>
          </w:tcPr>
          <w:p>
            <w:r>
              <w:rPr>
                <w:b/>
                <w:color w:val="FFFFFF"/>
                <w:sz w:val="15"/>
              </w:rPr>
              <w:t>Resource</w:t>
            </w:r>
          </w:p>
        </w:tc>
        <w:tc>
          <w:tcPr>
            <w:tcW w:type="dxa" w:w="2376"/>
            <w:shd w:fill="36A852"/>
            <w:vAlign w:val="center"/>
          </w:tcPr>
          <w:p>
            <w:r>
              <w:rPr>
                <w:b/>
                <w:color w:val="FFFFFF"/>
                <w:sz w:val="15"/>
              </w:rPr>
              <w:t>Quantity / access</w:t>
            </w:r>
          </w:p>
        </w:tc>
        <w:tc>
          <w:tcPr>
            <w:tcW w:type="dxa" w:w="4896"/>
            <w:shd w:fill="36A852"/>
            <w:vAlign w:val="center"/>
          </w:tcPr>
          <w:p>
            <w:r>
              <w:rPr>
                <w:b/>
                <w:color w:val="FFFFFF"/>
                <w:sz w:val="15"/>
              </w:rPr>
              <w:t>Use</w:t>
            </w:r>
          </w:p>
        </w:tc>
      </w:tr>
      <w:tr>
        <w:trPr>
          <w:cantSplit/>
        </w:trPr>
        <w:tc>
          <w:tcPr>
            <w:tcW w:type="dxa" w:w="2088"/>
            <w:vAlign w:val="top"/>
            <w:tcMar>
              <w:top w:w="80" w:type="dxa"/>
              <w:start w:w="80" w:type="dxa"/>
              <w:bottom w:w="80" w:type="dxa"/>
              <w:end w:w="80" w:type="dxa"/>
            </w:tcMar>
          </w:tcPr>
          <w:p>
            <w:pPr>
              <w:spacing w:after="20"/>
            </w:pPr>
            <w:r>
              <w:rPr>
                <w:sz w:val="15"/>
              </w:rPr>
              <w:t>Student project team</w:t>
            </w:r>
          </w:p>
        </w:tc>
        <w:tc>
          <w:tcPr>
            <w:tcW w:type="dxa" w:w="2376"/>
            <w:vAlign w:val="top"/>
            <w:tcMar>
              <w:top w:w="80" w:type="dxa"/>
              <w:start w:w="80" w:type="dxa"/>
              <w:bottom w:w="80" w:type="dxa"/>
              <w:end w:w="80" w:type="dxa"/>
            </w:tcMar>
          </w:tcPr>
          <w:p>
            <w:pPr>
              <w:spacing w:after="20"/>
            </w:pPr>
            <w:r>
              <w:rPr>
                <w:sz w:val="15"/>
              </w:rPr>
              <w:t>4 members across 12 weeks</w:t>
            </w:r>
          </w:p>
        </w:tc>
        <w:tc>
          <w:tcPr>
            <w:tcW w:type="dxa" w:w="4896"/>
            <w:vAlign w:val="top"/>
            <w:tcMar>
              <w:top w:w="80" w:type="dxa"/>
              <w:start w:w="80" w:type="dxa"/>
              <w:bottom w:w="80" w:type="dxa"/>
              <w:end w:w="80" w:type="dxa"/>
            </w:tcMar>
          </w:tcPr>
          <w:p>
            <w:pPr>
              <w:spacing w:after="20"/>
            </w:pPr>
            <w:r>
              <w:rPr>
                <w:sz w:val="15"/>
              </w:rPr>
              <w:t>Requirements, design, development, testing, documentation and presentation</w:t>
            </w:r>
          </w:p>
        </w:tc>
      </w:tr>
      <w:tr>
        <w:trPr>
          <w:cantSplit/>
        </w:trPr>
        <w:tc>
          <w:tcPr>
            <w:tcW w:type="dxa" w:w="2088"/>
            <w:vAlign w:val="top"/>
            <w:tcMar>
              <w:top w:w="80" w:type="dxa"/>
              <w:start w:w="80" w:type="dxa"/>
              <w:bottom w:w="80" w:type="dxa"/>
              <w:end w:w="80" w:type="dxa"/>
            </w:tcMar>
            <w:shd w:fill="F5F6F5"/>
          </w:tcPr>
          <w:p>
            <w:pPr>
              <w:spacing w:after="20"/>
            </w:pPr>
            <w:r>
              <w:rPr>
                <w:sz w:val="15"/>
              </w:rPr>
              <w:t>Client representative(s)</w:t>
            </w:r>
          </w:p>
        </w:tc>
        <w:tc>
          <w:tcPr>
            <w:tcW w:type="dxa" w:w="2376"/>
            <w:vAlign w:val="top"/>
            <w:tcMar>
              <w:top w:w="80" w:type="dxa"/>
              <w:start w:w="80" w:type="dxa"/>
              <w:bottom w:w="80" w:type="dxa"/>
              <w:end w:w="80" w:type="dxa"/>
            </w:tcMar>
            <w:shd w:fill="F5F6F5"/>
          </w:tcPr>
          <w:p>
            <w:pPr>
              <w:spacing w:after="20"/>
            </w:pPr>
            <w:r>
              <w:rPr>
                <w:sz w:val="15"/>
              </w:rPr>
              <w:t>Scheduled review access</w:t>
            </w:r>
          </w:p>
        </w:tc>
        <w:tc>
          <w:tcPr>
            <w:tcW w:type="dxa" w:w="4896"/>
            <w:vAlign w:val="top"/>
            <w:tcMar>
              <w:top w:w="80" w:type="dxa"/>
              <w:start w:w="80" w:type="dxa"/>
              <w:bottom w:w="80" w:type="dxa"/>
              <w:end w:w="80" w:type="dxa"/>
            </w:tcMar>
            <w:shd w:fill="F5F6F5"/>
          </w:tcPr>
          <w:p>
            <w:pPr>
              <w:spacing w:after="20"/>
            </w:pPr>
            <w:r>
              <w:rPr>
                <w:sz w:val="15"/>
              </w:rPr>
              <w:t>Business rules, examples, decisions, feedback and acceptance</w:t>
            </w:r>
          </w:p>
        </w:tc>
      </w:tr>
      <w:tr>
        <w:trPr>
          <w:cantSplit/>
        </w:trPr>
        <w:tc>
          <w:tcPr>
            <w:tcW w:type="dxa" w:w="2088"/>
            <w:vAlign w:val="top"/>
            <w:tcMar>
              <w:top w:w="80" w:type="dxa"/>
              <w:start w:w="80" w:type="dxa"/>
              <w:bottom w:w="80" w:type="dxa"/>
              <w:end w:w="80" w:type="dxa"/>
            </w:tcMar>
          </w:tcPr>
          <w:p>
            <w:pPr>
              <w:spacing w:after="20"/>
            </w:pPr>
            <w:r>
              <w:rPr>
                <w:sz w:val="15"/>
              </w:rPr>
              <w:t>Academic supervisor</w:t>
            </w:r>
          </w:p>
        </w:tc>
        <w:tc>
          <w:tcPr>
            <w:tcW w:type="dxa" w:w="2376"/>
            <w:vAlign w:val="top"/>
            <w:tcMar>
              <w:top w:w="80" w:type="dxa"/>
              <w:start w:w="80" w:type="dxa"/>
              <w:bottom w:w="80" w:type="dxa"/>
              <w:end w:w="80" w:type="dxa"/>
            </w:tcMar>
          </w:tcPr>
          <w:p>
            <w:pPr>
              <w:spacing w:after="20"/>
            </w:pPr>
            <w:r>
              <w:rPr>
                <w:sz w:val="15"/>
              </w:rPr>
              <w:t>Scheduled review access</w:t>
            </w:r>
          </w:p>
        </w:tc>
        <w:tc>
          <w:tcPr>
            <w:tcW w:type="dxa" w:w="4896"/>
            <w:vAlign w:val="top"/>
            <w:tcMar>
              <w:top w:w="80" w:type="dxa"/>
              <w:start w:w="80" w:type="dxa"/>
              <w:bottom w:w="80" w:type="dxa"/>
              <w:end w:w="80" w:type="dxa"/>
            </w:tcMar>
          </w:tcPr>
          <w:p>
            <w:pPr>
              <w:spacing w:after="20"/>
            </w:pPr>
            <w:r>
              <w:rPr>
                <w:sz w:val="15"/>
              </w:rPr>
              <w:t>Academic guidance, assessment and escalation</w:t>
            </w:r>
          </w:p>
        </w:tc>
      </w:tr>
      <w:tr>
        <w:trPr>
          <w:cantSplit/>
        </w:trPr>
        <w:tc>
          <w:tcPr>
            <w:tcW w:type="dxa" w:w="2088"/>
            <w:vAlign w:val="top"/>
            <w:tcMar>
              <w:top w:w="80" w:type="dxa"/>
              <w:start w:w="80" w:type="dxa"/>
              <w:bottom w:w="80" w:type="dxa"/>
              <w:end w:w="80" w:type="dxa"/>
            </w:tcMar>
            <w:shd w:fill="F5F6F5"/>
          </w:tcPr>
          <w:p>
            <w:pPr>
              <w:spacing w:after="20"/>
            </w:pPr>
            <w:r>
              <w:rPr>
                <w:sz w:val="15"/>
              </w:rPr>
              <w:t>Development computers</w:t>
            </w:r>
          </w:p>
        </w:tc>
        <w:tc>
          <w:tcPr>
            <w:tcW w:type="dxa" w:w="2376"/>
            <w:vAlign w:val="top"/>
            <w:tcMar>
              <w:top w:w="80" w:type="dxa"/>
              <w:start w:w="80" w:type="dxa"/>
              <w:bottom w:w="80" w:type="dxa"/>
              <w:end w:w="80" w:type="dxa"/>
            </w:tcMar>
            <w:shd w:fill="F5F6F5"/>
          </w:tcPr>
          <w:p>
            <w:pPr>
              <w:spacing w:after="20"/>
            </w:pPr>
            <w:r>
              <w:rPr>
                <w:sz w:val="15"/>
              </w:rPr>
              <w:t>4 suitable Windows/macOS devices</w:t>
            </w:r>
          </w:p>
        </w:tc>
        <w:tc>
          <w:tcPr>
            <w:tcW w:type="dxa" w:w="4896"/>
            <w:vAlign w:val="top"/>
            <w:tcMar>
              <w:top w:w="80" w:type="dxa"/>
              <w:start w:w="80" w:type="dxa"/>
              <w:bottom w:w="80" w:type="dxa"/>
              <w:end w:w="80" w:type="dxa"/>
            </w:tcMar>
            <w:shd w:fill="F5F6F5"/>
          </w:tcPr>
          <w:p>
            <w:pPr>
              <w:spacing w:after="20"/>
            </w:pPr>
            <w:r>
              <w:rPr>
                <w:sz w:val="15"/>
              </w:rPr>
              <w:t>Local development and testing</w:t>
            </w:r>
          </w:p>
        </w:tc>
      </w:tr>
      <w:tr>
        <w:trPr>
          <w:cantSplit/>
        </w:trPr>
        <w:tc>
          <w:tcPr>
            <w:tcW w:type="dxa" w:w="2088"/>
            <w:vAlign w:val="top"/>
            <w:tcMar>
              <w:top w:w="80" w:type="dxa"/>
              <w:start w:w="80" w:type="dxa"/>
              <w:bottom w:w="80" w:type="dxa"/>
              <w:end w:w="80" w:type="dxa"/>
            </w:tcMar>
          </w:tcPr>
          <w:p>
            <w:pPr>
              <w:spacing w:after="20"/>
            </w:pPr>
            <w:r>
              <w:rPr>
                <w:sz w:val="15"/>
              </w:rPr>
              <w:t>Software/tooling</w:t>
            </w:r>
          </w:p>
        </w:tc>
        <w:tc>
          <w:tcPr>
            <w:tcW w:type="dxa" w:w="2376"/>
            <w:vAlign w:val="top"/>
            <w:tcMar>
              <w:top w:w="80" w:type="dxa"/>
              <w:start w:w="80" w:type="dxa"/>
              <w:bottom w:w="80" w:type="dxa"/>
              <w:end w:w="80" w:type="dxa"/>
            </w:tcMar>
          </w:tcPr>
          <w:p>
            <w:pPr>
              <w:spacing w:after="20"/>
            </w:pPr>
            <w:r>
              <w:rPr>
                <w:sz w:val="15"/>
              </w:rPr>
              <w:t>Education/free tiers where practical</w:t>
            </w:r>
          </w:p>
        </w:tc>
        <w:tc>
          <w:tcPr>
            <w:tcW w:type="dxa" w:w="4896"/>
            <w:vAlign w:val="top"/>
            <w:tcMar>
              <w:top w:w="80" w:type="dxa"/>
              <w:start w:w="80" w:type="dxa"/>
              <w:bottom w:w="80" w:type="dxa"/>
              <w:end w:w="80" w:type="dxa"/>
            </w:tcMar>
          </w:tcPr>
          <w:p>
            <w:pPr>
              <w:spacing w:after="20"/>
            </w:pPr>
            <w:r>
              <w:rPr>
                <w:sz w:val="15"/>
              </w:rPr>
              <w:t>.NET, React, SQL Server, Docker, GitHub, Postman, IDE and document tools</w:t>
            </w:r>
          </w:p>
        </w:tc>
      </w:tr>
      <w:tr>
        <w:trPr>
          <w:cantSplit/>
        </w:trPr>
        <w:tc>
          <w:tcPr>
            <w:tcW w:type="dxa" w:w="2088"/>
            <w:vAlign w:val="top"/>
            <w:tcMar>
              <w:top w:w="80" w:type="dxa"/>
              <w:start w:w="80" w:type="dxa"/>
              <w:bottom w:w="80" w:type="dxa"/>
              <w:end w:w="80" w:type="dxa"/>
            </w:tcMar>
            <w:shd w:fill="F5F6F5"/>
          </w:tcPr>
          <w:p>
            <w:pPr>
              <w:spacing w:after="20"/>
            </w:pPr>
            <w:r>
              <w:rPr>
                <w:sz w:val="15"/>
              </w:rPr>
              <w:t>Staging environment</w:t>
            </w:r>
          </w:p>
        </w:tc>
        <w:tc>
          <w:tcPr>
            <w:tcW w:type="dxa" w:w="2376"/>
            <w:vAlign w:val="top"/>
            <w:tcMar>
              <w:top w:w="80" w:type="dxa"/>
              <w:start w:w="80" w:type="dxa"/>
              <w:bottom w:w="80" w:type="dxa"/>
              <w:end w:w="80" w:type="dxa"/>
            </w:tcMar>
            <w:shd w:fill="F5F6F5"/>
          </w:tcPr>
          <w:p>
            <w:pPr>
              <w:spacing w:after="20"/>
            </w:pPr>
            <w:r>
              <w:rPr>
                <w:sz w:val="15"/>
              </w:rPr>
              <w:t>One controlled environment, subject to approval</w:t>
            </w:r>
          </w:p>
        </w:tc>
        <w:tc>
          <w:tcPr>
            <w:tcW w:type="dxa" w:w="4896"/>
            <w:vAlign w:val="top"/>
            <w:tcMar>
              <w:top w:w="80" w:type="dxa"/>
              <w:start w:w="80" w:type="dxa"/>
              <w:bottom w:w="80" w:type="dxa"/>
              <w:end w:w="80" w:type="dxa"/>
            </w:tcMar>
            <w:shd w:fill="F5F6F5"/>
          </w:tcPr>
          <w:p>
            <w:pPr>
              <w:spacing w:after="20"/>
            </w:pPr>
            <w:r>
              <w:rPr>
                <w:sz w:val="15"/>
              </w:rPr>
              <w:t>Integrated client demonstrations, UAT and release rehearsal</w:t>
            </w:r>
          </w:p>
        </w:tc>
      </w:tr>
      <w:tr>
        <w:trPr>
          <w:cantSplit/>
        </w:trPr>
        <w:tc>
          <w:tcPr>
            <w:tcW w:type="dxa" w:w="2088"/>
            <w:vAlign w:val="top"/>
            <w:tcMar>
              <w:top w:w="80" w:type="dxa"/>
              <w:start w:w="80" w:type="dxa"/>
              <w:bottom w:w="80" w:type="dxa"/>
              <w:end w:w="80" w:type="dxa"/>
            </w:tcMar>
          </w:tcPr>
          <w:p>
            <w:pPr>
              <w:spacing w:after="20"/>
            </w:pPr>
            <w:r>
              <w:rPr>
                <w:sz w:val="15"/>
              </w:rPr>
              <w:t>Representative test data</w:t>
            </w:r>
          </w:p>
        </w:tc>
        <w:tc>
          <w:tcPr>
            <w:tcW w:type="dxa" w:w="2376"/>
            <w:vAlign w:val="top"/>
            <w:tcMar>
              <w:top w:w="80" w:type="dxa"/>
              <w:start w:w="80" w:type="dxa"/>
              <w:bottom w:w="80" w:type="dxa"/>
              <w:end w:w="80" w:type="dxa"/>
            </w:tcMar>
          </w:tcPr>
          <w:p>
            <w:pPr>
              <w:spacing w:after="20"/>
            </w:pPr>
            <w:r>
              <w:rPr>
                <w:sz w:val="15"/>
              </w:rPr>
              <w:t>Sanitized or synthetic dataset</w:t>
            </w:r>
          </w:p>
        </w:tc>
        <w:tc>
          <w:tcPr>
            <w:tcW w:type="dxa" w:w="4896"/>
            <w:vAlign w:val="top"/>
            <w:tcMar>
              <w:top w:w="80" w:type="dxa"/>
              <w:start w:w="80" w:type="dxa"/>
              <w:bottom w:w="80" w:type="dxa"/>
              <w:end w:w="80" w:type="dxa"/>
            </w:tcMar>
          </w:tcPr>
          <w:p>
            <w:pPr>
              <w:spacing w:after="20"/>
            </w:pPr>
            <w:r>
              <w:rPr>
                <w:sz w:val="15"/>
              </w:rPr>
              <w:t>Scenario testing without exposing confidential production data</w:t>
            </w:r>
          </w:p>
        </w:tc>
      </w:tr>
    </w:tbl>
    <w:p>
      <w:pPr>
        <w:spacing w:after="20"/>
      </w:pPr>
    </w:p>
    <w:p>
      <w:pPr>
        <w:pStyle w:val="Heading2"/>
      </w:pPr>
      <w:r>
        <w:t>13.2 Planning budget</w:t>
      </w:r>
    </w:p>
    <w:p>
      <w:r>
        <w:t>Student labour is treated as an academic/in-kind contribution and is not invoiced to the client. The following is a planning allowance, not a client quotation. Paid services will be activated only with approval.</w:t>
      </w:r>
    </w:p>
    <w:tbl>
      <w:tblPr>
        <w:tblW w:type="auto" w:w="0"/>
        <w:jc w:val="center"/>
        <w:tblLook w:firstColumn="1" w:firstRow="1" w:lastColumn="0" w:lastRow="0" w:noHBand="0" w:noVBand="1" w:val="04A0"/>
        <w:tblBorders>
          <w:top w:val="single" w:sz="4" w:color="B7BBB8"/>
          <w:left w:val="single" w:sz="4" w:color="B7BBB8"/>
          <w:bottom w:val="single" w:sz="4" w:color="B7BBB8"/>
          <w:right w:val="single" w:sz="4" w:color="B7BBB8"/>
          <w:insideH w:val="single" w:sz="4" w:color="B7BBB8"/>
          <w:insideV w:val="single" w:sz="4" w:color="B7BBB8"/>
        </w:tblBorders>
      </w:tblPr>
      <w:tblGrid>
        <w:gridCol w:w="3360"/>
        <w:gridCol w:w="3360"/>
        <w:gridCol w:w="3360"/>
      </w:tblGrid>
      <w:tr>
        <w:trPr>
          <w:tblHeader/>
          <w:cantSplit/>
        </w:trPr>
        <w:tc>
          <w:tcPr>
            <w:tcW w:type="dxa" w:w="2304"/>
            <w:shd w:fill="36A852"/>
            <w:vAlign w:val="center"/>
          </w:tcPr>
          <w:p>
            <w:r>
              <w:rPr>
                <w:b/>
                <w:color w:val="FFFFFF"/>
                <w:sz w:val="15"/>
              </w:rPr>
              <w:t>Cost item</w:t>
            </w:r>
          </w:p>
        </w:tc>
        <w:tc>
          <w:tcPr>
            <w:tcW w:type="dxa" w:w="2448"/>
            <w:shd w:fill="36A852"/>
            <w:vAlign w:val="center"/>
          </w:tcPr>
          <w:p>
            <w:r>
              <w:rPr>
                <w:b/>
                <w:color w:val="FFFFFF"/>
                <w:sz w:val="15"/>
              </w:rPr>
              <w:t>Estimated semester allowance (FJD)</w:t>
            </w:r>
          </w:p>
        </w:tc>
        <w:tc>
          <w:tcPr>
            <w:tcW w:type="dxa" w:w="4608"/>
            <w:shd w:fill="36A852"/>
            <w:vAlign w:val="center"/>
          </w:tcPr>
          <w:p>
            <w:r>
              <w:rPr>
                <w:b/>
                <w:color w:val="FFFFFF"/>
                <w:sz w:val="15"/>
              </w:rPr>
              <w:t>Basis / control</w:t>
            </w:r>
          </w:p>
        </w:tc>
      </w:tr>
      <w:tr>
        <w:trPr>
          <w:cantSplit/>
        </w:trPr>
        <w:tc>
          <w:tcPr>
            <w:tcW w:type="dxa" w:w="2304"/>
            <w:vAlign w:val="top"/>
            <w:tcMar>
              <w:top w:w="80" w:type="dxa"/>
              <w:start w:w="80" w:type="dxa"/>
              <w:bottom w:w="80" w:type="dxa"/>
              <w:end w:w="80" w:type="dxa"/>
            </w:tcMar>
          </w:tcPr>
          <w:p>
            <w:pPr>
              <w:spacing w:after="20"/>
            </w:pPr>
            <w:r>
              <w:rPr>
                <w:sz w:val="15"/>
              </w:rPr>
              <w:t>Development software</w:t>
            </w:r>
          </w:p>
        </w:tc>
        <w:tc>
          <w:tcPr>
            <w:tcW w:type="dxa" w:w="2448"/>
            <w:vAlign w:val="top"/>
            <w:tcMar>
              <w:top w:w="80" w:type="dxa"/>
              <w:start w:w="80" w:type="dxa"/>
              <w:bottom w:w="80" w:type="dxa"/>
              <w:end w:w="80" w:type="dxa"/>
            </w:tcMar>
          </w:tcPr>
          <w:p>
            <w:pPr>
              <w:spacing w:after="20"/>
            </w:pPr>
            <w:r>
              <w:rPr>
                <w:sz w:val="15"/>
              </w:rPr>
              <w:t>0</w:t>
            </w:r>
          </w:p>
        </w:tc>
        <w:tc>
          <w:tcPr>
            <w:tcW w:type="dxa" w:w="4608"/>
            <w:vAlign w:val="top"/>
            <w:tcMar>
              <w:top w:w="80" w:type="dxa"/>
              <w:start w:w="80" w:type="dxa"/>
              <w:bottom w:w="80" w:type="dxa"/>
              <w:end w:w="80" w:type="dxa"/>
            </w:tcMar>
          </w:tcPr>
          <w:p>
            <w:pPr>
              <w:spacing w:after="20"/>
            </w:pPr>
            <w:r>
              <w:rPr>
                <w:sz w:val="15"/>
              </w:rPr>
              <w:t>Open-source, education or existing licensed tools</w:t>
            </w:r>
          </w:p>
        </w:tc>
      </w:tr>
      <w:tr>
        <w:trPr>
          <w:cantSplit/>
        </w:trPr>
        <w:tc>
          <w:tcPr>
            <w:tcW w:type="dxa" w:w="2304"/>
            <w:vAlign w:val="top"/>
            <w:tcMar>
              <w:top w:w="80" w:type="dxa"/>
              <w:start w:w="80" w:type="dxa"/>
              <w:bottom w:w="80" w:type="dxa"/>
              <w:end w:w="80" w:type="dxa"/>
            </w:tcMar>
            <w:shd w:fill="F5F6F5"/>
          </w:tcPr>
          <w:p>
            <w:pPr>
              <w:spacing w:after="20"/>
            </w:pPr>
            <w:r>
              <w:rPr>
                <w:sz w:val="15"/>
              </w:rPr>
              <w:t>Local database and containers</w:t>
            </w:r>
          </w:p>
        </w:tc>
        <w:tc>
          <w:tcPr>
            <w:tcW w:type="dxa" w:w="2448"/>
            <w:vAlign w:val="top"/>
            <w:tcMar>
              <w:top w:w="80" w:type="dxa"/>
              <w:start w:w="80" w:type="dxa"/>
              <w:bottom w:w="80" w:type="dxa"/>
              <w:end w:w="80" w:type="dxa"/>
            </w:tcMar>
            <w:shd w:fill="F5F6F5"/>
          </w:tcPr>
          <w:p>
            <w:pPr>
              <w:spacing w:after="20"/>
            </w:pPr>
            <w:r>
              <w:rPr>
                <w:sz w:val="15"/>
              </w:rPr>
              <w:t>0</w:t>
            </w:r>
          </w:p>
        </w:tc>
        <w:tc>
          <w:tcPr>
            <w:tcW w:type="dxa" w:w="4608"/>
            <w:vAlign w:val="top"/>
            <w:tcMar>
              <w:top w:w="80" w:type="dxa"/>
              <w:start w:w="80" w:type="dxa"/>
              <w:bottom w:w="80" w:type="dxa"/>
              <w:end w:w="80" w:type="dxa"/>
            </w:tcMar>
            <w:shd w:fill="F5F6F5"/>
          </w:tcPr>
          <w:p>
            <w:pPr>
              <w:spacing w:after="20"/>
            </w:pPr>
            <w:r>
              <w:rPr>
                <w:sz w:val="15"/>
              </w:rPr>
              <w:t>Runs on team development machines</w:t>
            </w:r>
          </w:p>
        </w:tc>
      </w:tr>
      <w:tr>
        <w:trPr>
          <w:cantSplit/>
        </w:trPr>
        <w:tc>
          <w:tcPr>
            <w:tcW w:type="dxa" w:w="2304"/>
            <w:vAlign w:val="top"/>
            <w:tcMar>
              <w:top w:w="80" w:type="dxa"/>
              <w:start w:w="80" w:type="dxa"/>
              <w:bottom w:w="80" w:type="dxa"/>
              <w:end w:w="80" w:type="dxa"/>
            </w:tcMar>
          </w:tcPr>
          <w:p>
            <w:pPr>
              <w:spacing w:after="20"/>
            </w:pPr>
            <w:r>
              <w:rPr>
                <w:sz w:val="15"/>
              </w:rPr>
              <w:t>Staging hosting / database</w:t>
            </w:r>
          </w:p>
        </w:tc>
        <w:tc>
          <w:tcPr>
            <w:tcW w:type="dxa" w:w="2448"/>
            <w:vAlign w:val="top"/>
            <w:tcMar>
              <w:top w:w="80" w:type="dxa"/>
              <w:start w:w="80" w:type="dxa"/>
              <w:bottom w:w="80" w:type="dxa"/>
              <w:end w:w="80" w:type="dxa"/>
            </w:tcMar>
          </w:tcPr>
          <w:p>
            <w:pPr>
              <w:spacing w:after="20"/>
            </w:pPr>
            <w:r>
              <w:rPr>
                <w:sz w:val="15"/>
              </w:rPr>
              <w:t>0–300</w:t>
            </w:r>
          </w:p>
        </w:tc>
        <w:tc>
          <w:tcPr>
            <w:tcW w:type="dxa" w:w="4608"/>
            <w:vAlign w:val="top"/>
            <w:tcMar>
              <w:top w:w="80" w:type="dxa"/>
              <w:start w:w="80" w:type="dxa"/>
              <w:bottom w:w="80" w:type="dxa"/>
              <w:end w:w="80" w:type="dxa"/>
            </w:tcMar>
          </w:tcPr>
          <w:p>
            <w:pPr>
              <w:spacing w:after="20"/>
            </w:pPr>
            <w:r>
              <w:rPr>
                <w:sz w:val="15"/>
              </w:rPr>
              <w:t>Free tier where suitable; paid resource only if reliability requires it</w:t>
            </w:r>
          </w:p>
        </w:tc>
      </w:tr>
      <w:tr>
        <w:trPr>
          <w:cantSplit/>
        </w:trPr>
        <w:tc>
          <w:tcPr>
            <w:tcW w:type="dxa" w:w="2304"/>
            <w:vAlign w:val="top"/>
            <w:tcMar>
              <w:top w:w="80" w:type="dxa"/>
              <w:start w:w="80" w:type="dxa"/>
              <w:bottom w:w="80" w:type="dxa"/>
              <w:end w:w="80" w:type="dxa"/>
            </w:tcMar>
            <w:shd w:fill="F5F6F5"/>
          </w:tcPr>
          <w:p>
            <w:pPr>
              <w:spacing w:after="20"/>
            </w:pPr>
            <w:r>
              <w:rPr>
                <w:sz w:val="15"/>
              </w:rPr>
              <w:t>Transactional email testing</w:t>
            </w:r>
          </w:p>
        </w:tc>
        <w:tc>
          <w:tcPr>
            <w:tcW w:type="dxa" w:w="2448"/>
            <w:vAlign w:val="top"/>
            <w:tcMar>
              <w:top w:w="80" w:type="dxa"/>
              <w:start w:w="80" w:type="dxa"/>
              <w:bottom w:w="80" w:type="dxa"/>
              <w:end w:w="80" w:type="dxa"/>
            </w:tcMar>
            <w:shd w:fill="F5F6F5"/>
          </w:tcPr>
          <w:p>
            <w:pPr>
              <w:spacing w:after="20"/>
            </w:pPr>
            <w:r>
              <w:rPr>
                <w:sz w:val="15"/>
              </w:rPr>
              <w:t>0–100</w:t>
            </w:r>
          </w:p>
        </w:tc>
        <w:tc>
          <w:tcPr>
            <w:tcW w:type="dxa" w:w="4608"/>
            <w:vAlign w:val="top"/>
            <w:tcMar>
              <w:top w:w="80" w:type="dxa"/>
              <w:start w:w="80" w:type="dxa"/>
              <w:bottom w:w="80" w:type="dxa"/>
              <w:end w:w="80" w:type="dxa"/>
            </w:tcMar>
            <w:shd w:fill="F5F6F5"/>
          </w:tcPr>
          <w:p>
            <w:pPr>
              <w:spacing w:after="20"/>
            </w:pPr>
            <w:r>
              <w:rPr>
                <w:sz w:val="15"/>
              </w:rPr>
              <w:t>Sandbox/free tier initially; production sending requires approved account/domain</w:t>
            </w:r>
          </w:p>
        </w:tc>
      </w:tr>
      <w:tr>
        <w:trPr>
          <w:cantSplit/>
        </w:trPr>
        <w:tc>
          <w:tcPr>
            <w:tcW w:type="dxa" w:w="2304"/>
            <w:vAlign w:val="top"/>
            <w:tcMar>
              <w:top w:w="80" w:type="dxa"/>
              <w:start w:w="80" w:type="dxa"/>
              <w:bottom w:w="80" w:type="dxa"/>
              <w:end w:w="80" w:type="dxa"/>
            </w:tcMar>
          </w:tcPr>
          <w:p>
            <w:pPr>
              <w:spacing w:after="20"/>
            </w:pPr>
            <w:r>
              <w:rPr>
                <w:sz w:val="15"/>
              </w:rPr>
              <w:t>Domain / TLS</w:t>
            </w:r>
          </w:p>
        </w:tc>
        <w:tc>
          <w:tcPr>
            <w:tcW w:type="dxa" w:w="2448"/>
            <w:vAlign w:val="top"/>
            <w:tcMar>
              <w:top w:w="80" w:type="dxa"/>
              <w:start w:w="80" w:type="dxa"/>
              <w:bottom w:w="80" w:type="dxa"/>
              <w:end w:w="80" w:type="dxa"/>
            </w:tcMar>
          </w:tcPr>
          <w:p>
            <w:pPr>
              <w:spacing w:after="20"/>
            </w:pPr>
            <w:r>
              <w:rPr>
                <w:sz w:val="15"/>
              </w:rPr>
              <w:t>0–80</w:t>
            </w:r>
          </w:p>
        </w:tc>
        <w:tc>
          <w:tcPr>
            <w:tcW w:type="dxa" w:w="4608"/>
            <w:vAlign w:val="top"/>
            <w:tcMar>
              <w:top w:w="80" w:type="dxa"/>
              <w:start w:w="80" w:type="dxa"/>
              <w:bottom w:w="80" w:type="dxa"/>
              <w:end w:w="80" w:type="dxa"/>
            </w:tcMar>
          </w:tcPr>
          <w:p>
            <w:pPr>
              <w:spacing w:after="20"/>
            </w:pPr>
            <w:r>
              <w:rPr>
                <w:sz w:val="15"/>
              </w:rPr>
              <w:t>Use client or institution subdomain where possible; TLS is free where supported</w:t>
            </w:r>
          </w:p>
        </w:tc>
      </w:tr>
      <w:tr>
        <w:trPr>
          <w:cantSplit/>
        </w:trPr>
        <w:tc>
          <w:tcPr>
            <w:tcW w:type="dxa" w:w="2304"/>
            <w:vAlign w:val="top"/>
            <w:tcMar>
              <w:top w:w="80" w:type="dxa"/>
              <w:start w:w="80" w:type="dxa"/>
              <w:bottom w:w="80" w:type="dxa"/>
              <w:end w:w="80" w:type="dxa"/>
            </w:tcMar>
            <w:shd w:fill="F5F6F5"/>
          </w:tcPr>
          <w:p>
            <w:pPr>
              <w:spacing w:after="20"/>
            </w:pPr>
            <w:r>
              <w:rPr>
                <w:sz w:val="15"/>
              </w:rPr>
              <w:t>Contingency</w:t>
            </w:r>
          </w:p>
        </w:tc>
        <w:tc>
          <w:tcPr>
            <w:tcW w:type="dxa" w:w="2448"/>
            <w:vAlign w:val="top"/>
            <w:tcMar>
              <w:top w:w="80" w:type="dxa"/>
              <w:start w:w="80" w:type="dxa"/>
              <w:bottom w:w="80" w:type="dxa"/>
              <w:end w:w="80" w:type="dxa"/>
            </w:tcMar>
            <w:shd w:fill="F5F6F5"/>
          </w:tcPr>
          <w:p>
            <w:pPr>
              <w:spacing w:after="20"/>
            </w:pPr>
            <w:r>
              <w:rPr>
                <w:sz w:val="15"/>
              </w:rPr>
              <w:t>100</w:t>
            </w:r>
          </w:p>
        </w:tc>
        <w:tc>
          <w:tcPr>
            <w:tcW w:type="dxa" w:w="4608"/>
            <w:vAlign w:val="top"/>
            <w:tcMar>
              <w:top w:w="80" w:type="dxa"/>
              <w:start w:w="80" w:type="dxa"/>
              <w:bottom w:w="80" w:type="dxa"/>
              <w:end w:w="80" w:type="dxa"/>
            </w:tcMar>
            <w:shd w:fill="F5F6F5"/>
          </w:tcPr>
          <w:p>
            <w:pPr>
              <w:spacing w:after="20"/>
            </w:pPr>
            <w:r>
              <w:rPr>
                <w:sz w:val="15"/>
              </w:rPr>
              <w:t>Approved only for an essential, evidenced project need</w:t>
            </w:r>
          </w:p>
        </w:tc>
      </w:tr>
      <w:tr>
        <w:trPr>
          <w:cantSplit/>
        </w:trPr>
        <w:tc>
          <w:tcPr>
            <w:tcW w:type="dxa" w:w="2304"/>
            <w:vAlign w:val="top"/>
            <w:tcMar>
              <w:top w:w="80" w:type="dxa"/>
              <w:start w:w="80" w:type="dxa"/>
              <w:bottom w:w="80" w:type="dxa"/>
              <w:end w:w="80" w:type="dxa"/>
            </w:tcMar>
          </w:tcPr>
          <w:p>
            <w:pPr>
              <w:spacing w:after="20"/>
            </w:pPr>
            <w:r>
              <w:rPr>
                <w:sz w:val="15"/>
              </w:rPr>
              <w:t>Maximum planning allowance</w:t>
            </w:r>
          </w:p>
        </w:tc>
        <w:tc>
          <w:tcPr>
            <w:tcW w:type="dxa" w:w="2448"/>
            <w:vAlign w:val="top"/>
            <w:tcMar>
              <w:top w:w="80" w:type="dxa"/>
              <w:start w:w="80" w:type="dxa"/>
              <w:bottom w:w="80" w:type="dxa"/>
              <w:end w:w="80" w:type="dxa"/>
            </w:tcMar>
          </w:tcPr>
          <w:p>
            <w:pPr>
              <w:spacing w:after="20"/>
            </w:pPr>
            <w:r>
              <w:rPr>
                <w:sz w:val="15"/>
              </w:rPr>
              <w:t>580</w:t>
            </w:r>
          </w:p>
        </w:tc>
        <w:tc>
          <w:tcPr>
            <w:tcW w:type="dxa" w:w="4608"/>
            <w:vAlign w:val="top"/>
            <w:tcMar>
              <w:top w:w="80" w:type="dxa"/>
              <w:start w:w="80" w:type="dxa"/>
              <w:bottom w:w="80" w:type="dxa"/>
              <w:end w:w="80" w:type="dxa"/>
            </w:tcMar>
          </w:tcPr>
          <w:p>
            <w:pPr>
              <w:spacing w:after="20"/>
            </w:pPr>
            <w:r>
              <w:rPr>
                <w:sz w:val="15"/>
              </w:rPr>
              <w:t>Excludes in-kind student labour and client staff time</w:t>
            </w:r>
          </w:p>
        </w:tc>
      </w:tr>
    </w:tbl>
    <w:p>
      <w:pPr>
        <w:spacing w:after="20"/>
      </w:pPr>
    </w:p>
    <w:p>
      <w:r>
        <w:t>The project manager will keep a simple cost log. Any purchase requires team agreement and client/academic approval where applicable. No team member should enter personal payment details into a shared account.</w:t>
      </w:r>
    </w:p>
    <w:p>
      <w:r>
        <w:br w:type="page"/>
      </w:r>
    </w:p>
    <w:p>
      <w:pPr>
        <w:pStyle w:val="Heading1"/>
      </w:pPr>
      <w:r>
        <w:t>14. Communication and Stakeholder Management</w:t>
      </w:r>
    </w:p>
    <w:tbl>
      <w:tblPr>
        <w:tblW w:type="auto" w:w="0"/>
        <w:jc w:val="center"/>
        <w:tblLook w:firstColumn="1" w:firstRow="1" w:lastColumn="0" w:lastRow="0" w:noHBand="0" w:noVBand="1" w:val="04A0"/>
        <w:tblBorders>
          <w:top w:val="single" w:sz="4" w:color="B7BBB8"/>
          <w:left w:val="single" w:sz="4" w:color="B7BBB8"/>
          <w:bottom w:val="single" w:sz="4" w:color="B7BBB8"/>
          <w:right w:val="single" w:sz="4" w:color="B7BBB8"/>
          <w:insideH w:val="single" w:sz="4" w:color="B7BBB8"/>
          <w:insideV w:val="single" w:sz="4" w:color="B7BBB8"/>
        </w:tblBorders>
      </w:tblPr>
      <w:tblGrid>
        <w:gridCol w:w="3360"/>
        <w:gridCol w:w="3360"/>
        <w:gridCol w:w="3360"/>
      </w:tblGrid>
      <w:tr>
        <w:trPr>
          <w:tblHeader/>
          <w:cantSplit/>
        </w:trPr>
        <w:tc>
          <w:tcPr>
            <w:tcW w:type="dxa" w:w="2232"/>
            <w:shd w:fill="36A852"/>
            <w:vAlign w:val="center"/>
          </w:tcPr>
          <w:p>
            <w:r>
              <w:rPr>
                <w:b/>
                <w:color w:val="FFFFFF"/>
                <w:sz w:val="14"/>
              </w:rPr>
              <w:t>Stakeholder</w:t>
            </w:r>
          </w:p>
        </w:tc>
        <w:tc>
          <w:tcPr>
            <w:tcW w:type="dxa" w:w="1728"/>
            <w:shd w:fill="36A852"/>
            <w:vAlign w:val="center"/>
          </w:tcPr>
          <w:p>
            <w:r>
              <w:rPr>
                <w:b/>
                <w:color w:val="FFFFFF"/>
                <w:sz w:val="14"/>
              </w:rPr>
              <w:t>Interest / influence</w:t>
            </w:r>
          </w:p>
        </w:tc>
        <w:tc>
          <w:tcPr>
            <w:tcW w:type="dxa" w:w="5400"/>
            <w:shd w:fill="36A852"/>
            <w:vAlign w:val="center"/>
          </w:tcPr>
          <w:p>
            <w:r>
              <w:rPr>
                <w:b/>
                <w:color w:val="FFFFFF"/>
                <w:sz w:val="14"/>
              </w:rPr>
              <w:t>Engagement approach</w:t>
            </w:r>
          </w:p>
        </w:tc>
      </w:tr>
      <w:tr>
        <w:trPr>
          <w:cantSplit/>
        </w:trPr>
        <w:tc>
          <w:tcPr>
            <w:tcW w:type="dxa" w:w="2232"/>
            <w:vAlign w:val="top"/>
            <w:tcMar>
              <w:top w:w="80" w:type="dxa"/>
              <w:start w:w="80" w:type="dxa"/>
              <w:bottom w:w="80" w:type="dxa"/>
              <w:end w:w="80" w:type="dxa"/>
            </w:tcMar>
          </w:tcPr>
          <w:p>
            <w:pPr>
              <w:spacing w:after="20"/>
            </w:pPr>
            <w:r>
              <w:rPr>
                <w:sz w:val="14"/>
              </w:rPr>
              <w:t>Client sponsor / representative</w:t>
            </w:r>
          </w:p>
        </w:tc>
        <w:tc>
          <w:tcPr>
            <w:tcW w:type="dxa" w:w="1728"/>
            <w:vAlign w:val="top"/>
            <w:tcMar>
              <w:top w:w="80" w:type="dxa"/>
              <w:start w:w="80" w:type="dxa"/>
              <w:bottom w:w="80" w:type="dxa"/>
              <w:end w:w="80" w:type="dxa"/>
            </w:tcMar>
          </w:tcPr>
          <w:p>
            <w:pPr>
              <w:spacing w:after="20"/>
            </w:pPr>
            <w:r>
              <w:rPr>
                <w:sz w:val="14"/>
              </w:rPr>
              <w:t>High / high</w:t>
            </w:r>
          </w:p>
        </w:tc>
        <w:tc>
          <w:tcPr>
            <w:tcW w:type="dxa" w:w="5400"/>
            <w:vAlign w:val="top"/>
            <w:tcMar>
              <w:top w:w="80" w:type="dxa"/>
              <w:start w:w="80" w:type="dxa"/>
              <w:bottom w:w="80" w:type="dxa"/>
              <w:end w:w="80" w:type="dxa"/>
            </w:tcMar>
          </w:tcPr>
          <w:p>
            <w:pPr>
              <w:spacing w:after="20"/>
            </w:pPr>
            <w:r>
              <w:rPr>
                <w:sz w:val="14"/>
              </w:rPr>
              <w:t>Confirm scope and policy, provide examples, review increments and accept deliverables</w:t>
            </w:r>
          </w:p>
        </w:tc>
      </w:tr>
      <w:tr>
        <w:trPr>
          <w:cantSplit/>
        </w:trPr>
        <w:tc>
          <w:tcPr>
            <w:tcW w:type="dxa" w:w="2232"/>
            <w:vAlign w:val="top"/>
            <w:tcMar>
              <w:top w:w="80" w:type="dxa"/>
              <w:start w:w="80" w:type="dxa"/>
              <w:bottom w:w="80" w:type="dxa"/>
              <w:end w:w="80" w:type="dxa"/>
            </w:tcMar>
            <w:shd w:fill="F5F6F5"/>
          </w:tcPr>
          <w:p>
            <w:pPr>
              <w:spacing w:after="20"/>
            </w:pPr>
            <w:r>
              <w:rPr>
                <w:sz w:val="14"/>
              </w:rPr>
              <w:t>Motors rental staff</w:t>
            </w:r>
          </w:p>
        </w:tc>
        <w:tc>
          <w:tcPr>
            <w:tcW w:type="dxa" w:w="1728"/>
            <w:vAlign w:val="top"/>
            <w:tcMar>
              <w:top w:w="80" w:type="dxa"/>
              <w:start w:w="80" w:type="dxa"/>
              <w:bottom w:w="80" w:type="dxa"/>
              <w:end w:w="80" w:type="dxa"/>
            </w:tcMar>
            <w:shd w:fill="F5F6F5"/>
          </w:tcPr>
          <w:p>
            <w:pPr>
              <w:spacing w:after="20"/>
            </w:pPr>
            <w:r>
              <w:rPr>
                <w:sz w:val="14"/>
              </w:rPr>
              <w:t>High / high</w:t>
            </w:r>
          </w:p>
        </w:tc>
        <w:tc>
          <w:tcPr>
            <w:tcW w:type="dxa" w:w="5400"/>
            <w:vAlign w:val="top"/>
            <w:tcMar>
              <w:top w:w="80" w:type="dxa"/>
              <w:start w:w="80" w:type="dxa"/>
              <w:bottom w:w="80" w:type="dxa"/>
              <w:end w:w="80" w:type="dxa"/>
            </w:tcMar>
            <w:shd w:fill="F5F6F5"/>
          </w:tcPr>
          <w:p>
            <w:pPr>
              <w:spacing w:after="20"/>
            </w:pPr>
            <w:r>
              <w:rPr>
                <w:sz w:val="14"/>
              </w:rPr>
              <w:t>Validate vehicle booking, pickup, return, inspection and maintenance flow</w:t>
            </w:r>
          </w:p>
        </w:tc>
      </w:tr>
      <w:tr>
        <w:trPr>
          <w:cantSplit/>
        </w:trPr>
        <w:tc>
          <w:tcPr>
            <w:tcW w:type="dxa" w:w="2232"/>
            <w:vAlign w:val="top"/>
            <w:tcMar>
              <w:top w:w="80" w:type="dxa"/>
              <w:start w:w="80" w:type="dxa"/>
              <w:bottom w:w="80" w:type="dxa"/>
              <w:end w:w="80" w:type="dxa"/>
            </w:tcMar>
          </w:tcPr>
          <w:p>
            <w:pPr>
              <w:spacing w:after="20"/>
            </w:pPr>
            <w:r>
              <w:rPr>
                <w:sz w:val="14"/>
              </w:rPr>
              <w:t>Carptrac staff / operators</w:t>
            </w:r>
          </w:p>
        </w:tc>
        <w:tc>
          <w:tcPr>
            <w:tcW w:type="dxa" w:w="1728"/>
            <w:vAlign w:val="top"/>
            <w:tcMar>
              <w:top w:w="80" w:type="dxa"/>
              <w:start w:w="80" w:type="dxa"/>
              <w:bottom w:w="80" w:type="dxa"/>
              <w:end w:w="80" w:type="dxa"/>
            </w:tcMar>
          </w:tcPr>
          <w:p>
            <w:pPr>
              <w:spacing w:after="20"/>
            </w:pPr>
            <w:r>
              <w:rPr>
                <w:sz w:val="14"/>
              </w:rPr>
              <w:t>High / high</w:t>
            </w:r>
          </w:p>
        </w:tc>
        <w:tc>
          <w:tcPr>
            <w:tcW w:type="dxa" w:w="5400"/>
            <w:vAlign w:val="top"/>
            <w:tcMar>
              <w:top w:w="80" w:type="dxa"/>
              <w:start w:w="80" w:type="dxa"/>
              <w:bottom w:w="80" w:type="dxa"/>
              <w:end w:w="80" w:type="dxa"/>
            </w:tcMar>
          </w:tcPr>
          <w:p>
            <w:pPr>
              <w:spacing w:after="20"/>
            </w:pPr>
            <w:r>
              <w:rPr>
                <w:sz w:val="14"/>
              </w:rPr>
              <w:t>Validate equipment attributes, meters, safety, operator and charging rules</w:t>
            </w:r>
          </w:p>
        </w:tc>
      </w:tr>
      <w:tr>
        <w:trPr>
          <w:cantSplit/>
        </w:trPr>
        <w:tc>
          <w:tcPr>
            <w:tcW w:type="dxa" w:w="2232"/>
            <w:vAlign w:val="top"/>
            <w:tcMar>
              <w:top w:w="80" w:type="dxa"/>
              <w:start w:w="80" w:type="dxa"/>
              <w:bottom w:w="80" w:type="dxa"/>
              <w:end w:w="80" w:type="dxa"/>
            </w:tcMar>
            <w:shd w:fill="F5F6F5"/>
          </w:tcPr>
          <w:p>
            <w:pPr>
              <w:spacing w:after="20"/>
            </w:pPr>
            <w:r>
              <w:rPr>
                <w:sz w:val="14"/>
              </w:rPr>
              <w:t>Selected Shipping hire staff</w:t>
            </w:r>
          </w:p>
        </w:tc>
        <w:tc>
          <w:tcPr>
            <w:tcW w:type="dxa" w:w="1728"/>
            <w:vAlign w:val="top"/>
            <w:tcMar>
              <w:top w:w="80" w:type="dxa"/>
              <w:start w:w="80" w:type="dxa"/>
              <w:bottom w:w="80" w:type="dxa"/>
              <w:end w:w="80" w:type="dxa"/>
            </w:tcMar>
            <w:shd w:fill="F5F6F5"/>
          </w:tcPr>
          <w:p>
            <w:pPr>
              <w:spacing w:after="20"/>
            </w:pPr>
            <w:r>
              <w:rPr>
                <w:sz w:val="14"/>
              </w:rPr>
              <w:t>High / high</w:t>
            </w:r>
          </w:p>
        </w:tc>
        <w:tc>
          <w:tcPr>
            <w:tcW w:type="dxa" w:w="5400"/>
            <w:vAlign w:val="top"/>
            <w:tcMar>
              <w:top w:w="80" w:type="dxa"/>
              <w:start w:w="80" w:type="dxa"/>
              <w:bottom w:w="80" w:type="dxa"/>
              <w:end w:w="80" w:type="dxa"/>
            </w:tcMar>
            <w:shd w:fill="F5F6F5"/>
          </w:tcPr>
          <w:p>
            <w:pPr>
              <w:spacing w:after="20"/>
            </w:pPr>
            <w:r>
              <w:rPr>
                <w:sz w:val="14"/>
              </w:rPr>
              <w:t>Validate bins, scaffolding, portable toilets, delivery, labour and return condition</w:t>
            </w:r>
          </w:p>
        </w:tc>
      </w:tr>
      <w:tr>
        <w:trPr>
          <w:cantSplit/>
        </w:trPr>
        <w:tc>
          <w:tcPr>
            <w:tcW w:type="dxa" w:w="2232"/>
            <w:vAlign w:val="top"/>
            <w:tcMar>
              <w:top w:w="80" w:type="dxa"/>
              <w:start w:w="80" w:type="dxa"/>
              <w:bottom w:w="80" w:type="dxa"/>
              <w:end w:w="80" w:type="dxa"/>
            </w:tcMar>
          </w:tcPr>
          <w:p>
            <w:pPr>
              <w:spacing w:after="20"/>
            </w:pPr>
            <w:r>
              <w:rPr>
                <w:sz w:val="14"/>
              </w:rPr>
              <w:t>Branch/division managers</w:t>
            </w:r>
          </w:p>
        </w:tc>
        <w:tc>
          <w:tcPr>
            <w:tcW w:type="dxa" w:w="1728"/>
            <w:vAlign w:val="top"/>
            <w:tcMar>
              <w:top w:w="80" w:type="dxa"/>
              <w:start w:w="80" w:type="dxa"/>
              <w:bottom w:w="80" w:type="dxa"/>
              <w:end w:w="80" w:type="dxa"/>
            </w:tcMar>
          </w:tcPr>
          <w:p>
            <w:pPr>
              <w:spacing w:after="20"/>
            </w:pPr>
            <w:r>
              <w:rPr>
                <w:sz w:val="14"/>
              </w:rPr>
              <w:t>High / high</w:t>
            </w:r>
          </w:p>
        </w:tc>
        <w:tc>
          <w:tcPr>
            <w:tcW w:type="dxa" w:w="5400"/>
            <w:vAlign w:val="top"/>
            <w:tcMar>
              <w:top w:w="80" w:type="dxa"/>
              <w:start w:w="80" w:type="dxa"/>
              <w:bottom w:w="80" w:type="dxa"/>
              <w:end w:w="80" w:type="dxa"/>
            </w:tcMar>
          </w:tcPr>
          <w:p>
            <w:pPr>
              <w:spacing w:after="20"/>
            </w:pPr>
            <w:r>
              <w:rPr>
                <w:sz w:val="14"/>
              </w:rPr>
              <w:t>Validate data boundaries, approvals, dashboards and profitability</w:t>
            </w:r>
          </w:p>
        </w:tc>
      </w:tr>
      <w:tr>
        <w:trPr>
          <w:cantSplit/>
        </w:trPr>
        <w:tc>
          <w:tcPr>
            <w:tcW w:type="dxa" w:w="2232"/>
            <w:vAlign w:val="top"/>
            <w:tcMar>
              <w:top w:w="80" w:type="dxa"/>
              <w:start w:w="80" w:type="dxa"/>
              <w:bottom w:w="80" w:type="dxa"/>
              <w:end w:w="80" w:type="dxa"/>
            </w:tcMar>
            <w:shd w:fill="F5F6F5"/>
          </w:tcPr>
          <w:p>
            <w:pPr>
              <w:spacing w:after="20"/>
            </w:pPr>
            <w:r>
              <w:rPr>
                <w:sz w:val="14"/>
              </w:rPr>
              <w:t>Customers (individual/corporate)</w:t>
            </w:r>
          </w:p>
        </w:tc>
        <w:tc>
          <w:tcPr>
            <w:tcW w:type="dxa" w:w="1728"/>
            <w:vAlign w:val="top"/>
            <w:tcMar>
              <w:top w:w="80" w:type="dxa"/>
              <w:start w:w="80" w:type="dxa"/>
              <w:bottom w:w="80" w:type="dxa"/>
              <w:end w:w="80" w:type="dxa"/>
            </w:tcMar>
            <w:shd w:fill="F5F6F5"/>
          </w:tcPr>
          <w:p>
            <w:pPr>
              <w:spacing w:after="20"/>
            </w:pPr>
            <w:r>
              <w:rPr>
                <w:sz w:val="14"/>
              </w:rPr>
              <w:t>High / medium</w:t>
            </w:r>
          </w:p>
        </w:tc>
        <w:tc>
          <w:tcPr>
            <w:tcW w:type="dxa" w:w="5400"/>
            <w:vAlign w:val="top"/>
            <w:tcMar>
              <w:top w:w="80" w:type="dxa"/>
              <w:start w:w="80" w:type="dxa"/>
              <w:bottom w:w="80" w:type="dxa"/>
              <w:end w:w="80" w:type="dxa"/>
            </w:tcMar>
            <w:shd w:fill="F5F6F5"/>
          </w:tcPr>
          <w:p>
            <w:pPr>
              <w:spacing w:after="20"/>
            </w:pPr>
            <w:r>
              <w:rPr>
                <w:sz w:val="14"/>
              </w:rPr>
              <w:t>Validate simple discovery, booking, document and tracking experience</w:t>
            </w:r>
          </w:p>
        </w:tc>
      </w:tr>
      <w:tr>
        <w:trPr>
          <w:cantSplit/>
        </w:trPr>
        <w:tc>
          <w:tcPr>
            <w:tcW w:type="dxa" w:w="2232"/>
            <w:vAlign w:val="top"/>
            <w:tcMar>
              <w:top w:w="80" w:type="dxa"/>
              <w:start w:w="80" w:type="dxa"/>
              <w:bottom w:w="80" w:type="dxa"/>
              <w:end w:w="80" w:type="dxa"/>
            </w:tcMar>
          </w:tcPr>
          <w:p>
            <w:pPr>
              <w:spacing w:after="20"/>
            </w:pPr>
            <w:r>
              <w:rPr>
                <w:sz w:val="14"/>
              </w:rPr>
              <w:t>Academic supervisor</w:t>
            </w:r>
          </w:p>
        </w:tc>
        <w:tc>
          <w:tcPr>
            <w:tcW w:type="dxa" w:w="1728"/>
            <w:vAlign w:val="top"/>
            <w:tcMar>
              <w:top w:w="80" w:type="dxa"/>
              <w:start w:w="80" w:type="dxa"/>
              <w:bottom w:w="80" w:type="dxa"/>
              <w:end w:w="80" w:type="dxa"/>
            </w:tcMar>
          </w:tcPr>
          <w:p>
            <w:pPr>
              <w:spacing w:after="20"/>
            </w:pPr>
            <w:r>
              <w:rPr>
                <w:sz w:val="14"/>
              </w:rPr>
              <w:t>High / high</w:t>
            </w:r>
          </w:p>
        </w:tc>
        <w:tc>
          <w:tcPr>
            <w:tcW w:type="dxa" w:w="5400"/>
            <w:vAlign w:val="top"/>
            <w:tcMar>
              <w:top w:w="80" w:type="dxa"/>
              <w:start w:w="80" w:type="dxa"/>
              <w:bottom w:w="80" w:type="dxa"/>
              <w:end w:w="80" w:type="dxa"/>
            </w:tcMar>
          </w:tcPr>
          <w:p>
            <w:pPr>
              <w:spacing w:after="20"/>
            </w:pPr>
            <w:r>
              <w:rPr>
                <w:sz w:val="14"/>
              </w:rPr>
              <w:t>Review plan, progress, professional conduct and assessment evidence</w:t>
            </w:r>
          </w:p>
        </w:tc>
      </w:tr>
      <w:tr>
        <w:trPr>
          <w:cantSplit/>
        </w:trPr>
        <w:tc>
          <w:tcPr>
            <w:tcW w:type="dxa" w:w="2232"/>
            <w:vAlign w:val="top"/>
            <w:tcMar>
              <w:top w:w="80" w:type="dxa"/>
              <w:start w:w="80" w:type="dxa"/>
              <w:bottom w:w="80" w:type="dxa"/>
              <w:end w:w="80" w:type="dxa"/>
            </w:tcMar>
            <w:shd w:fill="F5F6F5"/>
          </w:tcPr>
          <w:p>
            <w:pPr>
              <w:spacing w:after="20"/>
            </w:pPr>
            <w:r>
              <w:rPr>
                <w:sz w:val="14"/>
              </w:rPr>
              <w:t>Project team</w:t>
            </w:r>
          </w:p>
        </w:tc>
        <w:tc>
          <w:tcPr>
            <w:tcW w:type="dxa" w:w="1728"/>
            <w:vAlign w:val="top"/>
            <w:tcMar>
              <w:top w:w="80" w:type="dxa"/>
              <w:start w:w="80" w:type="dxa"/>
              <w:bottom w:w="80" w:type="dxa"/>
              <w:end w:w="80" w:type="dxa"/>
            </w:tcMar>
            <w:shd w:fill="F5F6F5"/>
          </w:tcPr>
          <w:p>
            <w:pPr>
              <w:spacing w:after="20"/>
            </w:pPr>
            <w:r>
              <w:rPr>
                <w:sz w:val="14"/>
              </w:rPr>
              <w:t>High / high</w:t>
            </w:r>
          </w:p>
        </w:tc>
        <w:tc>
          <w:tcPr>
            <w:tcW w:type="dxa" w:w="5400"/>
            <w:vAlign w:val="top"/>
            <w:tcMar>
              <w:top w:w="80" w:type="dxa"/>
              <w:start w:w="80" w:type="dxa"/>
              <w:bottom w:w="80" w:type="dxa"/>
              <w:end w:w="80" w:type="dxa"/>
            </w:tcMar>
            <w:shd w:fill="F5F6F5"/>
          </w:tcPr>
          <w:p>
            <w:pPr>
              <w:spacing w:after="20"/>
            </w:pPr>
            <w:r>
              <w:rPr>
                <w:sz w:val="14"/>
              </w:rPr>
              <w:t>Plan, deliver, test, document and escalate openly</w:t>
            </w:r>
          </w:p>
        </w:tc>
      </w:tr>
    </w:tbl>
    <w:p>
      <w:pPr>
        <w:spacing w:after="20"/>
      </w:pPr>
    </w:p>
    <w:p>
      <w:pPr>
        <w:pStyle w:val="Heading2"/>
      </w:pPr>
      <w:r>
        <w:t>14.1 Communications matrix</w:t>
      </w:r>
    </w:p>
    <w:tbl>
      <w:tblPr>
        <w:tblW w:type="auto" w:w="0"/>
        <w:jc w:val="center"/>
        <w:tblLook w:firstColumn="1" w:firstRow="1" w:lastColumn="0" w:lastRow="0" w:noHBand="0" w:noVBand="1" w:val="04A0"/>
        <w:tblBorders>
          <w:top w:val="single" w:sz="4" w:color="B7BBB8"/>
          <w:left w:val="single" w:sz="4" w:color="B7BBB8"/>
          <w:bottom w:val="single" w:sz="4" w:color="B7BBB8"/>
          <w:right w:val="single" w:sz="4" w:color="B7BBB8"/>
          <w:insideH w:val="single" w:sz="4" w:color="B7BBB8"/>
          <w:insideV w:val="single" w:sz="4" w:color="B7BBB8"/>
        </w:tblBorders>
      </w:tblPr>
      <w:tblGrid>
        <w:gridCol w:w="2016"/>
        <w:gridCol w:w="2016"/>
        <w:gridCol w:w="2016"/>
        <w:gridCol w:w="2016"/>
        <w:gridCol w:w="2016"/>
      </w:tblGrid>
      <w:tr>
        <w:trPr>
          <w:tblHeader/>
          <w:cantSplit/>
        </w:trPr>
        <w:tc>
          <w:tcPr>
            <w:tcW w:type="dxa" w:w="1872"/>
            <w:shd w:fill="36A852"/>
            <w:vAlign w:val="center"/>
          </w:tcPr>
          <w:p>
            <w:r>
              <w:rPr>
                <w:b/>
                <w:color w:val="FFFFFF"/>
                <w:sz w:val="13"/>
              </w:rPr>
              <w:t>Communication</w:t>
            </w:r>
          </w:p>
        </w:tc>
        <w:tc>
          <w:tcPr>
            <w:tcW w:type="dxa" w:w="1152"/>
            <w:shd w:fill="36A852"/>
            <w:vAlign w:val="center"/>
          </w:tcPr>
          <w:p>
            <w:r>
              <w:rPr>
                <w:b/>
                <w:color w:val="FFFFFF"/>
                <w:sz w:val="13"/>
              </w:rPr>
              <w:t>Frequency</w:t>
            </w:r>
          </w:p>
        </w:tc>
        <w:tc>
          <w:tcPr>
            <w:tcW w:type="dxa" w:w="2376"/>
            <w:shd w:fill="36A852"/>
            <w:vAlign w:val="center"/>
          </w:tcPr>
          <w:p>
            <w:r>
              <w:rPr>
                <w:b/>
                <w:color w:val="FFFFFF"/>
                <w:sz w:val="13"/>
              </w:rPr>
              <w:t>Participants</w:t>
            </w:r>
          </w:p>
        </w:tc>
        <w:tc>
          <w:tcPr>
            <w:tcW w:type="dxa" w:w="2880"/>
            <w:shd w:fill="36A852"/>
            <w:vAlign w:val="center"/>
          </w:tcPr>
          <w:p>
            <w:r>
              <w:rPr>
                <w:b/>
                <w:color w:val="FFFFFF"/>
                <w:sz w:val="13"/>
              </w:rPr>
              <w:t>Format / output</w:t>
            </w:r>
          </w:p>
        </w:tc>
        <w:tc>
          <w:tcPr>
            <w:tcW w:type="dxa" w:w="1080"/>
            <w:shd w:fill="36A852"/>
            <w:vAlign w:val="center"/>
          </w:tcPr>
          <w:p>
            <w:r>
              <w:rPr>
                <w:b/>
                <w:color w:val="FFFFFF"/>
                <w:sz w:val="13"/>
              </w:rPr>
              <w:t>Owner</w:t>
            </w:r>
          </w:p>
        </w:tc>
      </w:tr>
      <w:tr>
        <w:trPr>
          <w:cantSplit/>
        </w:trPr>
        <w:tc>
          <w:tcPr>
            <w:tcW w:type="dxa" w:w="1872"/>
            <w:vAlign w:val="top"/>
            <w:tcMar>
              <w:top w:w="80" w:type="dxa"/>
              <w:start w:w="80" w:type="dxa"/>
              <w:bottom w:w="80" w:type="dxa"/>
              <w:end w:w="80" w:type="dxa"/>
            </w:tcMar>
          </w:tcPr>
          <w:p>
            <w:pPr>
              <w:spacing w:after="20"/>
            </w:pPr>
            <w:r>
              <w:rPr>
                <w:sz w:val="13"/>
              </w:rPr>
              <w:t>Team sprint planning</w:t>
            </w:r>
          </w:p>
        </w:tc>
        <w:tc>
          <w:tcPr>
            <w:tcW w:type="dxa" w:w="1152"/>
            <w:vAlign w:val="top"/>
            <w:tcMar>
              <w:top w:w="80" w:type="dxa"/>
              <w:start w:w="80" w:type="dxa"/>
              <w:bottom w:w="80" w:type="dxa"/>
              <w:end w:w="80" w:type="dxa"/>
            </w:tcMar>
          </w:tcPr>
          <w:p>
            <w:pPr>
              <w:spacing w:after="20"/>
            </w:pPr>
            <w:r>
              <w:rPr>
                <w:sz w:val="13"/>
              </w:rPr>
              <w:t>Weekly</w:t>
            </w:r>
          </w:p>
        </w:tc>
        <w:tc>
          <w:tcPr>
            <w:tcW w:type="dxa" w:w="2376"/>
            <w:vAlign w:val="top"/>
            <w:tcMar>
              <w:top w:w="80" w:type="dxa"/>
              <w:start w:w="80" w:type="dxa"/>
              <w:bottom w:w="80" w:type="dxa"/>
              <w:end w:w="80" w:type="dxa"/>
            </w:tcMar>
          </w:tcPr>
          <w:p>
            <w:pPr>
              <w:spacing w:after="20"/>
            </w:pPr>
            <w:r>
              <w:rPr>
                <w:sz w:val="13"/>
              </w:rPr>
              <w:t>All team members</w:t>
            </w:r>
          </w:p>
        </w:tc>
        <w:tc>
          <w:tcPr>
            <w:tcW w:type="dxa" w:w="2880"/>
            <w:vAlign w:val="top"/>
            <w:tcMar>
              <w:top w:w="80" w:type="dxa"/>
              <w:start w:w="80" w:type="dxa"/>
              <w:bottom w:w="80" w:type="dxa"/>
              <w:end w:w="80" w:type="dxa"/>
            </w:tcMar>
          </w:tcPr>
          <w:p>
            <w:pPr>
              <w:spacing w:after="20"/>
            </w:pPr>
            <w:r>
              <w:rPr>
                <w:sz w:val="13"/>
              </w:rPr>
              <w:t>Meeting + sprint board</w:t>
            </w:r>
          </w:p>
        </w:tc>
        <w:tc>
          <w:tcPr>
            <w:tcW w:type="dxa" w:w="1080"/>
            <w:vAlign w:val="top"/>
            <w:tcMar>
              <w:top w:w="80" w:type="dxa"/>
              <w:start w:w="80" w:type="dxa"/>
              <w:bottom w:w="80" w:type="dxa"/>
              <w:end w:w="80" w:type="dxa"/>
            </w:tcMar>
          </w:tcPr>
          <w:p>
            <w:pPr>
              <w:spacing w:after="20"/>
            </w:pPr>
            <w:r>
              <w:rPr>
                <w:sz w:val="13"/>
              </w:rPr>
              <w:t>Project lead</w:t>
            </w:r>
          </w:p>
        </w:tc>
      </w:tr>
      <w:tr>
        <w:trPr>
          <w:cantSplit/>
        </w:trPr>
        <w:tc>
          <w:tcPr>
            <w:tcW w:type="dxa" w:w="1872"/>
            <w:vAlign w:val="top"/>
            <w:tcMar>
              <w:top w:w="80" w:type="dxa"/>
              <w:start w:w="80" w:type="dxa"/>
              <w:bottom w:w="80" w:type="dxa"/>
              <w:end w:w="80" w:type="dxa"/>
            </w:tcMar>
            <w:shd w:fill="F5F6F5"/>
          </w:tcPr>
          <w:p>
            <w:pPr>
              <w:spacing w:after="20"/>
            </w:pPr>
            <w:r>
              <w:rPr>
                <w:sz w:val="13"/>
              </w:rPr>
              <w:t>Team checkpoint</w:t>
            </w:r>
          </w:p>
        </w:tc>
        <w:tc>
          <w:tcPr>
            <w:tcW w:type="dxa" w:w="1152"/>
            <w:vAlign w:val="top"/>
            <w:tcMar>
              <w:top w:w="80" w:type="dxa"/>
              <w:start w:w="80" w:type="dxa"/>
              <w:bottom w:w="80" w:type="dxa"/>
              <w:end w:w="80" w:type="dxa"/>
            </w:tcMar>
            <w:shd w:fill="F5F6F5"/>
          </w:tcPr>
          <w:p>
            <w:pPr>
              <w:spacing w:after="20"/>
            </w:pPr>
            <w:r>
              <w:rPr>
                <w:sz w:val="13"/>
              </w:rPr>
              <w:t>Twice weekly</w:t>
            </w:r>
          </w:p>
        </w:tc>
        <w:tc>
          <w:tcPr>
            <w:tcW w:type="dxa" w:w="2376"/>
            <w:vAlign w:val="top"/>
            <w:tcMar>
              <w:top w:w="80" w:type="dxa"/>
              <w:start w:w="80" w:type="dxa"/>
              <w:bottom w:w="80" w:type="dxa"/>
              <w:end w:w="80" w:type="dxa"/>
            </w:tcMar>
            <w:shd w:fill="F5F6F5"/>
          </w:tcPr>
          <w:p>
            <w:pPr>
              <w:spacing w:after="20"/>
            </w:pPr>
            <w:r>
              <w:rPr>
                <w:sz w:val="13"/>
              </w:rPr>
              <w:t>All team members</w:t>
            </w:r>
          </w:p>
        </w:tc>
        <w:tc>
          <w:tcPr>
            <w:tcW w:type="dxa" w:w="2880"/>
            <w:vAlign w:val="top"/>
            <w:tcMar>
              <w:top w:w="80" w:type="dxa"/>
              <w:start w:w="80" w:type="dxa"/>
              <w:bottom w:w="80" w:type="dxa"/>
              <w:end w:w="80" w:type="dxa"/>
            </w:tcMar>
            <w:shd w:fill="F5F6F5"/>
          </w:tcPr>
          <w:p>
            <w:pPr>
              <w:spacing w:after="20"/>
            </w:pPr>
            <w:r>
              <w:rPr>
                <w:sz w:val="13"/>
              </w:rPr>
              <w:t>Short meeting / action updates</w:t>
            </w:r>
          </w:p>
        </w:tc>
        <w:tc>
          <w:tcPr>
            <w:tcW w:type="dxa" w:w="1080"/>
            <w:vAlign w:val="top"/>
            <w:tcMar>
              <w:top w:w="80" w:type="dxa"/>
              <w:start w:w="80" w:type="dxa"/>
              <w:bottom w:w="80" w:type="dxa"/>
              <w:end w:w="80" w:type="dxa"/>
            </w:tcMar>
            <w:shd w:fill="F5F6F5"/>
          </w:tcPr>
          <w:p>
            <w:pPr>
              <w:spacing w:after="20"/>
            </w:pPr>
            <w:r>
              <w:rPr>
                <w:sz w:val="13"/>
              </w:rPr>
              <w:t>Rotating facilitator</w:t>
            </w:r>
          </w:p>
        </w:tc>
      </w:tr>
      <w:tr>
        <w:trPr>
          <w:cantSplit/>
        </w:trPr>
        <w:tc>
          <w:tcPr>
            <w:tcW w:type="dxa" w:w="1872"/>
            <w:vAlign w:val="top"/>
            <w:tcMar>
              <w:top w:w="80" w:type="dxa"/>
              <w:start w:w="80" w:type="dxa"/>
              <w:bottom w:w="80" w:type="dxa"/>
              <w:end w:w="80" w:type="dxa"/>
            </w:tcMar>
          </w:tcPr>
          <w:p>
            <w:pPr>
              <w:spacing w:after="20"/>
            </w:pPr>
            <w:r>
              <w:rPr>
                <w:sz w:val="13"/>
              </w:rPr>
              <w:t>Client progress review</w:t>
            </w:r>
          </w:p>
        </w:tc>
        <w:tc>
          <w:tcPr>
            <w:tcW w:type="dxa" w:w="1152"/>
            <w:vAlign w:val="top"/>
            <w:tcMar>
              <w:top w:w="80" w:type="dxa"/>
              <w:start w:w="80" w:type="dxa"/>
              <w:bottom w:w="80" w:type="dxa"/>
              <w:end w:w="80" w:type="dxa"/>
            </w:tcMar>
          </w:tcPr>
          <w:p>
            <w:pPr>
              <w:spacing w:after="20"/>
            </w:pPr>
            <w:r>
              <w:rPr>
                <w:sz w:val="13"/>
              </w:rPr>
              <w:t>Weekly or agreed cadence</w:t>
            </w:r>
          </w:p>
        </w:tc>
        <w:tc>
          <w:tcPr>
            <w:tcW w:type="dxa" w:w="2376"/>
            <w:vAlign w:val="top"/>
            <w:tcMar>
              <w:top w:w="80" w:type="dxa"/>
              <w:start w:w="80" w:type="dxa"/>
              <w:bottom w:w="80" w:type="dxa"/>
              <w:end w:w="80" w:type="dxa"/>
            </w:tcMar>
          </w:tcPr>
          <w:p>
            <w:pPr>
              <w:spacing w:after="20"/>
            </w:pPr>
            <w:r>
              <w:rPr>
                <w:sz w:val="13"/>
              </w:rPr>
              <w:t>Client representative + team</w:t>
            </w:r>
          </w:p>
        </w:tc>
        <w:tc>
          <w:tcPr>
            <w:tcW w:type="dxa" w:w="2880"/>
            <w:vAlign w:val="top"/>
            <w:tcMar>
              <w:top w:w="80" w:type="dxa"/>
              <w:start w:w="80" w:type="dxa"/>
              <w:bottom w:w="80" w:type="dxa"/>
              <w:end w:w="80" w:type="dxa"/>
            </w:tcMar>
          </w:tcPr>
          <w:p>
            <w:pPr>
              <w:spacing w:after="20"/>
            </w:pPr>
            <w:r>
              <w:rPr>
                <w:sz w:val="13"/>
              </w:rPr>
              <w:t>Demo, decisions and minutes</w:t>
            </w:r>
          </w:p>
        </w:tc>
        <w:tc>
          <w:tcPr>
            <w:tcW w:type="dxa" w:w="1080"/>
            <w:vAlign w:val="top"/>
            <w:tcMar>
              <w:top w:w="80" w:type="dxa"/>
              <w:start w:w="80" w:type="dxa"/>
              <w:bottom w:w="80" w:type="dxa"/>
              <w:end w:w="80" w:type="dxa"/>
            </w:tcMar>
          </w:tcPr>
          <w:p>
            <w:pPr>
              <w:spacing w:after="20"/>
            </w:pPr>
            <w:r>
              <w:rPr>
                <w:sz w:val="13"/>
              </w:rPr>
              <w:t>Project lead</w:t>
            </w:r>
          </w:p>
        </w:tc>
      </w:tr>
      <w:tr>
        <w:trPr>
          <w:cantSplit/>
        </w:trPr>
        <w:tc>
          <w:tcPr>
            <w:tcW w:type="dxa" w:w="1872"/>
            <w:vAlign w:val="top"/>
            <w:tcMar>
              <w:top w:w="80" w:type="dxa"/>
              <w:start w:w="80" w:type="dxa"/>
              <w:bottom w:w="80" w:type="dxa"/>
              <w:end w:w="80" w:type="dxa"/>
            </w:tcMar>
            <w:shd w:fill="F5F6F5"/>
          </w:tcPr>
          <w:p>
            <w:pPr>
              <w:spacing w:after="20"/>
            </w:pPr>
            <w:r>
              <w:rPr>
                <w:sz w:val="13"/>
              </w:rPr>
              <w:t>Academic progress update</w:t>
            </w:r>
          </w:p>
        </w:tc>
        <w:tc>
          <w:tcPr>
            <w:tcW w:type="dxa" w:w="1152"/>
            <w:vAlign w:val="top"/>
            <w:tcMar>
              <w:top w:w="80" w:type="dxa"/>
              <w:start w:w="80" w:type="dxa"/>
              <w:bottom w:w="80" w:type="dxa"/>
              <w:end w:w="80" w:type="dxa"/>
            </w:tcMar>
            <w:shd w:fill="F5F6F5"/>
          </w:tcPr>
          <w:p>
            <w:pPr>
              <w:spacing w:after="20"/>
            </w:pPr>
            <w:r>
              <w:rPr>
                <w:sz w:val="13"/>
              </w:rPr>
              <w:t>As scheduled</w:t>
            </w:r>
          </w:p>
        </w:tc>
        <w:tc>
          <w:tcPr>
            <w:tcW w:type="dxa" w:w="2376"/>
            <w:vAlign w:val="top"/>
            <w:tcMar>
              <w:top w:w="80" w:type="dxa"/>
              <w:start w:w="80" w:type="dxa"/>
              <w:bottom w:w="80" w:type="dxa"/>
              <w:end w:w="80" w:type="dxa"/>
            </w:tcMar>
            <w:shd w:fill="F5F6F5"/>
          </w:tcPr>
          <w:p>
            <w:pPr>
              <w:spacing w:after="20"/>
            </w:pPr>
            <w:r>
              <w:rPr>
                <w:sz w:val="13"/>
              </w:rPr>
              <w:t>Supervisor + team</w:t>
            </w:r>
          </w:p>
        </w:tc>
        <w:tc>
          <w:tcPr>
            <w:tcW w:type="dxa" w:w="2880"/>
            <w:vAlign w:val="top"/>
            <w:tcMar>
              <w:top w:w="80" w:type="dxa"/>
              <w:start w:w="80" w:type="dxa"/>
              <w:bottom w:w="80" w:type="dxa"/>
              <w:end w:w="80" w:type="dxa"/>
            </w:tcMar>
            <w:shd w:fill="F5F6F5"/>
          </w:tcPr>
          <w:p>
            <w:pPr>
              <w:spacing w:after="20"/>
            </w:pPr>
            <w:r>
              <w:rPr>
                <w:sz w:val="13"/>
              </w:rPr>
              <w:t>Status, evidence and issues</w:t>
            </w:r>
          </w:p>
        </w:tc>
        <w:tc>
          <w:tcPr>
            <w:tcW w:type="dxa" w:w="1080"/>
            <w:vAlign w:val="top"/>
            <w:tcMar>
              <w:top w:w="80" w:type="dxa"/>
              <w:start w:w="80" w:type="dxa"/>
              <w:bottom w:w="80" w:type="dxa"/>
              <w:end w:w="80" w:type="dxa"/>
            </w:tcMar>
            <w:shd w:fill="F5F6F5"/>
          </w:tcPr>
          <w:p>
            <w:pPr>
              <w:spacing w:after="20"/>
            </w:pPr>
            <w:r>
              <w:rPr>
                <w:sz w:val="13"/>
              </w:rPr>
              <w:t>Project lead</w:t>
            </w:r>
          </w:p>
        </w:tc>
      </w:tr>
      <w:tr>
        <w:trPr>
          <w:cantSplit/>
        </w:trPr>
        <w:tc>
          <w:tcPr>
            <w:tcW w:type="dxa" w:w="1872"/>
            <w:vAlign w:val="top"/>
            <w:tcMar>
              <w:top w:w="80" w:type="dxa"/>
              <w:start w:w="80" w:type="dxa"/>
              <w:bottom w:w="80" w:type="dxa"/>
              <w:end w:w="80" w:type="dxa"/>
            </w:tcMar>
          </w:tcPr>
          <w:p>
            <w:pPr>
              <w:spacing w:after="20"/>
            </w:pPr>
            <w:r>
              <w:rPr>
                <w:sz w:val="13"/>
              </w:rPr>
              <w:t>Risk/change review</w:t>
            </w:r>
          </w:p>
        </w:tc>
        <w:tc>
          <w:tcPr>
            <w:tcW w:type="dxa" w:w="1152"/>
            <w:vAlign w:val="top"/>
            <w:tcMar>
              <w:top w:w="80" w:type="dxa"/>
              <w:start w:w="80" w:type="dxa"/>
              <w:bottom w:w="80" w:type="dxa"/>
              <w:end w:w="80" w:type="dxa"/>
            </w:tcMar>
          </w:tcPr>
          <w:p>
            <w:pPr>
              <w:spacing w:after="20"/>
            </w:pPr>
            <w:r>
              <w:rPr>
                <w:sz w:val="13"/>
              </w:rPr>
              <w:t>Weekly</w:t>
            </w:r>
          </w:p>
        </w:tc>
        <w:tc>
          <w:tcPr>
            <w:tcW w:type="dxa" w:w="2376"/>
            <w:vAlign w:val="top"/>
            <w:tcMar>
              <w:top w:w="80" w:type="dxa"/>
              <w:start w:w="80" w:type="dxa"/>
              <w:bottom w:w="80" w:type="dxa"/>
              <w:end w:w="80" w:type="dxa"/>
            </w:tcMar>
          </w:tcPr>
          <w:p>
            <w:pPr>
              <w:spacing w:after="20"/>
            </w:pPr>
            <w:r>
              <w:rPr>
                <w:sz w:val="13"/>
              </w:rPr>
              <w:t>Team; client for material items</w:t>
            </w:r>
          </w:p>
        </w:tc>
        <w:tc>
          <w:tcPr>
            <w:tcW w:type="dxa" w:w="2880"/>
            <w:vAlign w:val="top"/>
            <w:tcMar>
              <w:top w:w="80" w:type="dxa"/>
              <w:start w:w="80" w:type="dxa"/>
              <w:bottom w:w="80" w:type="dxa"/>
              <w:end w:w="80" w:type="dxa"/>
            </w:tcMar>
          </w:tcPr>
          <w:p>
            <w:pPr>
              <w:spacing w:after="20"/>
            </w:pPr>
            <w:r>
              <w:rPr>
                <w:sz w:val="13"/>
              </w:rPr>
              <w:t>Registers and decision log</w:t>
            </w:r>
          </w:p>
        </w:tc>
        <w:tc>
          <w:tcPr>
            <w:tcW w:type="dxa" w:w="1080"/>
            <w:vAlign w:val="top"/>
            <w:tcMar>
              <w:top w:w="80" w:type="dxa"/>
              <w:start w:w="80" w:type="dxa"/>
              <w:bottom w:w="80" w:type="dxa"/>
              <w:end w:w="80" w:type="dxa"/>
            </w:tcMar>
          </w:tcPr>
          <w:p>
            <w:pPr>
              <w:spacing w:after="20"/>
            </w:pPr>
            <w:r>
              <w:rPr>
                <w:sz w:val="13"/>
              </w:rPr>
              <w:t>Project lead</w:t>
            </w:r>
          </w:p>
        </w:tc>
      </w:tr>
      <w:tr>
        <w:trPr>
          <w:cantSplit/>
        </w:trPr>
        <w:tc>
          <w:tcPr>
            <w:tcW w:type="dxa" w:w="1872"/>
            <w:vAlign w:val="top"/>
            <w:tcMar>
              <w:top w:w="80" w:type="dxa"/>
              <w:start w:w="80" w:type="dxa"/>
              <w:bottom w:w="80" w:type="dxa"/>
              <w:end w:w="80" w:type="dxa"/>
            </w:tcMar>
            <w:shd w:fill="F5F6F5"/>
          </w:tcPr>
          <w:p>
            <w:pPr>
              <w:spacing w:after="20"/>
            </w:pPr>
            <w:r>
              <w:rPr>
                <w:sz w:val="13"/>
              </w:rPr>
              <w:t>Urgent blocker/escalation</w:t>
            </w:r>
          </w:p>
        </w:tc>
        <w:tc>
          <w:tcPr>
            <w:tcW w:type="dxa" w:w="1152"/>
            <w:vAlign w:val="top"/>
            <w:tcMar>
              <w:top w:w="80" w:type="dxa"/>
              <w:start w:w="80" w:type="dxa"/>
              <w:bottom w:w="80" w:type="dxa"/>
              <w:end w:w="80" w:type="dxa"/>
            </w:tcMar>
            <w:shd w:fill="F5F6F5"/>
          </w:tcPr>
          <w:p>
            <w:pPr>
              <w:spacing w:after="20"/>
            </w:pPr>
            <w:r>
              <w:rPr>
                <w:sz w:val="13"/>
              </w:rPr>
              <w:t>Within 1 business day</w:t>
            </w:r>
          </w:p>
        </w:tc>
        <w:tc>
          <w:tcPr>
            <w:tcW w:type="dxa" w:w="2376"/>
            <w:vAlign w:val="top"/>
            <w:tcMar>
              <w:top w:w="80" w:type="dxa"/>
              <w:start w:w="80" w:type="dxa"/>
              <w:bottom w:w="80" w:type="dxa"/>
              <w:end w:w="80" w:type="dxa"/>
            </w:tcMar>
            <w:shd w:fill="F5F6F5"/>
          </w:tcPr>
          <w:p>
            <w:pPr>
              <w:spacing w:after="20"/>
            </w:pPr>
            <w:r>
              <w:rPr>
                <w:sz w:val="13"/>
              </w:rPr>
              <w:t>Affected owner, lead, sponsor as needed</w:t>
            </w:r>
          </w:p>
        </w:tc>
        <w:tc>
          <w:tcPr>
            <w:tcW w:type="dxa" w:w="2880"/>
            <w:vAlign w:val="top"/>
            <w:tcMar>
              <w:top w:w="80" w:type="dxa"/>
              <w:start w:w="80" w:type="dxa"/>
              <w:bottom w:w="80" w:type="dxa"/>
              <w:end w:w="80" w:type="dxa"/>
            </w:tcMar>
            <w:shd w:fill="F5F6F5"/>
          </w:tcPr>
          <w:p>
            <w:pPr>
              <w:spacing w:after="20"/>
            </w:pPr>
            <w:r>
              <w:rPr>
                <w:sz w:val="13"/>
              </w:rPr>
              <w:t>Message/email with impact and options</w:t>
            </w:r>
          </w:p>
        </w:tc>
        <w:tc>
          <w:tcPr>
            <w:tcW w:type="dxa" w:w="1080"/>
            <w:vAlign w:val="top"/>
            <w:tcMar>
              <w:top w:w="80" w:type="dxa"/>
              <w:start w:w="80" w:type="dxa"/>
              <w:bottom w:w="80" w:type="dxa"/>
              <w:end w:w="80" w:type="dxa"/>
            </w:tcMar>
            <w:shd w:fill="F5F6F5"/>
          </w:tcPr>
          <w:p>
            <w:pPr>
              <w:spacing w:after="20"/>
            </w:pPr>
            <w:r>
              <w:rPr>
                <w:sz w:val="13"/>
              </w:rPr>
              <w:t>Issue owner</w:t>
            </w:r>
          </w:p>
        </w:tc>
      </w:tr>
    </w:tbl>
    <w:p>
      <w:pPr>
        <w:spacing w:after="20"/>
      </w:pPr>
    </w:p>
    <w:p>
      <w:pPr>
        <w:pStyle w:val="Heading2"/>
      </w:pPr>
      <w:r>
        <w:t>14.2 Meeting conduct</w:t>
      </w:r>
    </w:p>
    <w:p>
      <w:r>
        <w:t>Agendas are circulated before planned client meetings. Minutes record decisions, assumptions, owners and due dates—not verbatim discussion. The client confirms material requirements and scope changes in writing. Confidential information is shared only through approved channels.</w:t>
      </w:r>
    </w:p>
    <w:p>
      <w:r>
        <w:br w:type="page"/>
      </w:r>
    </w:p>
    <w:p>
      <w:pPr>
        <w:pStyle w:val="Heading1"/>
      </w:pPr>
      <w:r>
        <w:t>15. Risk Management Plan</w:t>
      </w:r>
    </w:p>
    <w:p>
      <w:r>
        <w:t>Risks are identified continuously, scored for probability and impact on a 1–5 scale, and ranked using probability × impact. Scores 15–25 are high, 8–14 medium and 1–7 low. The owner reviews triggers and actions weekly. Issues that have already occurred are moved to the issue log rather than left as risks.</w:t>
      </w:r>
    </w:p>
    <w:tbl>
      <w:tblPr>
        <w:tblW w:type="auto" w:w="0"/>
        <w:jc w:val="center"/>
        <w:tblLook w:firstColumn="1" w:firstRow="1" w:lastColumn="0" w:lastRow="0" w:noHBand="0" w:noVBand="1" w:val="04A0"/>
        <w:tblBorders>
          <w:top w:val="single" w:sz="4" w:color="B7BBB8"/>
          <w:left w:val="single" w:sz="4" w:color="B7BBB8"/>
          <w:bottom w:val="single" w:sz="4" w:color="B7BBB8"/>
          <w:right w:val="single" w:sz="4" w:color="B7BBB8"/>
          <w:insideH w:val="single" w:sz="4" w:color="B7BBB8"/>
          <w:insideV w:val="single" w:sz="4" w:color="B7BBB8"/>
        </w:tblBorders>
      </w:tblPr>
      <w:tblGrid>
        <w:gridCol w:w="1680"/>
        <w:gridCol w:w="1680"/>
        <w:gridCol w:w="1680"/>
        <w:gridCol w:w="1680"/>
        <w:gridCol w:w="1680"/>
        <w:gridCol w:w="1680"/>
      </w:tblGrid>
      <w:tr>
        <w:trPr>
          <w:tblHeader/>
          <w:cantSplit/>
        </w:trPr>
        <w:tc>
          <w:tcPr>
            <w:tcW w:type="dxa" w:w="547"/>
            <w:shd w:fill="36A852"/>
            <w:vAlign w:val="center"/>
          </w:tcPr>
          <w:p>
            <w:r>
              <w:rPr>
                <w:b/>
                <w:color w:val="FFFFFF"/>
                <w:sz w:val="12"/>
              </w:rPr>
              <w:t>ID</w:t>
            </w:r>
          </w:p>
        </w:tc>
        <w:tc>
          <w:tcPr>
            <w:tcW w:type="dxa" w:w="2376"/>
            <w:shd w:fill="36A852"/>
            <w:vAlign w:val="center"/>
          </w:tcPr>
          <w:p>
            <w:r>
              <w:rPr>
                <w:b/>
                <w:color w:val="FFFFFF"/>
                <w:sz w:val="12"/>
              </w:rPr>
              <w:t>Risk / trigger</w:t>
            </w:r>
          </w:p>
        </w:tc>
        <w:tc>
          <w:tcPr>
            <w:tcW w:type="dxa" w:w="792"/>
            <w:shd w:fill="36A852"/>
            <w:vAlign w:val="center"/>
          </w:tcPr>
          <w:p>
            <w:r>
              <w:rPr>
                <w:b/>
                <w:color w:val="FFFFFF"/>
                <w:sz w:val="12"/>
              </w:rPr>
              <w:t>P×I</w:t>
            </w:r>
          </w:p>
        </w:tc>
        <w:tc>
          <w:tcPr>
            <w:tcW w:type="dxa" w:w="792"/>
            <w:shd w:fill="36A852"/>
            <w:vAlign w:val="center"/>
          </w:tcPr>
          <w:p>
            <w:r>
              <w:rPr>
                <w:b/>
                <w:color w:val="FFFFFF"/>
                <w:sz w:val="12"/>
              </w:rPr>
              <w:t>Rating</w:t>
            </w:r>
          </w:p>
        </w:tc>
        <w:tc>
          <w:tcPr>
            <w:tcW w:type="dxa" w:w="3528"/>
            <w:shd w:fill="36A852"/>
            <w:vAlign w:val="center"/>
          </w:tcPr>
          <w:p>
            <w:r>
              <w:rPr>
                <w:b/>
                <w:color w:val="FFFFFF"/>
                <w:sz w:val="12"/>
              </w:rPr>
              <w:t>Response / mitigation</w:t>
            </w:r>
          </w:p>
        </w:tc>
        <w:tc>
          <w:tcPr>
            <w:tcW w:type="dxa" w:w="936"/>
            <w:shd w:fill="36A852"/>
            <w:vAlign w:val="center"/>
          </w:tcPr>
          <w:p>
            <w:r>
              <w:rPr>
                <w:b/>
                <w:color w:val="FFFFFF"/>
                <w:sz w:val="12"/>
              </w:rPr>
              <w:t>Owner</w:t>
            </w:r>
          </w:p>
        </w:tc>
      </w:tr>
      <w:tr>
        <w:trPr>
          <w:cantSplit/>
        </w:trPr>
        <w:tc>
          <w:tcPr>
            <w:tcW w:type="dxa" w:w="547"/>
            <w:vAlign w:val="top"/>
            <w:tcMar>
              <w:top w:w="80" w:type="dxa"/>
              <w:start w:w="80" w:type="dxa"/>
              <w:bottom w:w="80" w:type="dxa"/>
              <w:end w:w="80" w:type="dxa"/>
            </w:tcMar>
          </w:tcPr>
          <w:p>
            <w:pPr>
              <w:spacing w:after="20"/>
            </w:pPr>
            <w:r>
              <w:rPr>
                <w:sz w:val="12"/>
              </w:rPr>
              <w:t>R1</w:t>
            </w:r>
          </w:p>
        </w:tc>
        <w:tc>
          <w:tcPr>
            <w:tcW w:type="dxa" w:w="2376"/>
            <w:vAlign w:val="top"/>
            <w:tcMar>
              <w:top w:w="80" w:type="dxa"/>
              <w:start w:w="80" w:type="dxa"/>
              <w:bottom w:w="80" w:type="dxa"/>
              <w:end w:w="80" w:type="dxa"/>
            </w:tcMar>
          </w:tcPr>
          <w:p>
            <w:pPr>
              <w:spacing w:after="20"/>
            </w:pPr>
            <w:r>
              <w:rPr>
                <w:sz w:val="12"/>
              </w:rPr>
              <w:t>Requirements remain unclear or expand across divisions</w:t>
            </w:r>
          </w:p>
        </w:tc>
        <w:tc>
          <w:tcPr>
            <w:tcW w:type="dxa" w:w="792"/>
            <w:vAlign w:val="top"/>
            <w:tcMar>
              <w:top w:w="80" w:type="dxa"/>
              <w:start w:w="80" w:type="dxa"/>
              <w:bottom w:w="80" w:type="dxa"/>
              <w:end w:w="80" w:type="dxa"/>
            </w:tcMar>
          </w:tcPr>
          <w:p>
            <w:pPr>
              <w:spacing w:after="20"/>
            </w:pPr>
            <w:r>
              <w:rPr>
                <w:sz w:val="12"/>
              </w:rPr>
              <w:t>4×5=20</w:t>
            </w:r>
          </w:p>
        </w:tc>
        <w:tc>
          <w:tcPr>
            <w:tcW w:type="dxa" w:w="792"/>
            <w:vAlign w:val="top"/>
            <w:tcMar>
              <w:top w:w="80" w:type="dxa"/>
              <w:start w:w="80" w:type="dxa"/>
              <w:bottom w:w="80" w:type="dxa"/>
              <w:end w:w="80" w:type="dxa"/>
            </w:tcMar>
          </w:tcPr>
          <w:p>
            <w:pPr>
              <w:spacing w:after="20"/>
            </w:pPr>
            <w:r>
              <w:rPr>
                <w:sz w:val="12"/>
              </w:rPr>
              <w:t>High</w:t>
            </w:r>
          </w:p>
        </w:tc>
        <w:tc>
          <w:tcPr>
            <w:tcW w:type="dxa" w:w="3528"/>
            <w:vAlign w:val="top"/>
            <w:tcMar>
              <w:top w:w="80" w:type="dxa"/>
              <w:start w:w="80" w:type="dxa"/>
              <w:bottom w:w="80" w:type="dxa"/>
              <w:end w:w="80" w:type="dxa"/>
            </w:tcMar>
          </w:tcPr>
          <w:p>
            <w:pPr>
              <w:spacing w:after="20"/>
            </w:pPr>
            <w:r>
              <w:rPr>
                <w:sz w:val="12"/>
              </w:rPr>
              <w:t>Baseline MVP and exclusions; decision log; prototypes; formal change control</w:t>
            </w:r>
          </w:p>
        </w:tc>
        <w:tc>
          <w:tcPr>
            <w:tcW w:type="dxa" w:w="936"/>
            <w:vAlign w:val="top"/>
            <w:tcMar>
              <w:top w:w="80" w:type="dxa"/>
              <w:start w:w="80" w:type="dxa"/>
              <w:bottom w:w="80" w:type="dxa"/>
              <w:end w:w="80" w:type="dxa"/>
            </w:tcMar>
          </w:tcPr>
          <w:p>
            <w:pPr>
              <w:spacing w:after="20"/>
            </w:pPr>
            <w:r>
              <w:rPr>
                <w:sz w:val="12"/>
              </w:rPr>
              <w:t>Kavish</w:t>
            </w:r>
          </w:p>
        </w:tc>
      </w:tr>
      <w:tr>
        <w:trPr>
          <w:cantSplit/>
        </w:trPr>
        <w:tc>
          <w:tcPr>
            <w:tcW w:type="dxa" w:w="547"/>
            <w:vAlign w:val="top"/>
            <w:tcMar>
              <w:top w:w="80" w:type="dxa"/>
              <w:start w:w="80" w:type="dxa"/>
              <w:bottom w:w="80" w:type="dxa"/>
              <w:end w:w="80" w:type="dxa"/>
            </w:tcMar>
            <w:shd w:fill="F5F6F5"/>
          </w:tcPr>
          <w:p>
            <w:pPr>
              <w:spacing w:after="20"/>
            </w:pPr>
            <w:r>
              <w:rPr>
                <w:sz w:val="12"/>
              </w:rPr>
              <w:t>R2</w:t>
            </w:r>
          </w:p>
        </w:tc>
        <w:tc>
          <w:tcPr>
            <w:tcW w:type="dxa" w:w="2376"/>
            <w:vAlign w:val="top"/>
            <w:tcMar>
              <w:top w:w="80" w:type="dxa"/>
              <w:start w:w="80" w:type="dxa"/>
              <w:bottom w:w="80" w:type="dxa"/>
              <w:end w:w="80" w:type="dxa"/>
            </w:tcMar>
            <w:shd w:fill="F5F6F5"/>
          </w:tcPr>
          <w:p>
            <w:pPr>
              <w:spacing w:after="20"/>
            </w:pPr>
            <w:r>
              <w:rPr>
                <w:sz w:val="12"/>
              </w:rPr>
              <w:t>Limited client/user availability delays validation</w:t>
            </w:r>
          </w:p>
        </w:tc>
        <w:tc>
          <w:tcPr>
            <w:tcW w:type="dxa" w:w="792"/>
            <w:vAlign w:val="top"/>
            <w:tcMar>
              <w:top w:w="80" w:type="dxa"/>
              <w:start w:w="80" w:type="dxa"/>
              <w:bottom w:w="80" w:type="dxa"/>
              <w:end w:w="80" w:type="dxa"/>
            </w:tcMar>
            <w:shd w:fill="F5F6F5"/>
          </w:tcPr>
          <w:p>
            <w:pPr>
              <w:spacing w:after="20"/>
            </w:pPr>
            <w:r>
              <w:rPr>
                <w:sz w:val="12"/>
              </w:rPr>
              <w:t>4×4=16</w:t>
            </w:r>
          </w:p>
        </w:tc>
        <w:tc>
          <w:tcPr>
            <w:tcW w:type="dxa" w:w="792"/>
            <w:vAlign w:val="top"/>
            <w:tcMar>
              <w:top w:w="80" w:type="dxa"/>
              <w:start w:w="80" w:type="dxa"/>
              <w:bottom w:w="80" w:type="dxa"/>
              <w:end w:w="80" w:type="dxa"/>
            </w:tcMar>
            <w:shd w:fill="F5F6F5"/>
          </w:tcPr>
          <w:p>
            <w:pPr>
              <w:spacing w:after="20"/>
            </w:pPr>
            <w:r>
              <w:rPr>
                <w:sz w:val="12"/>
              </w:rPr>
              <w:t>High</w:t>
            </w:r>
          </w:p>
        </w:tc>
        <w:tc>
          <w:tcPr>
            <w:tcW w:type="dxa" w:w="3528"/>
            <w:vAlign w:val="top"/>
            <w:tcMar>
              <w:top w:w="80" w:type="dxa"/>
              <w:start w:w="80" w:type="dxa"/>
              <w:bottom w:w="80" w:type="dxa"/>
              <w:end w:w="80" w:type="dxa"/>
            </w:tcMar>
            <w:shd w:fill="F5F6F5"/>
          </w:tcPr>
          <w:p>
            <w:pPr>
              <w:spacing w:after="20"/>
            </w:pPr>
            <w:r>
              <w:rPr>
                <w:sz w:val="12"/>
              </w:rPr>
              <w:t>Book reviews early; send focused questions; document assumptions and expiry dates</w:t>
            </w:r>
          </w:p>
        </w:tc>
        <w:tc>
          <w:tcPr>
            <w:tcW w:type="dxa" w:w="936"/>
            <w:vAlign w:val="top"/>
            <w:tcMar>
              <w:top w:w="80" w:type="dxa"/>
              <w:start w:w="80" w:type="dxa"/>
              <w:bottom w:w="80" w:type="dxa"/>
              <w:end w:w="80" w:type="dxa"/>
            </w:tcMar>
            <w:shd w:fill="F5F6F5"/>
          </w:tcPr>
          <w:p>
            <w:pPr>
              <w:spacing w:after="20"/>
            </w:pPr>
            <w:r>
              <w:rPr>
                <w:sz w:val="12"/>
              </w:rPr>
              <w:t>Kavish</w:t>
            </w:r>
          </w:p>
        </w:tc>
      </w:tr>
      <w:tr>
        <w:trPr>
          <w:cantSplit/>
        </w:trPr>
        <w:tc>
          <w:tcPr>
            <w:tcW w:type="dxa" w:w="547"/>
            <w:vAlign w:val="top"/>
            <w:tcMar>
              <w:top w:w="80" w:type="dxa"/>
              <w:start w:w="80" w:type="dxa"/>
              <w:bottom w:w="80" w:type="dxa"/>
              <w:end w:w="80" w:type="dxa"/>
            </w:tcMar>
          </w:tcPr>
          <w:p>
            <w:pPr>
              <w:spacing w:after="20"/>
            </w:pPr>
            <w:r>
              <w:rPr>
                <w:sz w:val="12"/>
              </w:rPr>
              <w:t>R3</w:t>
            </w:r>
          </w:p>
        </w:tc>
        <w:tc>
          <w:tcPr>
            <w:tcW w:type="dxa" w:w="2376"/>
            <w:vAlign w:val="top"/>
            <w:tcMar>
              <w:top w:w="80" w:type="dxa"/>
              <w:start w:w="80" w:type="dxa"/>
              <w:bottom w:w="80" w:type="dxa"/>
              <w:end w:w="80" w:type="dxa"/>
            </w:tcMar>
          </w:tcPr>
          <w:p>
            <w:pPr>
              <w:spacing w:after="20"/>
            </w:pPr>
            <w:r>
              <w:rPr>
                <w:sz w:val="12"/>
              </w:rPr>
              <w:t>12-week scope exceeds four-person capacity</w:t>
            </w:r>
          </w:p>
        </w:tc>
        <w:tc>
          <w:tcPr>
            <w:tcW w:type="dxa" w:w="792"/>
            <w:vAlign w:val="top"/>
            <w:tcMar>
              <w:top w:w="80" w:type="dxa"/>
              <w:start w:w="80" w:type="dxa"/>
              <w:bottom w:w="80" w:type="dxa"/>
              <w:end w:w="80" w:type="dxa"/>
            </w:tcMar>
          </w:tcPr>
          <w:p>
            <w:pPr>
              <w:spacing w:after="20"/>
            </w:pPr>
            <w:r>
              <w:rPr>
                <w:sz w:val="12"/>
              </w:rPr>
              <w:t>4×5=20</w:t>
            </w:r>
          </w:p>
        </w:tc>
        <w:tc>
          <w:tcPr>
            <w:tcW w:type="dxa" w:w="792"/>
            <w:vAlign w:val="top"/>
            <w:tcMar>
              <w:top w:w="80" w:type="dxa"/>
              <w:start w:w="80" w:type="dxa"/>
              <w:bottom w:w="80" w:type="dxa"/>
              <w:end w:w="80" w:type="dxa"/>
            </w:tcMar>
          </w:tcPr>
          <w:p>
            <w:pPr>
              <w:spacing w:after="20"/>
            </w:pPr>
            <w:r>
              <w:rPr>
                <w:sz w:val="12"/>
              </w:rPr>
              <w:t>High</w:t>
            </w:r>
          </w:p>
        </w:tc>
        <w:tc>
          <w:tcPr>
            <w:tcW w:type="dxa" w:w="3528"/>
            <w:vAlign w:val="top"/>
            <w:tcMar>
              <w:top w:w="80" w:type="dxa"/>
              <w:start w:w="80" w:type="dxa"/>
              <w:bottom w:w="80" w:type="dxa"/>
              <w:end w:w="80" w:type="dxa"/>
            </w:tcMar>
          </w:tcPr>
          <w:p>
            <w:pPr>
              <w:spacing w:after="20"/>
            </w:pPr>
            <w:r>
              <w:rPr>
                <w:sz w:val="12"/>
              </w:rPr>
              <w:t>Must/Should/Could priorities; vertical slices; protect testing/closure weeks</w:t>
            </w:r>
          </w:p>
        </w:tc>
        <w:tc>
          <w:tcPr>
            <w:tcW w:type="dxa" w:w="936"/>
            <w:vAlign w:val="top"/>
            <w:tcMar>
              <w:top w:w="80" w:type="dxa"/>
              <w:start w:w="80" w:type="dxa"/>
              <w:bottom w:w="80" w:type="dxa"/>
              <w:end w:w="80" w:type="dxa"/>
            </w:tcMar>
          </w:tcPr>
          <w:p>
            <w:pPr>
              <w:spacing w:after="20"/>
            </w:pPr>
            <w:r>
              <w:rPr>
                <w:sz w:val="12"/>
              </w:rPr>
              <w:t>All</w:t>
            </w:r>
          </w:p>
        </w:tc>
      </w:tr>
      <w:tr>
        <w:trPr>
          <w:cantSplit/>
        </w:trPr>
        <w:tc>
          <w:tcPr>
            <w:tcW w:type="dxa" w:w="547"/>
            <w:vAlign w:val="top"/>
            <w:tcMar>
              <w:top w:w="80" w:type="dxa"/>
              <w:start w:w="80" w:type="dxa"/>
              <w:bottom w:w="80" w:type="dxa"/>
              <w:end w:w="80" w:type="dxa"/>
            </w:tcMar>
            <w:shd w:fill="F5F6F5"/>
          </w:tcPr>
          <w:p>
            <w:pPr>
              <w:spacing w:after="20"/>
            </w:pPr>
            <w:r>
              <w:rPr>
                <w:sz w:val="12"/>
              </w:rPr>
              <w:t>R4</w:t>
            </w:r>
          </w:p>
        </w:tc>
        <w:tc>
          <w:tcPr>
            <w:tcW w:type="dxa" w:w="2376"/>
            <w:vAlign w:val="top"/>
            <w:tcMar>
              <w:top w:w="80" w:type="dxa"/>
              <w:start w:w="80" w:type="dxa"/>
              <w:bottom w:w="80" w:type="dxa"/>
              <w:end w:w="80" w:type="dxa"/>
            </w:tcMar>
            <w:shd w:fill="F5F6F5"/>
          </w:tcPr>
          <w:p>
            <w:pPr>
              <w:spacing w:after="20"/>
            </w:pPr>
            <w:r>
              <w:rPr>
                <w:sz w:val="12"/>
              </w:rPr>
              <w:t>Division/branch data leaks through weak authorization</w:t>
            </w:r>
          </w:p>
        </w:tc>
        <w:tc>
          <w:tcPr>
            <w:tcW w:type="dxa" w:w="792"/>
            <w:vAlign w:val="top"/>
            <w:tcMar>
              <w:top w:w="80" w:type="dxa"/>
              <w:start w:w="80" w:type="dxa"/>
              <w:bottom w:w="80" w:type="dxa"/>
              <w:end w:w="80" w:type="dxa"/>
            </w:tcMar>
            <w:shd w:fill="F5F6F5"/>
          </w:tcPr>
          <w:p>
            <w:pPr>
              <w:spacing w:after="20"/>
            </w:pPr>
            <w:r>
              <w:rPr>
                <w:sz w:val="12"/>
              </w:rPr>
              <w:t>3×5=15</w:t>
            </w:r>
          </w:p>
        </w:tc>
        <w:tc>
          <w:tcPr>
            <w:tcW w:type="dxa" w:w="792"/>
            <w:vAlign w:val="top"/>
            <w:tcMar>
              <w:top w:w="80" w:type="dxa"/>
              <w:start w:w="80" w:type="dxa"/>
              <w:bottom w:w="80" w:type="dxa"/>
              <w:end w:w="80" w:type="dxa"/>
            </w:tcMar>
            <w:shd w:fill="F5F6F5"/>
          </w:tcPr>
          <w:p>
            <w:pPr>
              <w:spacing w:after="20"/>
            </w:pPr>
            <w:r>
              <w:rPr>
                <w:sz w:val="12"/>
              </w:rPr>
              <w:t>High</w:t>
            </w:r>
          </w:p>
        </w:tc>
        <w:tc>
          <w:tcPr>
            <w:tcW w:type="dxa" w:w="3528"/>
            <w:vAlign w:val="top"/>
            <w:tcMar>
              <w:top w:w="80" w:type="dxa"/>
              <w:start w:w="80" w:type="dxa"/>
              <w:bottom w:w="80" w:type="dxa"/>
              <w:end w:w="80" w:type="dxa"/>
            </w:tcMar>
            <w:shd w:fill="F5F6F5"/>
          </w:tcPr>
          <w:p>
            <w:pPr>
              <w:spacing w:after="20"/>
            </w:pPr>
            <w:r>
              <w:rPr>
                <w:sz w:val="12"/>
              </w:rPr>
              <w:t>API-level policies, query scoping, isolation tests, peer security review</w:t>
            </w:r>
          </w:p>
        </w:tc>
        <w:tc>
          <w:tcPr>
            <w:tcW w:type="dxa" w:w="936"/>
            <w:vAlign w:val="top"/>
            <w:tcMar>
              <w:top w:w="80" w:type="dxa"/>
              <w:start w:w="80" w:type="dxa"/>
              <w:bottom w:w="80" w:type="dxa"/>
              <w:end w:w="80" w:type="dxa"/>
            </w:tcMar>
            <w:shd w:fill="F5F6F5"/>
          </w:tcPr>
          <w:p>
            <w:pPr>
              <w:spacing w:after="20"/>
            </w:pPr>
            <w:r>
              <w:rPr>
                <w:sz w:val="12"/>
              </w:rPr>
              <w:t>Sudhansu</w:t>
            </w:r>
          </w:p>
        </w:tc>
      </w:tr>
      <w:tr>
        <w:trPr>
          <w:cantSplit/>
        </w:trPr>
        <w:tc>
          <w:tcPr>
            <w:tcW w:type="dxa" w:w="547"/>
            <w:vAlign w:val="top"/>
            <w:tcMar>
              <w:top w:w="80" w:type="dxa"/>
              <w:start w:w="80" w:type="dxa"/>
              <w:bottom w:w="80" w:type="dxa"/>
              <w:end w:w="80" w:type="dxa"/>
            </w:tcMar>
          </w:tcPr>
          <w:p>
            <w:pPr>
              <w:spacing w:after="20"/>
            </w:pPr>
            <w:r>
              <w:rPr>
                <w:sz w:val="12"/>
              </w:rPr>
              <w:t>R5</w:t>
            </w:r>
          </w:p>
        </w:tc>
        <w:tc>
          <w:tcPr>
            <w:tcW w:type="dxa" w:w="2376"/>
            <w:vAlign w:val="top"/>
            <w:tcMar>
              <w:top w:w="80" w:type="dxa"/>
              <w:start w:w="80" w:type="dxa"/>
              <w:bottom w:w="80" w:type="dxa"/>
              <w:end w:w="80" w:type="dxa"/>
            </w:tcMar>
          </w:tcPr>
          <w:p>
            <w:pPr>
              <w:spacing w:after="20"/>
            </w:pPr>
            <w:r>
              <w:rPr>
                <w:sz w:val="12"/>
              </w:rPr>
              <w:t>Conflicting bookings or invalid asset status</w:t>
            </w:r>
          </w:p>
        </w:tc>
        <w:tc>
          <w:tcPr>
            <w:tcW w:type="dxa" w:w="792"/>
            <w:vAlign w:val="top"/>
            <w:tcMar>
              <w:top w:w="80" w:type="dxa"/>
              <w:start w:w="80" w:type="dxa"/>
              <w:bottom w:w="80" w:type="dxa"/>
              <w:end w:w="80" w:type="dxa"/>
            </w:tcMar>
          </w:tcPr>
          <w:p>
            <w:pPr>
              <w:spacing w:after="20"/>
            </w:pPr>
            <w:r>
              <w:rPr>
                <w:sz w:val="12"/>
              </w:rPr>
              <w:t>3×5=15</w:t>
            </w:r>
          </w:p>
        </w:tc>
        <w:tc>
          <w:tcPr>
            <w:tcW w:type="dxa" w:w="792"/>
            <w:vAlign w:val="top"/>
            <w:tcMar>
              <w:top w:w="80" w:type="dxa"/>
              <w:start w:w="80" w:type="dxa"/>
              <w:bottom w:w="80" w:type="dxa"/>
              <w:end w:w="80" w:type="dxa"/>
            </w:tcMar>
          </w:tcPr>
          <w:p>
            <w:pPr>
              <w:spacing w:after="20"/>
            </w:pPr>
            <w:r>
              <w:rPr>
                <w:sz w:val="12"/>
              </w:rPr>
              <w:t>High</w:t>
            </w:r>
          </w:p>
        </w:tc>
        <w:tc>
          <w:tcPr>
            <w:tcW w:type="dxa" w:w="3528"/>
            <w:vAlign w:val="top"/>
            <w:tcMar>
              <w:top w:w="80" w:type="dxa"/>
              <w:start w:w="80" w:type="dxa"/>
              <w:bottom w:w="80" w:type="dxa"/>
              <w:end w:w="80" w:type="dxa"/>
            </w:tcMar>
          </w:tcPr>
          <w:p>
            <w:pPr>
              <w:spacing w:after="20"/>
            </w:pPr>
            <w:r>
              <w:rPr>
                <w:sz w:val="12"/>
              </w:rPr>
              <w:t>Transactional conflict checks, status rules and concurrency tests</w:t>
            </w:r>
          </w:p>
        </w:tc>
        <w:tc>
          <w:tcPr>
            <w:tcW w:type="dxa" w:w="936"/>
            <w:vAlign w:val="top"/>
            <w:tcMar>
              <w:top w:w="80" w:type="dxa"/>
              <w:start w:w="80" w:type="dxa"/>
              <w:bottom w:w="80" w:type="dxa"/>
              <w:end w:w="80" w:type="dxa"/>
            </w:tcMar>
          </w:tcPr>
          <w:p>
            <w:pPr>
              <w:spacing w:after="20"/>
            </w:pPr>
            <w:r>
              <w:rPr>
                <w:sz w:val="12"/>
              </w:rPr>
              <w:t>Shoneel</w:t>
            </w:r>
          </w:p>
        </w:tc>
      </w:tr>
      <w:tr>
        <w:trPr>
          <w:cantSplit/>
        </w:trPr>
        <w:tc>
          <w:tcPr>
            <w:tcW w:type="dxa" w:w="547"/>
            <w:vAlign w:val="top"/>
            <w:tcMar>
              <w:top w:w="80" w:type="dxa"/>
              <w:start w:w="80" w:type="dxa"/>
              <w:bottom w:w="80" w:type="dxa"/>
              <w:end w:w="80" w:type="dxa"/>
            </w:tcMar>
            <w:shd w:fill="F5F6F5"/>
          </w:tcPr>
          <w:p>
            <w:pPr>
              <w:spacing w:after="20"/>
            </w:pPr>
            <w:r>
              <w:rPr>
                <w:sz w:val="12"/>
              </w:rPr>
              <w:t>R6</w:t>
            </w:r>
          </w:p>
        </w:tc>
        <w:tc>
          <w:tcPr>
            <w:tcW w:type="dxa" w:w="2376"/>
            <w:vAlign w:val="top"/>
            <w:tcMar>
              <w:top w:w="80" w:type="dxa"/>
              <w:start w:w="80" w:type="dxa"/>
              <w:bottom w:w="80" w:type="dxa"/>
              <w:end w:w="80" w:type="dxa"/>
            </w:tcMar>
            <w:shd w:fill="F5F6F5"/>
          </w:tcPr>
          <w:p>
            <w:pPr>
              <w:spacing w:after="20"/>
            </w:pPr>
            <w:r>
              <w:rPr>
                <w:sz w:val="12"/>
              </w:rPr>
              <w:t>Incorrect pricing/profit calculations undermine trust</w:t>
            </w:r>
          </w:p>
        </w:tc>
        <w:tc>
          <w:tcPr>
            <w:tcW w:type="dxa" w:w="792"/>
            <w:vAlign w:val="top"/>
            <w:tcMar>
              <w:top w:w="80" w:type="dxa"/>
              <w:start w:w="80" w:type="dxa"/>
              <w:bottom w:w="80" w:type="dxa"/>
              <w:end w:w="80" w:type="dxa"/>
            </w:tcMar>
            <w:shd w:fill="F5F6F5"/>
          </w:tcPr>
          <w:p>
            <w:pPr>
              <w:spacing w:after="20"/>
            </w:pPr>
            <w:r>
              <w:rPr>
                <w:sz w:val="12"/>
              </w:rPr>
              <w:t>3×5=15</w:t>
            </w:r>
          </w:p>
        </w:tc>
        <w:tc>
          <w:tcPr>
            <w:tcW w:type="dxa" w:w="792"/>
            <w:vAlign w:val="top"/>
            <w:tcMar>
              <w:top w:w="80" w:type="dxa"/>
              <w:start w:w="80" w:type="dxa"/>
              <w:bottom w:w="80" w:type="dxa"/>
              <w:end w:w="80" w:type="dxa"/>
            </w:tcMar>
            <w:shd w:fill="F5F6F5"/>
          </w:tcPr>
          <w:p>
            <w:pPr>
              <w:spacing w:after="20"/>
            </w:pPr>
            <w:r>
              <w:rPr>
                <w:sz w:val="12"/>
              </w:rPr>
              <w:t>High</w:t>
            </w:r>
          </w:p>
        </w:tc>
        <w:tc>
          <w:tcPr>
            <w:tcW w:type="dxa" w:w="3528"/>
            <w:vAlign w:val="top"/>
            <w:tcMar>
              <w:top w:w="80" w:type="dxa"/>
              <w:start w:w="80" w:type="dxa"/>
              <w:bottom w:w="80" w:type="dxa"/>
              <w:end w:w="80" w:type="dxa"/>
            </w:tcMar>
            <w:shd w:fill="F5F6F5"/>
          </w:tcPr>
          <w:p>
            <w:pPr>
              <w:spacing w:after="20"/>
            </w:pPr>
            <w:r>
              <w:rPr>
                <w:sz w:val="12"/>
              </w:rPr>
              <w:t>Approved examples, decimal arithmetic, traceable line items and calculation tests</w:t>
            </w:r>
          </w:p>
        </w:tc>
        <w:tc>
          <w:tcPr>
            <w:tcW w:type="dxa" w:w="936"/>
            <w:vAlign w:val="top"/>
            <w:tcMar>
              <w:top w:w="80" w:type="dxa"/>
              <w:start w:w="80" w:type="dxa"/>
              <w:bottom w:w="80" w:type="dxa"/>
              <w:end w:w="80" w:type="dxa"/>
            </w:tcMar>
            <w:shd w:fill="F5F6F5"/>
          </w:tcPr>
          <w:p>
            <w:pPr>
              <w:spacing w:after="20"/>
            </w:pPr>
            <w:r>
              <w:rPr>
                <w:sz w:val="12"/>
              </w:rPr>
              <w:t>Sudhansu</w:t>
            </w:r>
          </w:p>
        </w:tc>
      </w:tr>
      <w:tr>
        <w:trPr>
          <w:cantSplit/>
        </w:trPr>
        <w:tc>
          <w:tcPr>
            <w:tcW w:type="dxa" w:w="547"/>
            <w:vAlign w:val="top"/>
            <w:tcMar>
              <w:top w:w="80" w:type="dxa"/>
              <w:start w:w="80" w:type="dxa"/>
              <w:bottom w:w="80" w:type="dxa"/>
              <w:end w:w="80" w:type="dxa"/>
            </w:tcMar>
          </w:tcPr>
          <w:p>
            <w:pPr>
              <w:spacing w:after="20"/>
            </w:pPr>
            <w:r>
              <w:rPr>
                <w:sz w:val="12"/>
              </w:rPr>
              <w:t>R7</w:t>
            </w:r>
          </w:p>
        </w:tc>
        <w:tc>
          <w:tcPr>
            <w:tcW w:type="dxa" w:w="2376"/>
            <w:vAlign w:val="top"/>
            <w:tcMar>
              <w:top w:w="80" w:type="dxa"/>
              <w:start w:w="80" w:type="dxa"/>
              <w:bottom w:w="80" w:type="dxa"/>
              <w:end w:w="80" w:type="dxa"/>
            </w:tcMar>
          </w:tcPr>
          <w:p>
            <w:pPr>
              <w:spacing w:after="20"/>
            </w:pPr>
            <w:r>
              <w:rPr>
                <w:sz w:val="12"/>
              </w:rPr>
              <w:t>Inspection photos/signatures create privacy/storage risk</w:t>
            </w:r>
          </w:p>
        </w:tc>
        <w:tc>
          <w:tcPr>
            <w:tcW w:type="dxa" w:w="792"/>
            <w:vAlign w:val="top"/>
            <w:tcMar>
              <w:top w:w="80" w:type="dxa"/>
              <w:start w:w="80" w:type="dxa"/>
              <w:bottom w:w="80" w:type="dxa"/>
              <w:end w:w="80" w:type="dxa"/>
            </w:tcMar>
          </w:tcPr>
          <w:p>
            <w:pPr>
              <w:spacing w:after="20"/>
            </w:pPr>
            <w:r>
              <w:rPr>
                <w:sz w:val="12"/>
              </w:rPr>
              <w:t>3×4=12</w:t>
            </w:r>
          </w:p>
        </w:tc>
        <w:tc>
          <w:tcPr>
            <w:tcW w:type="dxa" w:w="792"/>
            <w:vAlign w:val="top"/>
            <w:tcMar>
              <w:top w:w="80" w:type="dxa"/>
              <w:start w:w="80" w:type="dxa"/>
              <w:bottom w:w="80" w:type="dxa"/>
              <w:end w:w="80" w:type="dxa"/>
            </w:tcMar>
          </w:tcPr>
          <w:p>
            <w:pPr>
              <w:spacing w:after="20"/>
            </w:pPr>
            <w:r>
              <w:rPr>
                <w:sz w:val="12"/>
              </w:rPr>
              <w:t>Med</w:t>
            </w:r>
          </w:p>
        </w:tc>
        <w:tc>
          <w:tcPr>
            <w:tcW w:type="dxa" w:w="3528"/>
            <w:vAlign w:val="top"/>
            <w:tcMar>
              <w:top w:w="80" w:type="dxa"/>
              <w:start w:w="80" w:type="dxa"/>
              <w:bottom w:w="80" w:type="dxa"/>
              <w:end w:w="80" w:type="dxa"/>
            </w:tcMar>
          </w:tcPr>
          <w:p>
            <w:pPr>
              <w:spacing w:after="20"/>
            </w:pPr>
            <w:r>
              <w:rPr>
                <w:sz w:val="12"/>
              </w:rPr>
              <w:t>Restricted types/sizes, private storage design, authorization and retention rules</w:t>
            </w:r>
          </w:p>
        </w:tc>
        <w:tc>
          <w:tcPr>
            <w:tcW w:type="dxa" w:w="936"/>
            <w:vAlign w:val="top"/>
            <w:tcMar>
              <w:top w:w="80" w:type="dxa"/>
              <w:start w:w="80" w:type="dxa"/>
              <w:bottom w:w="80" w:type="dxa"/>
              <w:end w:w="80" w:type="dxa"/>
            </w:tcMar>
          </w:tcPr>
          <w:p>
            <w:pPr>
              <w:spacing w:after="20"/>
            </w:pPr>
            <w:r>
              <w:rPr>
                <w:sz w:val="12"/>
              </w:rPr>
              <w:t>Rahul</w:t>
            </w:r>
          </w:p>
        </w:tc>
      </w:tr>
      <w:tr>
        <w:trPr>
          <w:cantSplit/>
        </w:trPr>
        <w:tc>
          <w:tcPr>
            <w:tcW w:type="dxa" w:w="547"/>
            <w:vAlign w:val="top"/>
            <w:tcMar>
              <w:top w:w="80" w:type="dxa"/>
              <w:start w:w="80" w:type="dxa"/>
              <w:bottom w:w="80" w:type="dxa"/>
              <w:end w:w="80" w:type="dxa"/>
            </w:tcMar>
            <w:shd w:fill="F5F6F5"/>
          </w:tcPr>
          <w:p>
            <w:pPr>
              <w:spacing w:after="20"/>
            </w:pPr>
            <w:r>
              <w:rPr>
                <w:sz w:val="12"/>
              </w:rPr>
              <w:t>R8</w:t>
            </w:r>
          </w:p>
        </w:tc>
        <w:tc>
          <w:tcPr>
            <w:tcW w:type="dxa" w:w="2376"/>
            <w:vAlign w:val="top"/>
            <w:tcMar>
              <w:top w:w="80" w:type="dxa"/>
              <w:start w:w="80" w:type="dxa"/>
              <w:bottom w:w="80" w:type="dxa"/>
              <w:end w:w="80" w:type="dxa"/>
            </w:tcMar>
            <w:shd w:fill="F5F6F5"/>
          </w:tcPr>
          <w:p>
            <w:pPr>
              <w:spacing w:after="20"/>
            </w:pPr>
            <w:r>
              <w:rPr>
                <w:sz w:val="12"/>
              </w:rPr>
              <w:t>Team environment differences block integration</w:t>
            </w:r>
          </w:p>
        </w:tc>
        <w:tc>
          <w:tcPr>
            <w:tcW w:type="dxa" w:w="792"/>
            <w:vAlign w:val="top"/>
            <w:tcMar>
              <w:top w:w="80" w:type="dxa"/>
              <w:start w:w="80" w:type="dxa"/>
              <w:bottom w:w="80" w:type="dxa"/>
              <w:end w:w="80" w:type="dxa"/>
            </w:tcMar>
            <w:shd w:fill="F5F6F5"/>
          </w:tcPr>
          <w:p>
            <w:pPr>
              <w:spacing w:after="20"/>
            </w:pPr>
            <w:r>
              <w:rPr>
                <w:sz w:val="12"/>
              </w:rPr>
              <w:t>3×3=9</w:t>
            </w:r>
          </w:p>
        </w:tc>
        <w:tc>
          <w:tcPr>
            <w:tcW w:type="dxa" w:w="792"/>
            <w:vAlign w:val="top"/>
            <w:tcMar>
              <w:top w:w="80" w:type="dxa"/>
              <w:start w:w="80" w:type="dxa"/>
              <w:bottom w:w="80" w:type="dxa"/>
              <w:end w:w="80" w:type="dxa"/>
            </w:tcMar>
            <w:shd w:fill="F5F6F5"/>
          </w:tcPr>
          <w:p>
            <w:pPr>
              <w:spacing w:after="20"/>
            </w:pPr>
            <w:r>
              <w:rPr>
                <w:sz w:val="12"/>
              </w:rPr>
              <w:t>Med</w:t>
            </w:r>
          </w:p>
        </w:tc>
        <w:tc>
          <w:tcPr>
            <w:tcW w:type="dxa" w:w="3528"/>
            <w:vAlign w:val="top"/>
            <w:tcMar>
              <w:top w:w="80" w:type="dxa"/>
              <w:start w:w="80" w:type="dxa"/>
              <w:bottom w:w="80" w:type="dxa"/>
              <w:end w:w="80" w:type="dxa"/>
            </w:tcMar>
            <w:shd w:fill="F5F6F5"/>
          </w:tcPr>
          <w:p>
            <w:pPr>
              <w:spacing w:after="20"/>
            </w:pPr>
            <w:r>
              <w:rPr>
                <w:sz w:val="12"/>
              </w:rPr>
              <w:t>Docker/setup guide, pinned versions, clean-machine validation and shared config example</w:t>
            </w:r>
          </w:p>
        </w:tc>
        <w:tc>
          <w:tcPr>
            <w:tcW w:type="dxa" w:w="936"/>
            <w:vAlign w:val="top"/>
            <w:tcMar>
              <w:top w:w="80" w:type="dxa"/>
              <w:start w:w="80" w:type="dxa"/>
              <w:bottom w:w="80" w:type="dxa"/>
              <w:end w:w="80" w:type="dxa"/>
            </w:tcMar>
            <w:shd w:fill="F5F6F5"/>
          </w:tcPr>
          <w:p>
            <w:pPr>
              <w:spacing w:after="20"/>
            </w:pPr>
            <w:r>
              <w:rPr>
                <w:sz w:val="12"/>
              </w:rPr>
              <w:t>Sudhansu</w:t>
            </w:r>
          </w:p>
        </w:tc>
      </w:tr>
      <w:tr>
        <w:trPr>
          <w:cantSplit/>
        </w:trPr>
        <w:tc>
          <w:tcPr>
            <w:tcW w:type="dxa" w:w="547"/>
            <w:vAlign w:val="top"/>
            <w:tcMar>
              <w:top w:w="80" w:type="dxa"/>
              <w:start w:w="80" w:type="dxa"/>
              <w:bottom w:w="80" w:type="dxa"/>
              <w:end w:w="80" w:type="dxa"/>
            </w:tcMar>
          </w:tcPr>
          <w:p>
            <w:pPr>
              <w:spacing w:after="20"/>
            </w:pPr>
            <w:r>
              <w:rPr>
                <w:sz w:val="12"/>
              </w:rPr>
              <w:t>R9</w:t>
            </w:r>
          </w:p>
        </w:tc>
        <w:tc>
          <w:tcPr>
            <w:tcW w:type="dxa" w:w="2376"/>
            <w:vAlign w:val="top"/>
            <w:tcMar>
              <w:top w:w="80" w:type="dxa"/>
              <w:start w:w="80" w:type="dxa"/>
              <w:bottom w:w="80" w:type="dxa"/>
              <w:end w:w="80" w:type="dxa"/>
            </w:tcMar>
          </w:tcPr>
          <w:p>
            <w:pPr>
              <w:spacing w:after="20"/>
            </w:pPr>
            <w:r>
              <w:rPr>
                <w:sz w:val="12"/>
              </w:rPr>
              <w:t>Email provider/domain is not ready</w:t>
            </w:r>
          </w:p>
        </w:tc>
        <w:tc>
          <w:tcPr>
            <w:tcW w:type="dxa" w:w="792"/>
            <w:vAlign w:val="top"/>
            <w:tcMar>
              <w:top w:w="80" w:type="dxa"/>
              <w:start w:w="80" w:type="dxa"/>
              <w:bottom w:w="80" w:type="dxa"/>
              <w:end w:w="80" w:type="dxa"/>
            </w:tcMar>
          </w:tcPr>
          <w:p>
            <w:pPr>
              <w:spacing w:after="20"/>
            </w:pPr>
            <w:r>
              <w:rPr>
                <w:sz w:val="12"/>
              </w:rPr>
              <w:t>3×3=9</w:t>
            </w:r>
          </w:p>
        </w:tc>
        <w:tc>
          <w:tcPr>
            <w:tcW w:type="dxa" w:w="792"/>
            <w:vAlign w:val="top"/>
            <w:tcMar>
              <w:top w:w="80" w:type="dxa"/>
              <w:start w:w="80" w:type="dxa"/>
              <w:bottom w:w="80" w:type="dxa"/>
              <w:end w:w="80" w:type="dxa"/>
            </w:tcMar>
          </w:tcPr>
          <w:p>
            <w:pPr>
              <w:spacing w:after="20"/>
            </w:pPr>
            <w:r>
              <w:rPr>
                <w:sz w:val="12"/>
              </w:rPr>
              <w:t>Med</w:t>
            </w:r>
          </w:p>
        </w:tc>
        <w:tc>
          <w:tcPr>
            <w:tcW w:type="dxa" w:w="3528"/>
            <w:vAlign w:val="top"/>
            <w:tcMar>
              <w:top w:w="80" w:type="dxa"/>
              <w:start w:w="80" w:type="dxa"/>
              <w:bottom w:w="80" w:type="dxa"/>
              <w:end w:w="80" w:type="dxa"/>
            </w:tcMar>
          </w:tcPr>
          <w:p>
            <w:pPr>
              <w:spacing w:after="20"/>
            </w:pPr>
            <w:r>
              <w:rPr>
                <w:sz w:val="12"/>
              </w:rPr>
              <w:t>Sandbox testing, provider abstraction, queue/log, controlled fallback evidence</w:t>
            </w:r>
          </w:p>
        </w:tc>
        <w:tc>
          <w:tcPr>
            <w:tcW w:type="dxa" w:w="936"/>
            <w:vAlign w:val="top"/>
            <w:tcMar>
              <w:top w:w="80" w:type="dxa"/>
              <w:start w:w="80" w:type="dxa"/>
              <w:bottom w:w="80" w:type="dxa"/>
              <w:end w:w="80" w:type="dxa"/>
            </w:tcMar>
          </w:tcPr>
          <w:p>
            <w:pPr>
              <w:spacing w:after="20"/>
            </w:pPr>
            <w:r>
              <w:rPr>
                <w:sz w:val="12"/>
              </w:rPr>
              <w:t>Rahul</w:t>
            </w:r>
          </w:p>
        </w:tc>
      </w:tr>
      <w:tr>
        <w:trPr>
          <w:cantSplit/>
        </w:trPr>
        <w:tc>
          <w:tcPr>
            <w:tcW w:type="dxa" w:w="547"/>
            <w:vAlign w:val="top"/>
            <w:tcMar>
              <w:top w:w="80" w:type="dxa"/>
              <w:start w:w="80" w:type="dxa"/>
              <w:bottom w:w="80" w:type="dxa"/>
              <w:end w:w="80" w:type="dxa"/>
            </w:tcMar>
            <w:shd w:fill="F5F6F5"/>
          </w:tcPr>
          <w:p>
            <w:pPr>
              <w:spacing w:after="20"/>
            </w:pPr>
            <w:r>
              <w:rPr>
                <w:sz w:val="12"/>
              </w:rPr>
              <w:t>R10</w:t>
            </w:r>
          </w:p>
        </w:tc>
        <w:tc>
          <w:tcPr>
            <w:tcW w:type="dxa" w:w="2376"/>
            <w:vAlign w:val="top"/>
            <w:tcMar>
              <w:top w:w="80" w:type="dxa"/>
              <w:start w:w="80" w:type="dxa"/>
              <w:bottom w:w="80" w:type="dxa"/>
              <w:end w:w="80" w:type="dxa"/>
            </w:tcMar>
            <w:shd w:fill="F5F6F5"/>
          </w:tcPr>
          <w:p>
            <w:pPr>
              <w:spacing w:after="20"/>
            </w:pPr>
            <w:r>
              <w:rPr>
                <w:sz w:val="12"/>
              </w:rPr>
              <w:t>Data loss or destructive migration</w:t>
            </w:r>
          </w:p>
        </w:tc>
        <w:tc>
          <w:tcPr>
            <w:tcW w:type="dxa" w:w="792"/>
            <w:vAlign w:val="top"/>
            <w:tcMar>
              <w:top w:w="80" w:type="dxa"/>
              <w:start w:w="80" w:type="dxa"/>
              <w:bottom w:w="80" w:type="dxa"/>
              <w:end w:w="80" w:type="dxa"/>
            </w:tcMar>
            <w:shd w:fill="F5F6F5"/>
          </w:tcPr>
          <w:p>
            <w:pPr>
              <w:spacing w:after="20"/>
            </w:pPr>
            <w:r>
              <w:rPr>
                <w:sz w:val="12"/>
              </w:rPr>
              <w:t>2×5=10</w:t>
            </w:r>
          </w:p>
        </w:tc>
        <w:tc>
          <w:tcPr>
            <w:tcW w:type="dxa" w:w="792"/>
            <w:vAlign w:val="top"/>
            <w:tcMar>
              <w:top w:w="80" w:type="dxa"/>
              <w:start w:w="80" w:type="dxa"/>
              <w:bottom w:w="80" w:type="dxa"/>
              <w:end w:w="80" w:type="dxa"/>
            </w:tcMar>
            <w:shd w:fill="F5F6F5"/>
          </w:tcPr>
          <w:p>
            <w:pPr>
              <w:spacing w:after="20"/>
            </w:pPr>
            <w:r>
              <w:rPr>
                <w:sz w:val="12"/>
              </w:rPr>
              <w:t>Med</w:t>
            </w:r>
          </w:p>
        </w:tc>
        <w:tc>
          <w:tcPr>
            <w:tcW w:type="dxa" w:w="3528"/>
            <w:vAlign w:val="top"/>
            <w:tcMar>
              <w:top w:w="80" w:type="dxa"/>
              <w:start w:w="80" w:type="dxa"/>
              <w:bottom w:w="80" w:type="dxa"/>
              <w:end w:w="80" w:type="dxa"/>
            </w:tcMar>
            <w:shd w:fill="F5F6F5"/>
          </w:tcPr>
          <w:p>
            <w:pPr>
              <w:spacing w:after="20"/>
            </w:pPr>
            <w:r>
              <w:rPr>
                <w:sz w:val="12"/>
              </w:rPr>
              <w:t>Versioned migrations, backups, restore rehearsal and non-production test first</w:t>
            </w:r>
          </w:p>
        </w:tc>
        <w:tc>
          <w:tcPr>
            <w:tcW w:type="dxa" w:w="936"/>
            <w:vAlign w:val="top"/>
            <w:tcMar>
              <w:top w:w="80" w:type="dxa"/>
              <w:start w:w="80" w:type="dxa"/>
              <w:bottom w:w="80" w:type="dxa"/>
              <w:end w:w="80" w:type="dxa"/>
            </w:tcMar>
            <w:shd w:fill="F5F6F5"/>
          </w:tcPr>
          <w:p>
            <w:pPr>
              <w:spacing w:after="20"/>
            </w:pPr>
            <w:r>
              <w:rPr>
                <w:sz w:val="12"/>
              </w:rPr>
              <w:t>Sudhansu</w:t>
            </w:r>
          </w:p>
        </w:tc>
      </w:tr>
      <w:tr>
        <w:trPr>
          <w:cantSplit/>
        </w:trPr>
        <w:tc>
          <w:tcPr>
            <w:tcW w:type="dxa" w:w="547"/>
            <w:vAlign w:val="top"/>
            <w:tcMar>
              <w:top w:w="80" w:type="dxa"/>
              <w:start w:w="80" w:type="dxa"/>
              <w:bottom w:w="80" w:type="dxa"/>
              <w:end w:w="80" w:type="dxa"/>
            </w:tcMar>
          </w:tcPr>
          <w:p>
            <w:pPr>
              <w:spacing w:after="20"/>
            </w:pPr>
            <w:r>
              <w:rPr>
                <w:sz w:val="12"/>
              </w:rPr>
              <w:t>R11</w:t>
            </w:r>
          </w:p>
        </w:tc>
        <w:tc>
          <w:tcPr>
            <w:tcW w:type="dxa" w:w="2376"/>
            <w:vAlign w:val="top"/>
            <w:tcMar>
              <w:top w:w="80" w:type="dxa"/>
              <w:start w:w="80" w:type="dxa"/>
              <w:bottom w:w="80" w:type="dxa"/>
              <w:end w:w="80" w:type="dxa"/>
            </w:tcMar>
          </w:tcPr>
          <w:p>
            <w:pPr>
              <w:spacing w:after="20"/>
            </w:pPr>
            <w:r>
              <w:rPr>
                <w:sz w:val="12"/>
              </w:rPr>
              <w:t>Team availability or uneven workload</w:t>
            </w:r>
          </w:p>
        </w:tc>
        <w:tc>
          <w:tcPr>
            <w:tcW w:type="dxa" w:w="792"/>
            <w:vAlign w:val="top"/>
            <w:tcMar>
              <w:top w:w="80" w:type="dxa"/>
              <w:start w:w="80" w:type="dxa"/>
              <w:bottom w:w="80" w:type="dxa"/>
              <w:end w:w="80" w:type="dxa"/>
            </w:tcMar>
          </w:tcPr>
          <w:p>
            <w:pPr>
              <w:spacing w:after="20"/>
            </w:pPr>
            <w:r>
              <w:rPr>
                <w:sz w:val="12"/>
              </w:rPr>
              <w:t>3×4=12</w:t>
            </w:r>
          </w:p>
        </w:tc>
        <w:tc>
          <w:tcPr>
            <w:tcW w:type="dxa" w:w="792"/>
            <w:vAlign w:val="top"/>
            <w:tcMar>
              <w:top w:w="80" w:type="dxa"/>
              <w:start w:w="80" w:type="dxa"/>
              <w:bottom w:w="80" w:type="dxa"/>
              <w:end w:w="80" w:type="dxa"/>
            </w:tcMar>
          </w:tcPr>
          <w:p>
            <w:pPr>
              <w:spacing w:after="20"/>
            </w:pPr>
            <w:r>
              <w:rPr>
                <w:sz w:val="12"/>
              </w:rPr>
              <w:t>Med</w:t>
            </w:r>
          </w:p>
        </w:tc>
        <w:tc>
          <w:tcPr>
            <w:tcW w:type="dxa" w:w="3528"/>
            <w:vAlign w:val="top"/>
            <w:tcMar>
              <w:top w:w="80" w:type="dxa"/>
              <w:start w:w="80" w:type="dxa"/>
              <w:bottom w:w="80" w:type="dxa"/>
              <w:end w:w="80" w:type="dxa"/>
            </w:tcMar>
          </w:tcPr>
          <w:p>
            <w:pPr>
              <w:spacing w:after="20"/>
            </w:pPr>
            <w:r>
              <w:rPr>
                <w:sz w:val="12"/>
              </w:rPr>
              <w:t>Small reviewed tasks, shared ownership, weekly rebalancing and early escalation</w:t>
            </w:r>
          </w:p>
        </w:tc>
        <w:tc>
          <w:tcPr>
            <w:tcW w:type="dxa" w:w="936"/>
            <w:vAlign w:val="top"/>
            <w:tcMar>
              <w:top w:w="80" w:type="dxa"/>
              <w:start w:w="80" w:type="dxa"/>
              <w:bottom w:w="80" w:type="dxa"/>
              <w:end w:w="80" w:type="dxa"/>
            </w:tcMar>
          </w:tcPr>
          <w:p>
            <w:pPr>
              <w:spacing w:after="20"/>
            </w:pPr>
            <w:r>
              <w:rPr>
                <w:sz w:val="12"/>
              </w:rPr>
              <w:t>All</w:t>
            </w:r>
          </w:p>
        </w:tc>
      </w:tr>
      <w:tr>
        <w:trPr>
          <w:cantSplit/>
        </w:trPr>
        <w:tc>
          <w:tcPr>
            <w:tcW w:type="dxa" w:w="547"/>
            <w:vAlign w:val="top"/>
            <w:tcMar>
              <w:top w:w="80" w:type="dxa"/>
              <w:start w:w="80" w:type="dxa"/>
              <w:bottom w:w="80" w:type="dxa"/>
              <w:end w:w="80" w:type="dxa"/>
            </w:tcMar>
            <w:shd w:fill="F5F6F5"/>
          </w:tcPr>
          <w:p>
            <w:pPr>
              <w:spacing w:after="20"/>
            </w:pPr>
            <w:r>
              <w:rPr>
                <w:sz w:val="12"/>
              </w:rPr>
              <w:t>R12</w:t>
            </w:r>
          </w:p>
        </w:tc>
        <w:tc>
          <w:tcPr>
            <w:tcW w:type="dxa" w:w="2376"/>
            <w:vAlign w:val="top"/>
            <w:tcMar>
              <w:top w:w="80" w:type="dxa"/>
              <w:start w:w="80" w:type="dxa"/>
              <w:bottom w:w="80" w:type="dxa"/>
              <w:end w:w="80" w:type="dxa"/>
            </w:tcMar>
            <w:shd w:fill="F5F6F5"/>
          </w:tcPr>
          <w:p>
            <w:pPr>
              <w:spacing w:after="20"/>
            </w:pPr>
            <w:r>
              <w:rPr>
                <w:sz w:val="12"/>
              </w:rPr>
              <w:t>UAT discovers major workflow mismatch late</w:t>
            </w:r>
          </w:p>
        </w:tc>
        <w:tc>
          <w:tcPr>
            <w:tcW w:type="dxa" w:w="792"/>
            <w:vAlign w:val="top"/>
            <w:tcMar>
              <w:top w:w="80" w:type="dxa"/>
              <w:start w:w="80" w:type="dxa"/>
              <w:bottom w:w="80" w:type="dxa"/>
              <w:end w:w="80" w:type="dxa"/>
            </w:tcMar>
            <w:shd w:fill="F5F6F5"/>
          </w:tcPr>
          <w:p>
            <w:pPr>
              <w:spacing w:after="20"/>
            </w:pPr>
            <w:r>
              <w:rPr>
                <w:sz w:val="12"/>
              </w:rPr>
              <w:t>3×5=15</w:t>
            </w:r>
          </w:p>
        </w:tc>
        <w:tc>
          <w:tcPr>
            <w:tcW w:type="dxa" w:w="792"/>
            <w:vAlign w:val="top"/>
            <w:tcMar>
              <w:top w:w="80" w:type="dxa"/>
              <w:start w:w="80" w:type="dxa"/>
              <w:bottom w:w="80" w:type="dxa"/>
              <w:end w:w="80" w:type="dxa"/>
            </w:tcMar>
            <w:shd w:fill="F5F6F5"/>
          </w:tcPr>
          <w:p>
            <w:pPr>
              <w:spacing w:after="20"/>
            </w:pPr>
            <w:r>
              <w:rPr>
                <w:sz w:val="12"/>
              </w:rPr>
              <w:t>High</w:t>
            </w:r>
          </w:p>
        </w:tc>
        <w:tc>
          <w:tcPr>
            <w:tcW w:type="dxa" w:w="3528"/>
            <w:vAlign w:val="top"/>
            <w:tcMar>
              <w:top w:w="80" w:type="dxa"/>
              <w:start w:w="80" w:type="dxa"/>
              <w:bottom w:w="80" w:type="dxa"/>
              <w:end w:w="80" w:type="dxa"/>
            </w:tcMar>
            <w:shd w:fill="F5F6F5"/>
          </w:tcPr>
          <w:p>
            <w:pPr>
              <w:spacing w:after="20"/>
            </w:pPr>
            <w:r>
              <w:rPr>
                <w:sz w:val="12"/>
              </w:rPr>
              <w:t>Weekly demonstrations, end-to-end prototypes and acceptance criteria from Week 2</w:t>
            </w:r>
          </w:p>
        </w:tc>
        <w:tc>
          <w:tcPr>
            <w:tcW w:type="dxa" w:w="936"/>
            <w:vAlign w:val="top"/>
            <w:tcMar>
              <w:top w:w="80" w:type="dxa"/>
              <w:start w:w="80" w:type="dxa"/>
              <w:bottom w:w="80" w:type="dxa"/>
              <w:end w:w="80" w:type="dxa"/>
            </w:tcMar>
            <w:shd w:fill="F5F6F5"/>
          </w:tcPr>
          <w:p>
            <w:pPr>
              <w:spacing w:after="20"/>
            </w:pPr>
            <w:r>
              <w:rPr>
                <w:sz w:val="12"/>
              </w:rPr>
              <w:t>All</w:t>
            </w:r>
          </w:p>
        </w:tc>
      </w:tr>
    </w:tbl>
    <w:p>
      <w:pPr>
        <w:spacing w:after="20"/>
      </w:pPr>
    </w:p>
    <w:p>
      <w:r>
        <w:br w:type="page"/>
      </w:r>
    </w:p>
    <w:p>
      <w:pPr>
        <w:pStyle w:val="Heading1"/>
      </w:pPr>
      <w:r>
        <w:t>16. Quality Management and Test Strategy</w:t>
      </w:r>
    </w:p>
    <w:tbl>
      <w:tblPr>
        <w:tblW w:type="auto" w:w="0"/>
        <w:jc w:val="center"/>
        <w:tblLook w:firstColumn="1" w:firstRow="1" w:lastColumn="0" w:lastRow="0" w:noHBand="0" w:noVBand="1" w:val="04A0"/>
        <w:tblBorders>
          <w:top w:val="single" w:sz="4" w:color="B7BBB8"/>
          <w:left w:val="single" w:sz="4" w:color="B7BBB8"/>
          <w:bottom w:val="single" w:sz="4" w:color="B7BBB8"/>
          <w:right w:val="single" w:sz="4" w:color="B7BBB8"/>
          <w:insideH w:val="single" w:sz="4" w:color="B7BBB8"/>
          <w:insideV w:val="single" w:sz="4" w:color="B7BBB8"/>
        </w:tblBorders>
      </w:tblPr>
      <w:tblGrid>
        <w:gridCol w:w="3360"/>
        <w:gridCol w:w="3360"/>
        <w:gridCol w:w="3360"/>
      </w:tblGrid>
      <w:tr>
        <w:trPr>
          <w:tblHeader/>
          <w:cantSplit/>
        </w:trPr>
        <w:tc>
          <w:tcPr>
            <w:tcW w:type="dxa" w:w="1800"/>
            <w:shd w:fill="36A852"/>
            <w:vAlign w:val="center"/>
          </w:tcPr>
          <w:p>
            <w:r>
              <w:rPr>
                <w:b/>
                <w:color w:val="FFFFFF"/>
                <w:sz w:val="14"/>
              </w:rPr>
              <w:t>Quality area</w:t>
            </w:r>
          </w:p>
        </w:tc>
        <w:tc>
          <w:tcPr>
            <w:tcW w:type="dxa" w:w="4320"/>
            <w:shd w:fill="36A852"/>
            <w:vAlign w:val="center"/>
          </w:tcPr>
          <w:p>
            <w:r>
              <w:rPr>
                <w:b/>
                <w:color w:val="FFFFFF"/>
                <w:sz w:val="14"/>
              </w:rPr>
              <w:t>Method</w:t>
            </w:r>
          </w:p>
        </w:tc>
        <w:tc>
          <w:tcPr>
            <w:tcW w:type="dxa" w:w="3240"/>
            <w:shd w:fill="36A852"/>
            <w:vAlign w:val="center"/>
          </w:tcPr>
          <w:p>
            <w:r>
              <w:rPr>
                <w:b/>
                <w:color w:val="FFFFFF"/>
                <w:sz w:val="14"/>
              </w:rPr>
              <w:t>Exit threshold / evidence</w:t>
            </w:r>
          </w:p>
        </w:tc>
      </w:tr>
      <w:tr>
        <w:trPr>
          <w:cantSplit/>
        </w:trPr>
        <w:tc>
          <w:tcPr>
            <w:tcW w:type="dxa" w:w="1800"/>
            <w:vAlign w:val="top"/>
            <w:tcMar>
              <w:top w:w="80" w:type="dxa"/>
              <w:start w:w="80" w:type="dxa"/>
              <w:bottom w:w="80" w:type="dxa"/>
              <w:end w:w="80" w:type="dxa"/>
            </w:tcMar>
          </w:tcPr>
          <w:p>
            <w:pPr>
              <w:spacing w:after="20"/>
            </w:pPr>
            <w:r>
              <w:rPr>
                <w:sz w:val="14"/>
              </w:rPr>
              <w:t>Requirements</w:t>
            </w:r>
          </w:p>
        </w:tc>
        <w:tc>
          <w:tcPr>
            <w:tcW w:type="dxa" w:w="4320"/>
            <w:vAlign w:val="top"/>
            <w:tcMar>
              <w:top w:w="80" w:type="dxa"/>
              <w:start w:w="80" w:type="dxa"/>
              <w:bottom w:w="80" w:type="dxa"/>
              <w:end w:w="80" w:type="dxa"/>
            </w:tcMar>
          </w:tcPr>
          <w:p>
            <w:pPr>
              <w:spacing w:after="20"/>
            </w:pPr>
            <w:r>
              <w:rPr>
                <w:sz w:val="14"/>
              </w:rPr>
              <w:t>Review, acceptance criteria and traceability</w:t>
            </w:r>
          </w:p>
        </w:tc>
        <w:tc>
          <w:tcPr>
            <w:tcW w:type="dxa" w:w="3240"/>
            <w:vAlign w:val="top"/>
            <w:tcMar>
              <w:top w:w="80" w:type="dxa"/>
              <w:start w:w="80" w:type="dxa"/>
              <w:bottom w:w="80" w:type="dxa"/>
              <w:end w:w="80" w:type="dxa"/>
            </w:tcMar>
          </w:tcPr>
          <w:p>
            <w:pPr>
              <w:spacing w:after="20"/>
            </w:pPr>
            <w:r>
              <w:rPr>
                <w:sz w:val="14"/>
              </w:rPr>
              <w:t>All Must requirements approved or explicitly deferred</w:t>
            </w:r>
          </w:p>
        </w:tc>
      </w:tr>
      <w:tr>
        <w:trPr>
          <w:cantSplit/>
        </w:trPr>
        <w:tc>
          <w:tcPr>
            <w:tcW w:type="dxa" w:w="1800"/>
            <w:vAlign w:val="top"/>
            <w:tcMar>
              <w:top w:w="80" w:type="dxa"/>
              <w:start w:w="80" w:type="dxa"/>
              <w:bottom w:w="80" w:type="dxa"/>
              <w:end w:w="80" w:type="dxa"/>
            </w:tcMar>
            <w:shd w:fill="F5F6F5"/>
          </w:tcPr>
          <w:p>
            <w:pPr>
              <w:spacing w:after="20"/>
            </w:pPr>
            <w:r>
              <w:rPr>
                <w:sz w:val="14"/>
              </w:rPr>
              <w:t>Code quality</w:t>
            </w:r>
          </w:p>
        </w:tc>
        <w:tc>
          <w:tcPr>
            <w:tcW w:type="dxa" w:w="4320"/>
            <w:vAlign w:val="top"/>
            <w:tcMar>
              <w:top w:w="80" w:type="dxa"/>
              <w:start w:w="80" w:type="dxa"/>
              <w:bottom w:w="80" w:type="dxa"/>
              <w:end w:w="80" w:type="dxa"/>
            </w:tcMar>
            <w:shd w:fill="F5F6F5"/>
          </w:tcPr>
          <w:p>
            <w:pPr>
              <w:spacing w:after="20"/>
            </w:pPr>
            <w:r>
              <w:rPr>
                <w:sz w:val="14"/>
              </w:rPr>
              <w:t>Small modules/functions, dependency injection, linting, peer review and secure configuration</w:t>
            </w:r>
          </w:p>
        </w:tc>
        <w:tc>
          <w:tcPr>
            <w:tcW w:type="dxa" w:w="3240"/>
            <w:vAlign w:val="top"/>
            <w:tcMar>
              <w:top w:w="80" w:type="dxa"/>
              <w:start w:w="80" w:type="dxa"/>
              <w:bottom w:w="80" w:type="dxa"/>
              <w:end w:w="80" w:type="dxa"/>
            </w:tcMar>
            <w:shd w:fill="F5F6F5"/>
          </w:tcPr>
          <w:p>
            <w:pPr>
              <w:spacing w:after="20"/>
            </w:pPr>
            <w:r>
              <w:rPr>
                <w:sz w:val="14"/>
              </w:rPr>
              <w:t>No unreviewed production merge; no secrets committed</w:t>
            </w:r>
          </w:p>
        </w:tc>
      </w:tr>
      <w:tr>
        <w:trPr>
          <w:cantSplit/>
        </w:trPr>
        <w:tc>
          <w:tcPr>
            <w:tcW w:type="dxa" w:w="1800"/>
            <w:vAlign w:val="top"/>
            <w:tcMar>
              <w:top w:w="80" w:type="dxa"/>
              <w:start w:w="80" w:type="dxa"/>
              <w:bottom w:w="80" w:type="dxa"/>
              <w:end w:w="80" w:type="dxa"/>
            </w:tcMar>
          </w:tcPr>
          <w:p>
            <w:pPr>
              <w:spacing w:after="20"/>
            </w:pPr>
            <w:r>
              <w:rPr>
                <w:sz w:val="14"/>
              </w:rPr>
              <w:t>Unit testing</w:t>
            </w:r>
          </w:p>
        </w:tc>
        <w:tc>
          <w:tcPr>
            <w:tcW w:type="dxa" w:w="4320"/>
            <w:vAlign w:val="top"/>
            <w:tcMar>
              <w:top w:w="80" w:type="dxa"/>
              <w:start w:w="80" w:type="dxa"/>
              <w:bottom w:w="80" w:type="dxa"/>
              <w:end w:w="80" w:type="dxa"/>
            </w:tcMar>
          </w:tcPr>
          <w:p>
            <w:pPr>
              <w:spacing w:after="20"/>
            </w:pPr>
            <w:r>
              <w:rPr>
                <w:sz w:val="14"/>
              </w:rPr>
              <w:t>Pricing, status transitions, availability, approvals and profitability</w:t>
            </w:r>
          </w:p>
        </w:tc>
        <w:tc>
          <w:tcPr>
            <w:tcW w:type="dxa" w:w="3240"/>
            <w:vAlign w:val="top"/>
            <w:tcMar>
              <w:top w:w="80" w:type="dxa"/>
              <w:start w:w="80" w:type="dxa"/>
              <w:bottom w:w="80" w:type="dxa"/>
              <w:end w:w="80" w:type="dxa"/>
            </w:tcMar>
          </w:tcPr>
          <w:p>
            <w:pPr>
              <w:spacing w:after="20"/>
            </w:pPr>
            <w:r>
              <w:rPr>
                <w:sz w:val="14"/>
              </w:rPr>
              <w:t>All critical business-rule tests pass</w:t>
            </w:r>
          </w:p>
        </w:tc>
      </w:tr>
      <w:tr>
        <w:trPr>
          <w:cantSplit/>
        </w:trPr>
        <w:tc>
          <w:tcPr>
            <w:tcW w:type="dxa" w:w="1800"/>
            <w:vAlign w:val="top"/>
            <w:tcMar>
              <w:top w:w="80" w:type="dxa"/>
              <w:start w:w="80" w:type="dxa"/>
              <w:bottom w:w="80" w:type="dxa"/>
              <w:end w:w="80" w:type="dxa"/>
            </w:tcMar>
            <w:shd w:fill="F5F6F5"/>
          </w:tcPr>
          <w:p>
            <w:pPr>
              <w:spacing w:after="20"/>
            </w:pPr>
            <w:r>
              <w:rPr>
                <w:sz w:val="14"/>
              </w:rPr>
              <w:t>API integration</w:t>
            </w:r>
          </w:p>
        </w:tc>
        <w:tc>
          <w:tcPr>
            <w:tcW w:type="dxa" w:w="4320"/>
            <w:vAlign w:val="top"/>
            <w:tcMar>
              <w:top w:w="80" w:type="dxa"/>
              <w:start w:w="80" w:type="dxa"/>
              <w:bottom w:w="80" w:type="dxa"/>
              <w:end w:w="80" w:type="dxa"/>
            </w:tcMar>
            <w:shd w:fill="F5F6F5"/>
          </w:tcPr>
          <w:p>
            <w:pPr>
              <w:spacing w:after="20"/>
            </w:pPr>
            <w:r>
              <w:rPr>
                <w:sz w:val="14"/>
              </w:rPr>
              <w:t>Authentication, authorization, validation, database transactions and error contracts</w:t>
            </w:r>
          </w:p>
        </w:tc>
        <w:tc>
          <w:tcPr>
            <w:tcW w:type="dxa" w:w="3240"/>
            <w:vAlign w:val="top"/>
            <w:tcMar>
              <w:top w:w="80" w:type="dxa"/>
              <w:start w:w="80" w:type="dxa"/>
              <w:bottom w:w="80" w:type="dxa"/>
              <w:end w:w="80" w:type="dxa"/>
            </w:tcMar>
            <w:shd w:fill="F5F6F5"/>
          </w:tcPr>
          <w:p>
            <w:pPr>
              <w:spacing w:after="20"/>
            </w:pPr>
            <w:r>
              <w:rPr>
                <w:sz w:val="14"/>
              </w:rPr>
              <w:t>All critical API scenarios pass; no cross-division/branch leakage</w:t>
            </w:r>
          </w:p>
        </w:tc>
      </w:tr>
      <w:tr>
        <w:trPr>
          <w:cantSplit/>
        </w:trPr>
        <w:tc>
          <w:tcPr>
            <w:tcW w:type="dxa" w:w="1800"/>
            <w:vAlign w:val="top"/>
            <w:tcMar>
              <w:top w:w="80" w:type="dxa"/>
              <w:start w:w="80" w:type="dxa"/>
              <w:bottom w:w="80" w:type="dxa"/>
              <w:end w:w="80" w:type="dxa"/>
            </w:tcMar>
          </w:tcPr>
          <w:p>
            <w:pPr>
              <w:spacing w:after="20"/>
            </w:pPr>
            <w:r>
              <w:rPr>
                <w:sz w:val="14"/>
              </w:rPr>
              <w:t>Database</w:t>
            </w:r>
          </w:p>
        </w:tc>
        <w:tc>
          <w:tcPr>
            <w:tcW w:type="dxa" w:w="4320"/>
            <w:vAlign w:val="top"/>
            <w:tcMar>
              <w:top w:w="80" w:type="dxa"/>
              <w:start w:w="80" w:type="dxa"/>
              <w:bottom w:w="80" w:type="dxa"/>
              <w:end w:w="80" w:type="dxa"/>
            </w:tcMar>
          </w:tcPr>
          <w:p>
            <w:pPr>
              <w:spacing w:after="20"/>
            </w:pPr>
            <w:r>
              <w:rPr>
                <w:sz w:val="14"/>
              </w:rPr>
              <w:t>Migration apply/rollback rehearsal where supported; constraints and indexes</w:t>
            </w:r>
          </w:p>
        </w:tc>
        <w:tc>
          <w:tcPr>
            <w:tcW w:type="dxa" w:w="3240"/>
            <w:vAlign w:val="top"/>
            <w:tcMar>
              <w:top w:w="80" w:type="dxa"/>
              <w:start w:w="80" w:type="dxa"/>
              <w:bottom w:w="80" w:type="dxa"/>
              <w:end w:w="80" w:type="dxa"/>
            </w:tcMar>
          </w:tcPr>
          <w:p>
            <w:pPr>
              <w:spacing w:after="20"/>
            </w:pPr>
            <w:r>
              <w:rPr>
                <w:sz w:val="14"/>
              </w:rPr>
              <w:t>Clean database can be created; upgrade path documented</w:t>
            </w:r>
          </w:p>
        </w:tc>
      </w:tr>
      <w:tr>
        <w:trPr>
          <w:cantSplit/>
        </w:trPr>
        <w:tc>
          <w:tcPr>
            <w:tcW w:type="dxa" w:w="1800"/>
            <w:vAlign w:val="top"/>
            <w:tcMar>
              <w:top w:w="80" w:type="dxa"/>
              <w:start w:w="80" w:type="dxa"/>
              <w:bottom w:w="80" w:type="dxa"/>
              <w:end w:w="80" w:type="dxa"/>
            </w:tcMar>
            <w:shd w:fill="F5F6F5"/>
          </w:tcPr>
          <w:p>
            <w:pPr>
              <w:spacing w:after="20"/>
            </w:pPr>
            <w:r>
              <w:rPr>
                <w:sz w:val="14"/>
              </w:rPr>
              <w:t>Browser end-to-end</w:t>
            </w:r>
          </w:p>
        </w:tc>
        <w:tc>
          <w:tcPr>
            <w:tcW w:type="dxa" w:w="4320"/>
            <w:vAlign w:val="top"/>
            <w:tcMar>
              <w:top w:w="80" w:type="dxa"/>
              <w:start w:w="80" w:type="dxa"/>
              <w:bottom w:w="80" w:type="dxa"/>
              <w:end w:w="80" w:type="dxa"/>
            </w:tcMar>
            <w:shd w:fill="F5F6F5"/>
          </w:tcPr>
          <w:p>
            <w:pPr>
              <w:spacing w:after="20"/>
            </w:pPr>
            <w:r>
              <w:rPr>
                <w:sz w:val="14"/>
              </w:rPr>
              <w:t>Customer booking and staff asset lifecycle scenarios</w:t>
            </w:r>
          </w:p>
        </w:tc>
        <w:tc>
          <w:tcPr>
            <w:tcW w:type="dxa" w:w="3240"/>
            <w:vAlign w:val="top"/>
            <w:tcMar>
              <w:top w:w="80" w:type="dxa"/>
              <w:start w:w="80" w:type="dxa"/>
              <w:bottom w:w="80" w:type="dxa"/>
              <w:end w:w="80" w:type="dxa"/>
            </w:tcMar>
            <w:shd w:fill="F5F6F5"/>
          </w:tcPr>
          <w:p>
            <w:pPr>
              <w:spacing w:after="20"/>
            </w:pPr>
            <w:r>
              <w:rPr>
                <w:sz w:val="14"/>
              </w:rPr>
              <w:t>Critical paths pass on agreed Chrome/Edge versions</w:t>
            </w:r>
          </w:p>
        </w:tc>
      </w:tr>
      <w:tr>
        <w:trPr>
          <w:cantSplit/>
        </w:trPr>
        <w:tc>
          <w:tcPr>
            <w:tcW w:type="dxa" w:w="1800"/>
            <w:vAlign w:val="top"/>
            <w:tcMar>
              <w:top w:w="80" w:type="dxa"/>
              <w:start w:w="80" w:type="dxa"/>
              <w:bottom w:w="80" w:type="dxa"/>
              <w:end w:w="80" w:type="dxa"/>
            </w:tcMar>
          </w:tcPr>
          <w:p>
            <w:pPr>
              <w:spacing w:after="20"/>
            </w:pPr>
            <w:r>
              <w:rPr>
                <w:sz w:val="14"/>
              </w:rPr>
              <w:t>Security</w:t>
            </w:r>
          </w:p>
        </w:tc>
        <w:tc>
          <w:tcPr>
            <w:tcW w:type="dxa" w:w="4320"/>
            <w:vAlign w:val="top"/>
            <w:tcMar>
              <w:top w:w="80" w:type="dxa"/>
              <w:start w:w="80" w:type="dxa"/>
              <w:bottom w:w="80" w:type="dxa"/>
              <w:end w:w="80" w:type="dxa"/>
            </w:tcMar>
          </w:tcPr>
          <w:p>
            <w:pPr>
              <w:spacing w:after="20"/>
            </w:pPr>
            <w:r>
              <w:rPr>
                <w:sz w:val="14"/>
              </w:rPr>
              <w:t>Session timeout, CSRF, access control, rate limit, file validation and dependency scan</w:t>
            </w:r>
          </w:p>
        </w:tc>
        <w:tc>
          <w:tcPr>
            <w:tcW w:type="dxa" w:w="3240"/>
            <w:vAlign w:val="top"/>
            <w:tcMar>
              <w:top w:w="80" w:type="dxa"/>
              <w:start w:w="80" w:type="dxa"/>
              <w:bottom w:w="80" w:type="dxa"/>
              <w:end w:w="80" w:type="dxa"/>
            </w:tcMar>
          </w:tcPr>
          <w:p>
            <w:pPr>
              <w:spacing w:after="20"/>
            </w:pPr>
            <w:r>
              <w:rPr>
                <w:sz w:val="14"/>
              </w:rPr>
              <w:t>No open critical/high issue without sponsor-approved treatment</w:t>
            </w:r>
          </w:p>
        </w:tc>
      </w:tr>
      <w:tr>
        <w:trPr>
          <w:cantSplit/>
        </w:trPr>
        <w:tc>
          <w:tcPr>
            <w:tcW w:type="dxa" w:w="1800"/>
            <w:vAlign w:val="top"/>
            <w:tcMar>
              <w:top w:w="80" w:type="dxa"/>
              <w:start w:w="80" w:type="dxa"/>
              <w:bottom w:w="80" w:type="dxa"/>
              <w:end w:w="80" w:type="dxa"/>
            </w:tcMar>
            <w:shd w:fill="F5F6F5"/>
          </w:tcPr>
          <w:p>
            <w:pPr>
              <w:spacing w:after="20"/>
            </w:pPr>
            <w:r>
              <w:rPr>
                <w:sz w:val="14"/>
              </w:rPr>
              <w:t>Performance</w:t>
            </w:r>
          </w:p>
        </w:tc>
        <w:tc>
          <w:tcPr>
            <w:tcW w:type="dxa" w:w="4320"/>
            <w:vAlign w:val="top"/>
            <w:tcMar>
              <w:top w:w="80" w:type="dxa"/>
              <w:start w:w="80" w:type="dxa"/>
              <w:bottom w:w="80" w:type="dxa"/>
              <w:end w:w="80" w:type="dxa"/>
            </w:tcMar>
            <w:shd w:fill="F5F6F5"/>
          </w:tcPr>
          <w:p>
            <w:pPr>
              <w:spacing w:after="20"/>
            </w:pPr>
            <w:r>
              <w:rPr>
                <w:sz w:val="14"/>
              </w:rPr>
              <w:t>Representative pilot data and timed API/page checks</w:t>
            </w:r>
          </w:p>
        </w:tc>
        <w:tc>
          <w:tcPr>
            <w:tcW w:type="dxa" w:w="3240"/>
            <w:vAlign w:val="top"/>
            <w:tcMar>
              <w:top w:w="80" w:type="dxa"/>
              <w:start w:w="80" w:type="dxa"/>
              <w:bottom w:w="80" w:type="dxa"/>
              <w:end w:w="80" w:type="dxa"/>
            </w:tcMar>
            <w:shd w:fill="F5F6F5"/>
          </w:tcPr>
          <w:p>
            <w:pPr>
              <w:spacing w:after="20"/>
            </w:pPr>
            <w:r>
              <w:rPr>
                <w:sz w:val="14"/>
              </w:rPr>
              <w:t>95% ordinary interactions within agreed targets</w:t>
            </w:r>
          </w:p>
        </w:tc>
      </w:tr>
      <w:tr>
        <w:trPr>
          <w:cantSplit/>
        </w:trPr>
        <w:tc>
          <w:tcPr>
            <w:tcW w:type="dxa" w:w="1800"/>
            <w:vAlign w:val="top"/>
            <w:tcMar>
              <w:top w:w="80" w:type="dxa"/>
              <w:start w:w="80" w:type="dxa"/>
              <w:bottom w:w="80" w:type="dxa"/>
              <w:end w:w="80" w:type="dxa"/>
            </w:tcMar>
          </w:tcPr>
          <w:p>
            <w:pPr>
              <w:spacing w:after="20"/>
            </w:pPr>
            <w:r>
              <w:rPr>
                <w:sz w:val="14"/>
              </w:rPr>
              <w:t>Usability/UAT</w:t>
            </w:r>
          </w:p>
        </w:tc>
        <w:tc>
          <w:tcPr>
            <w:tcW w:type="dxa" w:w="4320"/>
            <w:vAlign w:val="top"/>
            <w:tcMar>
              <w:top w:w="80" w:type="dxa"/>
              <w:start w:w="80" w:type="dxa"/>
              <w:bottom w:w="80" w:type="dxa"/>
              <w:end w:w="80" w:type="dxa"/>
            </w:tcMar>
          </w:tcPr>
          <w:p>
            <w:pPr>
              <w:spacing w:after="20"/>
            </w:pPr>
            <w:r>
              <w:rPr>
                <w:sz w:val="14"/>
              </w:rPr>
              <w:t>Moderated tasks with representative users</w:t>
            </w:r>
          </w:p>
        </w:tc>
        <w:tc>
          <w:tcPr>
            <w:tcW w:type="dxa" w:w="3240"/>
            <w:vAlign w:val="top"/>
            <w:tcMar>
              <w:top w:w="80" w:type="dxa"/>
              <w:start w:w="80" w:type="dxa"/>
              <w:bottom w:w="80" w:type="dxa"/>
              <w:end w:w="80" w:type="dxa"/>
            </w:tcMar>
          </w:tcPr>
          <w:p>
            <w:pPr>
              <w:spacing w:after="20"/>
            </w:pPr>
            <w:r>
              <w:rPr>
                <w:sz w:val="14"/>
              </w:rPr>
              <w:t>At least 80% unaided completion for defined core tasks; feedback triaged</w:t>
            </w:r>
          </w:p>
        </w:tc>
      </w:tr>
      <w:tr>
        <w:trPr>
          <w:cantSplit/>
        </w:trPr>
        <w:tc>
          <w:tcPr>
            <w:tcW w:type="dxa" w:w="1800"/>
            <w:vAlign w:val="top"/>
            <w:tcMar>
              <w:top w:w="80" w:type="dxa"/>
              <w:start w:w="80" w:type="dxa"/>
              <w:bottom w:w="80" w:type="dxa"/>
              <w:end w:w="80" w:type="dxa"/>
            </w:tcMar>
            <w:shd w:fill="F5F6F5"/>
          </w:tcPr>
          <w:p>
            <w:pPr>
              <w:spacing w:after="20"/>
            </w:pPr>
            <w:r>
              <w:rPr>
                <w:sz w:val="14"/>
              </w:rPr>
              <w:t>Documentation</w:t>
            </w:r>
          </w:p>
        </w:tc>
        <w:tc>
          <w:tcPr>
            <w:tcW w:type="dxa" w:w="4320"/>
            <w:vAlign w:val="top"/>
            <w:tcMar>
              <w:top w:w="80" w:type="dxa"/>
              <w:start w:w="80" w:type="dxa"/>
              <w:bottom w:w="80" w:type="dxa"/>
              <w:end w:w="80" w:type="dxa"/>
            </w:tcMar>
            <w:shd w:fill="F5F6F5"/>
          </w:tcPr>
          <w:p>
            <w:pPr>
              <w:spacing w:after="20"/>
            </w:pPr>
            <w:r>
              <w:rPr>
                <w:sz w:val="14"/>
              </w:rPr>
              <w:t>Setup performed by a member who did not write the guide</w:t>
            </w:r>
          </w:p>
        </w:tc>
        <w:tc>
          <w:tcPr>
            <w:tcW w:type="dxa" w:w="3240"/>
            <w:vAlign w:val="top"/>
            <w:tcMar>
              <w:top w:w="80" w:type="dxa"/>
              <w:start w:w="80" w:type="dxa"/>
              <w:bottom w:w="80" w:type="dxa"/>
              <w:end w:w="80" w:type="dxa"/>
            </w:tcMar>
            <w:shd w:fill="F5F6F5"/>
          </w:tcPr>
          <w:p>
            <w:pPr>
              <w:spacing w:after="20"/>
            </w:pPr>
            <w:r>
              <w:rPr>
                <w:sz w:val="14"/>
              </w:rPr>
              <w:t>Successful clean setup and corrected guide</w:t>
            </w:r>
          </w:p>
        </w:tc>
      </w:tr>
    </w:tbl>
    <w:p>
      <w:pPr>
        <w:spacing w:after="20"/>
      </w:pPr>
    </w:p>
    <w:p>
      <w:pPr>
        <w:pStyle w:val="Heading2"/>
      </w:pPr>
      <w:r>
        <w:t>16.1 Core end-to-end acceptance scenarios</w:t>
      </w:r>
    </w:p>
    <w:p>
      <w:pPr>
        <w:spacing w:after="40"/>
        <w:ind w:left="317" w:hanging="230"/>
      </w:pPr>
      <w:r>
        <w:t>•  Motors: customer availability → booking → agreement → pre-hire → QR check-out → return → post-hire → revenue/cost view.</w:t>
      </w:r>
    </w:p>
    <w:p>
      <w:pPr>
        <w:spacing w:after="40"/>
        <w:ind w:left="317" w:hanging="230"/>
      </w:pPr>
      <w:r>
        <w:t>•  Carptrac: equipment and qualified operator availability → hourly quotation → approval → meter capture → timesheet → return → profit view.</w:t>
      </w:r>
    </w:p>
    <w:p>
      <w:pPr>
        <w:spacing w:after="40"/>
        <w:ind w:left="317" w:hanging="230"/>
      </w:pPr>
      <w:r>
        <w:t>•  Shipping scope: quantity hire → delivery/transport/labour → acceptance → collection → cleaning/damage → closure.</w:t>
      </w:r>
    </w:p>
    <w:p>
      <w:pPr>
        <w:spacing w:after="40"/>
        <w:ind w:left="317" w:hanging="230"/>
      </w:pPr>
      <w:r>
        <w:t>•  Security: role/division/branch isolation, expired session, unauthorized request, audit trail and admin access change.</w:t>
      </w:r>
    </w:p>
    <w:p>
      <w:r>
        <w:br w:type="page"/>
      </w:r>
    </w:p>
    <w:p>
      <w:pPr>
        <w:pStyle w:val="Heading1"/>
      </w:pPr>
      <w:r>
        <w:t>17. Change, Configuration and Scope Management</w:t>
      </w:r>
    </w:p>
    <w:p>
      <w:pPr>
        <w:pStyle w:val="Heading2"/>
      </w:pPr>
      <w:r>
        <w:t>17.1 Change control</w:t>
      </w:r>
    </w:p>
    <w:p>
      <w:pPr>
        <w:spacing w:after="40"/>
        <w:ind w:left="360" w:hanging="288"/>
      </w:pPr>
      <w:r>
        <w:t>16.  Request: stakeholder records the business reason, requested outcome and urgency.</w:t>
      </w:r>
    </w:p>
    <w:p>
      <w:pPr>
        <w:spacing w:after="40"/>
        <w:ind w:left="360" w:hanging="288"/>
      </w:pPr>
      <w:r>
        <w:t>17.  Log: project lead assigns an identifier and clarifies the affected requirement.</w:t>
      </w:r>
    </w:p>
    <w:p>
      <w:pPr>
        <w:spacing w:after="40"/>
        <w:ind w:left="360" w:hanging="288"/>
      </w:pPr>
      <w:r>
        <w:t>18.  Assess: team estimates scope, schedule, risk, quality and technical impact.</w:t>
      </w:r>
    </w:p>
    <w:p>
      <w:pPr>
        <w:spacing w:after="40"/>
        <w:ind w:left="360" w:hanging="288"/>
      </w:pPr>
      <w:r>
        <w:t>19.  Decide: client representative decides business priority; academic supervisor is consulted where the semester plan or assessment is affected.</w:t>
      </w:r>
    </w:p>
    <w:p>
      <w:pPr>
        <w:spacing w:after="40"/>
        <w:ind w:left="360" w:hanging="288"/>
      </w:pPr>
      <w:r>
        <w:t>20.  Plan: approved change is added to the backlog and baseline; displaced work is explicitly deferred.</w:t>
      </w:r>
    </w:p>
    <w:p>
      <w:pPr>
        <w:spacing w:after="40"/>
        <w:ind w:left="360" w:hanging="288"/>
      </w:pPr>
      <w:r>
        <w:t>21.  Verify: acceptance criteria and traceability are updated; the decision is communicated.</w:t>
      </w:r>
    </w:p>
    <w:p>
      <w:r>
        <w:t>Emergency security or data-integrity fixes may be implemented immediately to contain harm, but must be documented and reviewed afterward. Silence or informal conversation does not constitute scope approval.</w:t>
      </w:r>
    </w:p>
    <w:p>
      <w:pPr>
        <w:pStyle w:val="Heading2"/>
      </w:pPr>
      <w:r>
        <w:t>17.2 Configuration management</w:t>
      </w:r>
    </w:p>
    <w:p>
      <w:pPr>
        <w:spacing w:after="40"/>
        <w:ind w:left="317" w:hanging="230"/>
      </w:pPr>
      <w:r>
        <w:t>•  Protected main branch with short-lived feature branches and pull-request review.</w:t>
      </w:r>
    </w:p>
    <w:p>
      <w:pPr>
        <w:spacing w:after="40"/>
        <w:ind w:left="317" w:hanging="230"/>
      </w:pPr>
      <w:r>
        <w:t>•  Meaningful commits linked to backlog work; no credentials, production data or personal secrets in Git.</w:t>
      </w:r>
    </w:p>
    <w:p>
      <w:pPr>
        <w:spacing w:after="40"/>
        <w:ind w:left="317" w:hanging="230"/>
      </w:pPr>
      <w:r>
        <w:t>•  Environment-specific configuration through documented settings and secret stores.</w:t>
      </w:r>
    </w:p>
    <w:p>
      <w:pPr>
        <w:spacing w:after="40"/>
        <w:ind w:left="317" w:hanging="230"/>
      </w:pPr>
      <w:r>
        <w:t>•  Versioned database migrations and tagged demonstration/release points.</w:t>
      </w:r>
    </w:p>
    <w:p>
      <w:pPr>
        <w:spacing w:after="40"/>
        <w:ind w:left="317" w:hanging="230"/>
      </w:pPr>
      <w:r>
        <w:t>•  Decision, risk, issue and change registers stored with project documentation.</w:t>
      </w:r>
    </w:p>
    <w:p>
      <w:pPr>
        <w:pStyle w:val="Heading2"/>
      </w:pPr>
      <w:r>
        <w:t>17.3 Scope verification</w:t>
      </w:r>
    </w:p>
    <w:p>
      <w:r>
        <w:t>At each review, the team demonstrates acceptance evidence against requirement IDs. Final scope acceptance is based on approved Must requirements, test results, agreed documentation, known limitations and the client’s recorded decision—not on the number of screens produced.</w:t>
      </w:r>
    </w:p>
    <w:p>
      <w:r>
        <w:br w:type="page"/>
      </w:r>
    </w:p>
    <w:p>
      <w:pPr>
        <w:pStyle w:val="Heading1"/>
      </w:pPr>
      <w:r>
        <w:t>18. Deployment, Data and Handover Plan</w:t>
      </w:r>
    </w:p>
    <w:p>
      <w:pPr>
        <w:pStyle w:val="Heading2"/>
      </w:pPr>
      <w:r>
        <w:t>18.1 Environments</w:t>
      </w:r>
    </w:p>
    <w:tbl>
      <w:tblPr>
        <w:tblW w:type="auto" w:w="0"/>
        <w:jc w:val="center"/>
        <w:tblLook w:firstColumn="1" w:firstRow="1" w:lastColumn="0" w:lastRow="0" w:noHBand="0" w:noVBand="1" w:val="04A0"/>
        <w:tblBorders>
          <w:top w:val="single" w:sz="4" w:color="B7BBB8"/>
          <w:left w:val="single" w:sz="4" w:color="B7BBB8"/>
          <w:bottom w:val="single" w:sz="4" w:color="B7BBB8"/>
          <w:right w:val="single" w:sz="4" w:color="B7BBB8"/>
          <w:insideH w:val="single" w:sz="4" w:color="B7BBB8"/>
          <w:insideV w:val="single" w:sz="4" w:color="B7BBB8"/>
        </w:tblBorders>
      </w:tblPr>
      <w:tblGrid>
        <w:gridCol w:w="3360"/>
        <w:gridCol w:w="3360"/>
        <w:gridCol w:w="3360"/>
      </w:tblGrid>
      <w:tr>
        <w:trPr>
          <w:tblHeader/>
          <w:cantSplit/>
        </w:trPr>
        <w:tc>
          <w:tcPr>
            <w:tcW w:type="dxa" w:w="2016"/>
            <w:shd w:fill="36A852"/>
            <w:vAlign w:val="center"/>
          </w:tcPr>
          <w:p>
            <w:r>
              <w:rPr>
                <w:b/>
                <w:color w:val="FFFFFF"/>
                <w:sz w:val="15"/>
              </w:rPr>
              <w:t>Environment</w:t>
            </w:r>
          </w:p>
        </w:tc>
        <w:tc>
          <w:tcPr>
            <w:tcW w:type="dxa" w:w="3456"/>
            <w:shd w:fill="36A852"/>
            <w:vAlign w:val="center"/>
          </w:tcPr>
          <w:p>
            <w:r>
              <w:rPr>
                <w:b/>
                <w:color w:val="FFFFFF"/>
                <w:sz w:val="15"/>
              </w:rPr>
              <w:t>Purpose</w:t>
            </w:r>
          </w:p>
        </w:tc>
        <w:tc>
          <w:tcPr>
            <w:tcW w:type="dxa" w:w="3888"/>
            <w:shd w:fill="36A852"/>
            <w:vAlign w:val="center"/>
          </w:tcPr>
          <w:p>
            <w:r>
              <w:rPr>
                <w:b/>
                <w:color w:val="FFFFFF"/>
                <w:sz w:val="15"/>
              </w:rPr>
              <w:t>Data rule</w:t>
            </w:r>
          </w:p>
        </w:tc>
      </w:tr>
      <w:tr>
        <w:trPr>
          <w:cantSplit/>
        </w:trPr>
        <w:tc>
          <w:tcPr>
            <w:tcW w:type="dxa" w:w="2016"/>
            <w:vAlign w:val="top"/>
            <w:tcMar>
              <w:top w:w="80" w:type="dxa"/>
              <w:start w:w="80" w:type="dxa"/>
              <w:bottom w:w="80" w:type="dxa"/>
              <w:end w:w="80" w:type="dxa"/>
            </w:tcMar>
          </w:tcPr>
          <w:p>
            <w:pPr>
              <w:spacing w:after="20"/>
            </w:pPr>
            <w:r>
              <w:rPr>
                <w:sz w:val="15"/>
              </w:rPr>
              <w:t>Local development</w:t>
            </w:r>
          </w:p>
        </w:tc>
        <w:tc>
          <w:tcPr>
            <w:tcW w:type="dxa" w:w="3456"/>
            <w:vAlign w:val="top"/>
            <w:tcMar>
              <w:top w:w="80" w:type="dxa"/>
              <w:start w:w="80" w:type="dxa"/>
              <w:bottom w:w="80" w:type="dxa"/>
              <w:end w:w="80" w:type="dxa"/>
            </w:tcMar>
          </w:tcPr>
          <w:p>
            <w:pPr>
              <w:spacing w:after="20"/>
            </w:pPr>
            <w:r>
              <w:rPr>
                <w:sz w:val="15"/>
              </w:rPr>
              <w:t>Individual coding and automated tests</w:t>
            </w:r>
          </w:p>
        </w:tc>
        <w:tc>
          <w:tcPr>
            <w:tcW w:type="dxa" w:w="3888"/>
            <w:vAlign w:val="top"/>
            <w:tcMar>
              <w:top w:w="80" w:type="dxa"/>
              <w:start w:w="80" w:type="dxa"/>
              <w:bottom w:w="80" w:type="dxa"/>
              <w:end w:w="80" w:type="dxa"/>
            </w:tcMar>
          </w:tcPr>
          <w:p>
            <w:pPr>
              <w:spacing w:after="20"/>
            </w:pPr>
            <w:r>
              <w:rPr>
                <w:sz w:val="15"/>
              </w:rPr>
              <w:t>Synthetic or sanitized seed data only</w:t>
            </w:r>
          </w:p>
        </w:tc>
      </w:tr>
      <w:tr>
        <w:trPr>
          <w:cantSplit/>
        </w:trPr>
        <w:tc>
          <w:tcPr>
            <w:tcW w:type="dxa" w:w="2016"/>
            <w:vAlign w:val="top"/>
            <w:tcMar>
              <w:top w:w="80" w:type="dxa"/>
              <w:start w:w="80" w:type="dxa"/>
              <w:bottom w:w="80" w:type="dxa"/>
              <w:end w:w="80" w:type="dxa"/>
            </w:tcMar>
            <w:shd w:fill="F5F6F5"/>
          </w:tcPr>
          <w:p>
            <w:pPr>
              <w:spacing w:after="20"/>
            </w:pPr>
            <w:r>
              <w:rPr>
                <w:sz w:val="15"/>
              </w:rPr>
              <w:t>Shared integration/staging</w:t>
            </w:r>
          </w:p>
        </w:tc>
        <w:tc>
          <w:tcPr>
            <w:tcW w:type="dxa" w:w="3456"/>
            <w:vAlign w:val="top"/>
            <w:tcMar>
              <w:top w:w="80" w:type="dxa"/>
              <w:start w:w="80" w:type="dxa"/>
              <w:bottom w:w="80" w:type="dxa"/>
              <w:end w:w="80" w:type="dxa"/>
            </w:tcMar>
            <w:shd w:fill="F5F6F5"/>
          </w:tcPr>
          <w:p>
            <w:pPr>
              <w:spacing w:after="20"/>
            </w:pPr>
            <w:r>
              <w:rPr>
                <w:sz w:val="15"/>
              </w:rPr>
              <w:t>Integrated demos, email testing and UAT</w:t>
            </w:r>
          </w:p>
        </w:tc>
        <w:tc>
          <w:tcPr>
            <w:tcW w:type="dxa" w:w="3888"/>
            <w:vAlign w:val="top"/>
            <w:tcMar>
              <w:top w:w="80" w:type="dxa"/>
              <w:start w:w="80" w:type="dxa"/>
              <w:bottom w:w="80" w:type="dxa"/>
              <w:end w:w="80" w:type="dxa"/>
            </w:tcMar>
            <w:shd w:fill="F5F6F5"/>
          </w:tcPr>
          <w:p>
            <w:pPr>
              <w:spacing w:after="20"/>
            </w:pPr>
            <w:r>
              <w:rPr>
                <w:sz w:val="15"/>
              </w:rPr>
              <w:t>Controlled sample data; access limited to project participants</w:t>
            </w:r>
          </w:p>
        </w:tc>
      </w:tr>
      <w:tr>
        <w:trPr>
          <w:cantSplit/>
        </w:trPr>
        <w:tc>
          <w:tcPr>
            <w:tcW w:type="dxa" w:w="2016"/>
            <w:vAlign w:val="top"/>
            <w:tcMar>
              <w:top w:w="80" w:type="dxa"/>
              <w:start w:w="80" w:type="dxa"/>
              <w:bottom w:w="80" w:type="dxa"/>
              <w:end w:w="80" w:type="dxa"/>
            </w:tcMar>
          </w:tcPr>
          <w:p>
            <w:pPr>
              <w:spacing w:after="20"/>
            </w:pPr>
            <w:r>
              <w:rPr>
                <w:sz w:val="15"/>
              </w:rPr>
              <w:t>Production candidate</w:t>
            </w:r>
          </w:p>
        </w:tc>
        <w:tc>
          <w:tcPr>
            <w:tcW w:type="dxa" w:w="3456"/>
            <w:vAlign w:val="top"/>
            <w:tcMar>
              <w:top w:w="80" w:type="dxa"/>
              <w:start w:w="80" w:type="dxa"/>
              <w:bottom w:w="80" w:type="dxa"/>
              <w:end w:w="80" w:type="dxa"/>
            </w:tcMar>
          </w:tcPr>
          <w:p>
            <w:pPr>
              <w:spacing w:after="20"/>
            </w:pPr>
            <w:r>
              <w:rPr>
                <w:sz w:val="15"/>
              </w:rPr>
              <w:t>Release rehearsal or client-hosted target if approved</w:t>
            </w:r>
          </w:p>
        </w:tc>
        <w:tc>
          <w:tcPr>
            <w:tcW w:type="dxa" w:w="3888"/>
            <w:vAlign w:val="top"/>
            <w:tcMar>
              <w:top w:w="80" w:type="dxa"/>
              <w:start w:w="80" w:type="dxa"/>
              <w:bottom w:w="80" w:type="dxa"/>
              <w:end w:w="80" w:type="dxa"/>
            </w:tcMar>
          </w:tcPr>
          <w:p>
            <w:pPr>
              <w:spacing w:after="20"/>
            </w:pPr>
            <w:r>
              <w:rPr>
                <w:sz w:val="15"/>
              </w:rPr>
              <w:t>No deployment until security, backup, configuration and acceptance gates pass</w:t>
            </w:r>
          </w:p>
        </w:tc>
      </w:tr>
    </w:tbl>
    <w:p>
      <w:pPr>
        <w:spacing w:after="20"/>
      </w:pPr>
    </w:p>
    <w:p>
      <w:pPr>
        <w:pStyle w:val="Heading2"/>
      </w:pPr>
      <w:r>
        <w:t>18.2 Data preparation</w:t>
      </w:r>
    </w:p>
    <w:p>
      <w:r>
        <w:t>The team will define a data dictionary and agree which fields are mandatory for each asset category. Initial data will be representative and traceable to a source. Any client-provided dataset must be minimized, protected, validated and imported only into an authorized environment. A reconciliation report will count accepted, rejected and corrected records.</w:t>
      </w:r>
    </w:p>
    <w:p>
      <w:pPr>
        <w:pStyle w:val="Heading2"/>
      </w:pPr>
      <w:r>
        <w:t>18.3 Handover</w:t>
      </w:r>
    </w:p>
    <w:p>
      <w:pPr>
        <w:spacing w:after="40"/>
        <w:ind w:left="317" w:hanging="230"/>
      </w:pPr>
      <w:r>
        <w:t>•  Installation and environment setup guide for macOS and Windows team/client users.</w:t>
      </w:r>
    </w:p>
    <w:p>
      <w:pPr>
        <w:spacing w:after="40"/>
        <w:ind w:left="317" w:hanging="230"/>
      </w:pPr>
      <w:r>
        <w:t>•  Administrator guide for divisions, branches, users, roles, categories, rates, checklists and workflows.</w:t>
      </w:r>
    </w:p>
    <w:p>
      <w:pPr>
        <w:spacing w:after="40"/>
        <w:ind w:left="317" w:hanging="230"/>
      </w:pPr>
      <w:r>
        <w:t>•  Staff guide for booking, inspection, check-out/check-in, damage and maintenance.</w:t>
      </w:r>
    </w:p>
    <w:p>
      <w:pPr>
        <w:spacing w:after="40"/>
        <w:ind w:left="317" w:hanging="230"/>
      </w:pPr>
      <w:r>
        <w:t>•  Customer guide for registration, booking, quotation/agreement and tracking.</w:t>
      </w:r>
    </w:p>
    <w:p>
      <w:pPr>
        <w:spacing w:after="40"/>
        <w:ind w:left="317" w:hanging="230"/>
      </w:pPr>
      <w:r>
        <w:t>•  Architecture, API, database, migration, backup/restore and troubleshooting documentation.</w:t>
      </w:r>
    </w:p>
    <w:p>
      <w:pPr>
        <w:spacing w:after="40"/>
        <w:ind w:left="317" w:hanging="230"/>
      </w:pPr>
      <w:r>
        <w:t>•  Known limitations, deferred backlog, support ownership and recommended next phase.</w:t>
      </w:r>
    </w:p>
    <w:p>
      <w:r>
        <w:br w:type="page"/>
      </w:r>
    </w:p>
    <w:p>
      <w:pPr>
        <w:pStyle w:val="Heading1"/>
      </w:pPr>
      <w:r>
        <w:t>19. Requirements Traceability Matrix</w:t>
      </w:r>
    </w:p>
    <w:tbl>
      <w:tblPr>
        <w:tblW w:type="auto" w:w="0"/>
        <w:jc w:val="center"/>
        <w:tblLook w:firstColumn="1" w:firstRow="1" w:lastColumn="0" w:lastRow="0" w:noHBand="0" w:noVBand="1" w:val="04A0"/>
        <w:tblBorders>
          <w:top w:val="single" w:sz="4" w:color="B7BBB8"/>
          <w:left w:val="single" w:sz="4" w:color="B7BBB8"/>
          <w:bottom w:val="single" w:sz="4" w:color="B7BBB8"/>
          <w:right w:val="single" w:sz="4" w:color="B7BBB8"/>
          <w:insideH w:val="single" w:sz="4" w:color="B7BBB8"/>
          <w:insideV w:val="single" w:sz="4" w:color="B7BBB8"/>
        </w:tblBorders>
      </w:tblPr>
      <w:tblGrid>
        <w:gridCol w:w="2520"/>
        <w:gridCol w:w="2520"/>
        <w:gridCol w:w="2520"/>
        <w:gridCol w:w="2520"/>
      </w:tblGrid>
      <w:tr>
        <w:trPr>
          <w:tblHeader/>
          <w:cantSplit/>
        </w:trPr>
        <w:tc>
          <w:tcPr>
            <w:tcW w:type="dxa" w:w="2232"/>
            <w:shd w:fill="36A852"/>
            <w:vAlign w:val="center"/>
          </w:tcPr>
          <w:p>
            <w:r>
              <w:rPr>
                <w:b/>
                <w:color w:val="FFFFFF"/>
                <w:sz w:val="14"/>
              </w:rPr>
              <w:t>Requirement group</w:t>
            </w:r>
          </w:p>
        </w:tc>
        <w:tc>
          <w:tcPr>
            <w:tcW w:type="dxa" w:w="2880"/>
            <w:shd w:fill="36A852"/>
            <w:vAlign w:val="center"/>
          </w:tcPr>
          <w:p>
            <w:r>
              <w:rPr>
                <w:b/>
                <w:color w:val="FFFFFF"/>
                <w:sz w:val="14"/>
              </w:rPr>
              <w:t>Design / module</w:t>
            </w:r>
          </w:p>
        </w:tc>
        <w:tc>
          <w:tcPr>
            <w:tcW w:type="dxa" w:w="1512"/>
            <w:shd w:fill="36A852"/>
            <w:vAlign w:val="center"/>
          </w:tcPr>
          <w:p>
            <w:r>
              <w:rPr>
                <w:b/>
                <w:color w:val="FFFFFF"/>
                <w:sz w:val="14"/>
              </w:rPr>
              <w:t>Planned sprint(s)</w:t>
            </w:r>
          </w:p>
        </w:tc>
        <w:tc>
          <w:tcPr>
            <w:tcW w:type="dxa" w:w="2736"/>
            <w:shd w:fill="36A852"/>
            <w:vAlign w:val="center"/>
          </w:tcPr>
          <w:p>
            <w:r>
              <w:rPr>
                <w:b/>
                <w:color w:val="FFFFFF"/>
                <w:sz w:val="14"/>
              </w:rPr>
              <w:t>Verification</w:t>
            </w:r>
          </w:p>
        </w:tc>
      </w:tr>
      <w:tr>
        <w:trPr>
          <w:cantSplit/>
        </w:trPr>
        <w:tc>
          <w:tcPr>
            <w:tcW w:type="dxa" w:w="2232"/>
            <w:vAlign w:val="top"/>
            <w:tcMar>
              <w:top w:w="80" w:type="dxa"/>
              <w:start w:w="80" w:type="dxa"/>
              <w:bottom w:w="80" w:type="dxa"/>
              <w:end w:w="80" w:type="dxa"/>
            </w:tcMar>
          </w:tcPr>
          <w:p>
            <w:pPr>
              <w:spacing w:after="20"/>
            </w:pPr>
            <w:r>
              <w:rPr>
                <w:sz w:val="14"/>
              </w:rPr>
              <w:t>FR-01–04 Identity/customers</w:t>
            </w:r>
          </w:p>
        </w:tc>
        <w:tc>
          <w:tcPr>
            <w:tcW w:type="dxa" w:w="2880"/>
            <w:vAlign w:val="top"/>
            <w:tcMar>
              <w:top w:w="80" w:type="dxa"/>
              <w:start w:w="80" w:type="dxa"/>
              <w:bottom w:w="80" w:type="dxa"/>
              <w:end w:w="80" w:type="dxa"/>
            </w:tcMar>
          </w:tcPr>
          <w:p>
            <w:pPr>
              <w:spacing w:after="20"/>
            </w:pPr>
            <w:r>
              <w:rPr>
                <w:sz w:val="14"/>
              </w:rPr>
              <w:t>Identity, access policy and customer modules</w:t>
            </w:r>
          </w:p>
        </w:tc>
        <w:tc>
          <w:tcPr>
            <w:tcW w:type="dxa" w:w="1512"/>
            <w:vAlign w:val="top"/>
            <w:tcMar>
              <w:top w:w="80" w:type="dxa"/>
              <w:start w:w="80" w:type="dxa"/>
              <w:bottom w:w="80" w:type="dxa"/>
              <w:end w:w="80" w:type="dxa"/>
            </w:tcMar>
          </w:tcPr>
          <w:p>
            <w:pPr>
              <w:spacing w:after="20"/>
            </w:pPr>
            <w:r>
              <w:rPr>
                <w:sz w:val="14"/>
              </w:rPr>
              <w:t>2–3, 5</w:t>
            </w:r>
          </w:p>
        </w:tc>
        <w:tc>
          <w:tcPr>
            <w:tcW w:type="dxa" w:w="2736"/>
            <w:vAlign w:val="top"/>
            <w:tcMar>
              <w:top w:w="80" w:type="dxa"/>
              <w:start w:w="80" w:type="dxa"/>
              <w:bottom w:w="80" w:type="dxa"/>
              <w:end w:w="80" w:type="dxa"/>
            </w:tcMar>
          </w:tcPr>
          <w:p>
            <w:pPr>
              <w:spacing w:after="20"/>
            </w:pPr>
            <w:r>
              <w:rPr>
                <w:sz w:val="14"/>
              </w:rPr>
              <w:t>Authorization, isolation and customer workflow tests</w:t>
            </w:r>
          </w:p>
        </w:tc>
      </w:tr>
      <w:tr>
        <w:trPr>
          <w:cantSplit/>
        </w:trPr>
        <w:tc>
          <w:tcPr>
            <w:tcW w:type="dxa" w:w="2232"/>
            <w:vAlign w:val="top"/>
            <w:tcMar>
              <w:top w:w="80" w:type="dxa"/>
              <w:start w:w="80" w:type="dxa"/>
              <w:bottom w:w="80" w:type="dxa"/>
              <w:end w:w="80" w:type="dxa"/>
            </w:tcMar>
            <w:shd w:fill="F5F6F5"/>
          </w:tcPr>
          <w:p>
            <w:pPr>
              <w:spacing w:after="20"/>
            </w:pPr>
            <w:r>
              <w:rPr>
                <w:sz w:val="14"/>
              </w:rPr>
              <w:t>FR-05–10 Asset tracking</w:t>
            </w:r>
          </w:p>
        </w:tc>
        <w:tc>
          <w:tcPr>
            <w:tcW w:type="dxa" w:w="2880"/>
            <w:vAlign w:val="top"/>
            <w:tcMar>
              <w:top w:w="80" w:type="dxa"/>
              <w:start w:w="80" w:type="dxa"/>
              <w:bottom w:w="80" w:type="dxa"/>
              <w:end w:w="80" w:type="dxa"/>
            </w:tcMar>
            <w:shd w:fill="F5F6F5"/>
          </w:tcPr>
          <w:p>
            <w:pPr>
              <w:spacing w:after="20"/>
            </w:pPr>
            <w:r>
              <w:rPr>
                <w:sz w:val="14"/>
              </w:rPr>
              <w:t>Asset, meter, location/status and QR modules</w:t>
            </w:r>
          </w:p>
        </w:tc>
        <w:tc>
          <w:tcPr>
            <w:tcW w:type="dxa" w:w="1512"/>
            <w:vAlign w:val="top"/>
            <w:tcMar>
              <w:top w:w="80" w:type="dxa"/>
              <w:start w:w="80" w:type="dxa"/>
              <w:bottom w:w="80" w:type="dxa"/>
              <w:end w:w="80" w:type="dxa"/>
            </w:tcMar>
            <w:shd w:fill="F5F6F5"/>
          </w:tcPr>
          <w:p>
            <w:pPr>
              <w:spacing w:after="20"/>
            </w:pPr>
            <w:r>
              <w:rPr>
                <w:sz w:val="14"/>
              </w:rPr>
              <w:t>2, 4</w:t>
            </w:r>
          </w:p>
        </w:tc>
        <w:tc>
          <w:tcPr>
            <w:tcW w:type="dxa" w:w="2736"/>
            <w:vAlign w:val="top"/>
            <w:tcMar>
              <w:top w:w="80" w:type="dxa"/>
              <w:start w:w="80" w:type="dxa"/>
              <w:bottom w:w="80" w:type="dxa"/>
              <w:end w:w="80" w:type="dxa"/>
            </w:tcMar>
            <w:shd w:fill="F5F6F5"/>
          </w:tcPr>
          <w:p>
            <w:pPr>
              <w:spacing w:after="20"/>
            </w:pPr>
            <w:r>
              <w:rPr>
                <w:sz w:val="14"/>
              </w:rPr>
              <w:t>Asset CRUD, history, scan and availability tests</w:t>
            </w:r>
          </w:p>
        </w:tc>
      </w:tr>
      <w:tr>
        <w:trPr>
          <w:cantSplit/>
        </w:trPr>
        <w:tc>
          <w:tcPr>
            <w:tcW w:type="dxa" w:w="2232"/>
            <w:vAlign w:val="top"/>
            <w:tcMar>
              <w:top w:w="80" w:type="dxa"/>
              <w:start w:w="80" w:type="dxa"/>
              <w:bottom w:w="80" w:type="dxa"/>
              <w:end w:w="80" w:type="dxa"/>
            </w:tcMar>
          </w:tcPr>
          <w:p>
            <w:pPr>
              <w:spacing w:after="20"/>
            </w:pPr>
            <w:r>
              <w:rPr>
                <w:sz w:val="14"/>
              </w:rPr>
              <w:t>FR-11–15 Booking/hire</w:t>
            </w:r>
          </w:p>
        </w:tc>
        <w:tc>
          <w:tcPr>
            <w:tcW w:type="dxa" w:w="2880"/>
            <w:vAlign w:val="top"/>
            <w:tcMar>
              <w:top w:w="80" w:type="dxa"/>
              <w:start w:w="80" w:type="dxa"/>
              <w:bottom w:w="80" w:type="dxa"/>
              <w:end w:w="80" w:type="dxa"/>
            </w:tcMar>
          </w:tcPr>
          <w:p>
            <w:pPr>
              <w:spacing w:after="20"/>
            </w:pPr>
            <w:r>
              <w:rPr>
                <w:sz w:val="14"/>
              </w:rPr>
              <w:t>Pricing, quote, booking, approval and documents</w:t>
            </w:r>
          </w:p>
        </w:tc>
        <w:tc>
          <w:tcPr>
            <w:tcW w:type="dxa" w:w="1512"/>
            <w:vAlign w:val="top"/>
            <w:tcMar>
              <w:top w:w="80" w:type="dxa"/>
              <w:start w:w="80" w:type="dxa"/>
              <w:bottom w:w="80" w:type="dxa"/>
              <w:end w:w="80" w:type="dxa"/>
            </w:tcMar>
          </w:tcPr>
          <w:p>
            <w:pPr>
              <w:spacing w:after="20"/>
            </w:pPr>
            <w:r>
              <w:rPr>
                <w:sz w:val="14"/>
              </w:rPr>
              <w:t>5–6, 10</w:t>
            </w:r>
          </w:p>
        </w:tc>
        <w:tc>
          <w:tcPr>
            <w:tcW w:type="dxa" w:w="2736"/>
            <w:vAlign w:val="top"/>
            <w:tcMar>
              <w:top w:w="80" w:type="dxa"/>
              <w:start w:w="80" w:type="dxa"/>
              <w:bottom w:w="80" w:type="dxa"/>
              <w:end w:w="80" w:type="dxa"/>
            </w:tcMar>
          </w:tcPr>
          <w:p>
            <w:pPr>
              <w:spacing w:after="20"/>
            </w:pPr>
            <w:r>
              <w:rPr>
                <w:sz w:val="14"/>
              </w:rPr>
              <w:t>Calculation, conflict, approval and document tests</w:t>
            </w:r>
          </w:p>
        </w:tc>
      </w:tr>
      <w:tr>
        <w:trPr>
          <w:cantSplit/>
        </w:trPr>
        <w:tc>
          <w:tcPr>
            <w:tcW w:type="dxa" w:w="2232"/>
            <w:vAlign w:val="top"/>
            <w:tcMar>
              <w:top w:w="80" w:type="dxa"/>
              <w:start w:w="80" w:type="dxa"/>
              <w:bottom w:w="80" w:type="dxa"/>
              <w:end w:w="80" w:type="dxa"/>
            </w:tcMar>
            <w:shd w:fill="F5F6F5"/>
          </w:tcPr>
          <w:p>
            <w:pPr>
              <w:spacing w:after="20"/>
            </w:pPr>
            <w:r>
              <w:rPr>
                <w:sz w:val="14"/>
              </w:rPr>
              <w:t>FR-16–21 Inspection/maintenance</w:t>
            </w:r>
          </w:p>
        </w:tc>
        <w:tc>
          <w:tcPr>
            <w:tcW w:type="dxa" w:w="2880"/>
            <w:vAlign w:val="top"/>
            <w:tcMar>
              <w:top w:w="80" w:type="dxa"/>
              <w:start w:w="80" w:type="dxa"/>
              <w:bottom w:w="80" w:type="dxa"/>
              <w:end w:w="80" w:type="dxa"/>
            </w:tcMar>
            <w:shd w:fill="F5F6F5"/>
          </w:tcPr>
          <w:p>
            <w:pPr>
              <w:spacing w:after="20"/>
            </w:pPr>
            <w:r>
              <w:rPr>
                <w:sz w:val="14"/>
              </w:rPr>
              <w:t>Checklist, damage, maintenance and cost modules</w:t>
            </w:r>
          </w:p>
        </w:tc>
        <w:tc>
          <w:tcPr>
            <w:tcW w:type="dxa" w:w="1512"/>
            <w:vAlign w:val="top"/>
            <w:tcMar>
              <w:top w:w="80" w:type="dxa"/>
              <w:start w:w="80" w:type="dxa"/>
              <w:bottom w:w="80" w:type="dxa"/>
              <w:end w:w="80" w:type="dxa"/>
            </w:tcMar>
            <w:shd w:fill="F5F6F5"/>
          </w:tcPr>
          <w:p>
            <w:pPr>
              <w:spacing w:after="20"/>
            </w:pPr>
            <w:r>
              <w:rPr>
                <w:sz w:val="14"/>
              </w:rPr>
              <w:t>6–7</w:t>
            </w:r>
          </w:p>
        </w:tc>
        <w:tc>
          <w:tcPr>
            <w:tcW w:type="dxa" w:w="2736"/>
            <w:vAlign w:val="top"/>
            <w:tcMar>
              <w:top w:w="80" w:type="dxa"/>
              <w:start w:w="80" w:type="dxa"/>
              <w:bottom w:w="80" w:type="dxa"/>
              <w:end w:w="80" w:type="dxa"/>
            </w:tcMar>
            <w:shd w:fill="F5F6F5"/>
          </w:tcPr>
          <w:p>
            <w:pPr>
              <w:spacing w:after="20"/>
            </w:pPr>
            <w:r>
              <w:rPr>
                <w:sz w:val="14"/>
              </w:rPr>
              <w:t>Pre/post comparison, job, trigger and cost tests</w:t>
            </w:r>
          </w:p>
        </w:tc>
      </w:tr>
      <w:tr>
        <w:trPr>
          <w:cantSplit/>
        </w:trPr>
        <w:tc>
          <w:tcPr>
            <w:tcW w:type="dxa" w:w="2232"/>
            <w:vAlign w:val="top"/>
            <w:tcMar>
              <w:top w:w="80" w:type="dxa"/>
              <w:start w:w="80" w:type="dxa"/>
              <w:bottom w:w="80" w:type="dxa"/>
              <w:end w:w="80" w:type="dxa"/>
            </w:tcMar>
          </w:tcPr>
          <w:p>
            <w:pPr>
              <w:spacing w:after="20"/>
            </w:pPr>
            <w:r>
              <w:rPr>
                <w:sz w:val="14"/>
              </w:rPr>
              <w:t>FR-22–27 Reporting/alerts/audit</w:t>
            </w:r>
          </w:p>
        </w:tc>
        <w:tc>
          <w:tcPr>
            <w:tcW w:type="dxa" w:w="2880"/>
            <w:vAlign w:val="top"/>
            <w:tcMar>
              <w:top w:w="80" w:type="dxa"/>
              <w:start w:w="80" w:type="dxa"/>
              <w:bottom w:w="80" w:type="dxa"/>
              <w:end w:w="80" w:type="dxa"/>
            </w:tcMar>
          </w:tcPr>
          <w:p>
            <w:pPr>
              <w:spacing w:after="20"/>
            </w:pPr>
            <w:r>
              <w:rPr>
                <w:sz w:val="14"/>
              </w:rPr>
              <w:t>Dashboard, reporting, email and audit modules</w:t>
            </w:r>
          </w:p>
        </w:tc>
        <w:tc>
          <w:tcPr>
            <w:tcW w:type="dxa" w:w="1512"/>
            <w:vAlign w:val="top"/>
            <w:tcMar>
              <w:top w:w="80" w:type="dxa"/>
              <w:start w:w="80" w:type="dxa"/>
              <w:bottom w:w="80" w:type="dxa"/>
              <w:end w:w="80" w:type="dxa"/>
            </w:tcMar>
          </w:tcPr>
          <w:p>
            <w:pPr>
              <w:spacing w:after="20"/>
            </w:pPr>
            <w:r>
              <w:rPr>
                <w:sz w:val="14"/>
              </w:rPr>
              <w:t>10–11</w:t>
            </w:r>
          </w:p>
        </w:tc>
        <w:tc>
          <w:tcPr>
            <w:tcW w:type="dxa" w:w="2736"/>
            <w:vAlign w:val="top"/>
            <w:tcMar>
              <w:top w:w="80" w:type="dxa"/>
              <w:start w:w="80" w:type="dxa"/>
              <w:bottom w:w="80" w:type="dxa"/>
              <w:end w:w="80" w:type="dxa"/>
            </w:tcMar>
          </w:tcPr>
          <w:p>
            <w:pPr>
              <w:spacing w:after="20"/>
            </w:pPr>
            <w:r>
              <w:rPr>
                <w:sz w:val="14"/>
              </w:rPr>
              <w:t>Role dashboard, report totals, delivery and audit tests</w:t>
            </w:r>
          </w:p>
        </w:tc>
      </w:tr>
      <w:tr>
        <w:trPr>
          <w:cantSplit/>
        </w:trPr>
        <w:tc>
          <w:tcPr>
            <w:tcW w:type="dxa" w:w="2232"/>
            <w:vAlign w:val="top"/>
            <w:tcMar>
              <w:top w:w="80" w:type="dxa"/>
              <w:start w:w="80" w:type="dxa"/>
              <w:bottom w:w="80" w:type="dxa"/>
              <w:end w:w="80" w:type="dxa"/>
            </w:tcMar>
            <w:shd w:fill="F5F6F5"/>
          </w:tcPr>
          <w:p>
            <w:pPr>
              <w:spacing w:after="20"/>
            </w:pPr>
            <w:r>
              <w:rPr>
                <w:sz w:val="14"/>
              </w:rPr>
              <w:t>Motors scenario</w:t>
            </w:r>
          </w:p>
        </w:tc>
        <w:tc>
          <w:tcPr>
            <w:tcW w:type="dxa" w:w="2880"/>
            <w:vAlign w:val="top"/>
            <w:tcMar>
              <w:top w:w="80" w:type="dxa"/>
              <w:start w:w="80" w:type="dxa"/>
              <w:bottom w:w="80" w:type="dxa"/>
              <w:end w:w="80" w:type="dxa"/>
            </w:tcMar>
            <w:shd w:fill="F5F6F5"/>
          </w:tcPr>
          <w:p>
            <w:pPr>
              <w:spacing w:after="20"/>
            </w:pPr>
            <w:r>
              <w:rPr>
                <w:sz w:val="14"/>
              </w:rPr>
              <w:t>Vehicle configuration and lifecycle</w:t>
            </w:r>
          </w:p>
        </w:tc>
        <w:tc>
          <w:tcPr>
            <w:tcW w:type="dxa" w:w="1512"/>
            <w:vAlign w:val="top"/>
            <w:tcMar>
              <w:top w:w="80" w:type="dxa"/>
              <w:start w:w="80" w:type="dxa"/>
              <w:bottom w:w="80" w:type="dxa"/>
              <w:end w:w="80" w:type="dxa"/>
            </w:tcMar>
            <w:shd w:fill="F5F6F5"/>
          </w:tcPr>
          <w:p>
            <w:pPr>
              <w:spacing w:after="20"/>
            </w:pPr>
            <w:r>
              <w:rPr>
                <w:sz w:val="14"/>
              </w:rPr>
              <w:t>4–7</w:t>
            </w:r>
          </w:p>
        </w:tc>
        <w:tc>
          <w:tcPr>
            <w:tcW w:type="dxa" w:w="2736"/>
            <w:vAlign w:val="top"/>
            <w:tcMar>
              <w:top w:w="80" w:type="dxa"/>
              <w:start w:w="80" w:type="dxa"/>
              <w:bottom w:w="80" w:type="dxa"/>
              <w:end w:w="80" w:type="dxa"/>
            </w:tcMar>
            <w:shd w:fill="F5F6F5"/>
          </w:tcPr>
          <w:p>
            <w:pPr>
              <w:spacing w:after="20"/>
            </w:pPr>
            <w:r>
              <w:rPr>
                <w:sz w:val="14"/>
              </w:rPr>
              <w:t>End-to-end vehicle rental scenario</w:t>
            </w:r>
          </w:p>
        </w:tc>
      </w:tr>
      <w:tr>
        <w:trPr>
          <w:cantSplit/>
        </w:trPr>
        <w:tc>
          <w:tcPr>
            <w:tcW w:type="dxa" w:w="2232"/>
            <w:vAlign w:val="top"/>
            <w:tcMar>
              <w:top w:w="80" w:type="dxa"/>
              <w:start w:w="80" w:type="dxa"/>
              <w:bottom w:w="80" w:type="dxa"/>
              <w:end w:w="80" w:type="dxa"/>
            </w:tcMar>
          </w:tcPr>
          <w:p>
            <w:pPr>
              <w:spacing w:after="20"/>
            </w:pPr>
            <w:r>
              <w:rPr>
                <w:sz w:val="14"/>
              </w:rPr>
              <w:t>Carptrac scenario</w:t>
            </w:r>
          </w:p>
        </w:tc>
        <w:tc>
          <w:tcPr>
            <w:tcW w:type="dxa" w:w="2880"/>
            <w:vAlign w:val="top"/>
            <w:tcMar>
              <w:top w:w="80" w:type="dxa"/>
              <w:start w:w="80" w:type="dxa"/>
              <w:bottom w:w="80" w:type="dxa"/>
              <w:end w:w="80" w:type="dxa"/>
            </w:tcMar>
          </w:tcPr>
          <w:p>
            <w:pPr>
              <w:spacing w:after="20"/>
            </w:pPr>
            <w:r>
              <w:rPr>
                <w:sz w:val="14"/>
              </w:rPr>
              <w:t>Equipment, operator and hourly charging configuration</w:t>
            </w:r>
          </w:p>
        </w:tc>
        <w:tc>
          <w:tcPr>
            <w:tcW w:type="dxa" w:w="1512"/>
            <w:vAlign w:val="top"/>
            <w:tcMar>
              <w:top w:w="80" w:type="dxa"/>
              <w:start w:w="80" w:type="dxa"/>
              <w:bottom w:w="80" w:type="dxa"/>
              <w:end w:w="80" w:type="dxa"/>
            </w:tcMar>
          </w:tcPr>
          <w:p>
            <w:pPr>
              <w:spacing w:after="20"/>
            </w:pPr>
            <w:r>
              <w:rPr>
                <w:sz w:val="14"/>
              </w:rPr>
              <w:t>8</w:t>
            </w:r>
          </w:p>
        </w:tc>
        <w:tc>
          <w:tcPr>
            <w:tcW w:type="dxa" w:w="2736"/>
            <w:vAlign w:val="top"/>
            <w:tcMar>
              <w:top w:w="80" w:type="dxa"/>
              <w:start w:w="80" w:type="dxa"/>
              <w:bottom w:w="80" w:type="dxa"/>
              <w:end w:w="80" w:type="dxa"/>
            </w:tcMar>
          </w:tcPr>
          <w:p>
            <w:pPr>
              <w:spacing w:after="20"/>
            </w:pPr>
            <w:r>
              <w:rPr>
                <w:sz w:val="14"/>
              </w:rPr>
              <w:t>End-to-end equipment/operator scenario</w:t>
            </w:r>
          </w:p>
        </w:tc>
      </w:tr>
      <w:tr>
        <w:trPr>
          <w:cantSplit/>
        </w:trPr>
        <w:tc>
          <w:tcPr>
            <w:tcW w:type="dxa" w:w="2232"/>
            <w:vAlign w:val="top"/>
            <w:tcMar>
              <w:top w:w="80" w:type="dxa"/>
              <w:start w:w="80" w:type="dxa"/>
              <w:bottom w:w="80" w:type="dxa"/>
              <w:end w:w="80" w:type="dxa"/>
            </w:tcMar>
            <w:shd w:fill="F5F6F5"/>
          </w:tcPr>
          <w:p>
            <w:pPr>
              <w:spacing w:after="20"/>
            </w:pPr>
            <w:r>
              <w:rPr>
                <w:sz w:val="14"/>
              </w:rPr>
              <w:t>Shipping-scope scenario</w:t>
            </w:r>
          </w:p>
        </w:tc>
        <w:tc>
          <w:tcPr>
            <w:tcW w:type="dxa" w:w="2880"/>
            <w:vAlign w:val="top"/>
            <w:tcMar>
              <w:top w:w="80" w:type="dxa"/>
              <w:start w:w="80" w:type="dxa"/>
              <w:bottom w:w="80" w:type="dxa"/>
              <w:end w:w="80" w:type="dxa"/>
            </w:tcMar>
            <w:shd w:fill="F5F6F5"/>
          </w:tcPr>
          <w:p>
            <w:pPr>
              <w:spacing w:after="20"/>
            </w:pPr>
            <w:r>
              <w:rPr>
                <w:sz w:val="14"/>
              </w:rPr>
              <w:t>Quantity, delivery, labour and collection configuration</w:t>
            </w:r>
          </w:p>
        </w:tc>
        <w:tc>
          <w:tcPr>
            <w:tcW w:type="dxa" w:w="1512"/>
            <w:vAlign w:val="top"/>
            <w:tcMar>
              <w:top w:w="80" w:type="dxa"/>
              <w:start w:w="80" w:type="dxa"/>
              <w:bottom w:w="80" w:type="dxa"/>
              <w:end w:w="80" w:type="dxa"/>
            </w:tcMar>
            <w:shd w:fill="F5F6F5"/>
          </w:tcPr>
          <w:p>
            <w:pPr>
              <w:spacing w:after="20"/>
            </w:pPr>
            <w:r>
              <w:rPr>
                <w:sz w:val="14"/>
              </w:rPr>
              <w:t>9</w:t>
            </w:r>
          </w:p>
        </w:tc>
        <w:tc>
          <w:tcPr>
            <w:tcW w:type="dxa" w:w="2736"/>
            <w:vAlign w:val="top"/>
            <w:tcMar>
              <w:top w:w="80" w:type="dxa"/>
              <w:start w:w="80" w:type="dxa"/>
              <w:bottom w:w="80" w:type="dxa"/>
              <w:end w:w="80" w:type="dxa"/>
            </w:tcMar>
            <w:shd w:fill="F5F6F5"/>
          </w:tcPr>
          <w:p>
            <w:pPr>
              <w:spacing w:after="20"/>
            </w:pPr>
            <w:r>
              <w:rPr>
                <w:sz w:val="14"/>
              </w:rPr>
              <w:t>End-to-end bin/scaffold/toilet scenario</w:t>
            </w:r>
          </w:p>
        </w:tc>
      </w:tr>
      <w:tr>
        <w:trPr>
          <w:cantSplit/>
        </w:trPr>
        <w:tc>
          <w:tcPr>
            <w:tcW w:type="dxa" w:w="2232"/>
            <w:vAlign w:val="top"/>
            <w:tcMar>
              <w:top w:w="80" w:type="dxa"/>
              <w:start w:w="80" w:type="dxa"/>
              <w:bottom w:w="80" w:type="dxa"/>
              <w:end w:w="80" w:type="dxa"/>
            </w:tcMar>
          </w:tcPr>
          <w:p>
            <w:pPr>
              <w:spacing w:after="20"/>
            </w:pPr>
            <w:r>
              <w:rPr>
                <w:sz w:val="14"/>
              </w:rPr>
              <w:t>NFR security/performance/usability</w:t>
            </w:r>
          </w:p>
        </w:tc>
        <w:tc>
          <w:tcPr>
            <w:tcW w:type="dxa" w:w="2880"/>
            <w:vAlign w:val="top"/>
            <w:tcMar>
              <w:top w:w="80" w:type="dxa"/>
              <w:start w:w="80" w:type="dxa"/>
              <w:bottom w:w="80" w:type="dxa"/>
              <w:end w:w="80" w:type="dxa"/>
            </w:tcMar>
          </w:tcPr>
          <w:p>
            <w:pPr>
              <w:spacing w:after="20"/>
            </w:pPr>
            <w:r>
              <w:rPr>
                <w:sz w:val="14"/>
              </w:rPr>
              <w:t>Cross-cutting architecture and QA</w:t>
            </w:r>
          </w:p>
        </w:tc>
        <w:tc>
          <w:tcPr>
            <w:tcW w:type="dxa" w:w="1512"/>
            <w:vAlign w:val="top"/>
            <w:tcMar>
              <w:top w:w="80" w:type="dxa"/>
              <w:start w:w="80" w:type="dxa"/>
              <w:bottom w:w="80" w:type="dxa"/>
              <w:end w:w="80" w:type="dxa"/>
            </w:tcMar>
          </w:tcPr>
          <w:p>
            <w:pPr>
              <w:spacing w:after="20"/>
            </w:pPr>
            <w:r>
              <w:rPr>
                <w:sz w:val="14"/>
              </w:rPr>
              <w:t>2–12</w:t>
            </w:r>
          </w:p>
        </w:tc>
        <w:tc>
          <w:tcPr>
            <w:tcW w:type="dxa" w:w="2736"/>
            <w:vAlign w:val="top"/>
            <w:tcMar>
              <w:top w:w="80" w:type="dxa"/>
              <w:start w:w="80" w:type="dxa"/>
              <w:bottom w:w="80" w:type="dxa"/>
              <w:end w:w="80" w:type="dxa"/>
            </w:tcMar>
          </w:tcPr>
          <w:p>
            <w:pPr>
              <w:spacing w:after="20"/>
            </w:pPr>
            <w:r>
              <w:rPr>
                <w:sz w:val="14"/>
              </w:rPr>
              <w:t>Security, performance, accessibility/usability and recovery evidence</w:t>
            </w:r>
          </w:p>
        </w:tc>
      </w:tr>
    </w:tbl>
    <w:p>
      <w:pPr>
        <w:spacing w:after="20"/>
      </w:pPr>
    </w:p>
    <w:p>
      <w:r>
        <w:br w:type="page"/>
      </w:r>
    </w:p>
    <w:p>
      <w:pPr>
        <w:pStyle w:val="Heading1"/>
      </w:pPr>
      <w:r>
        <w:t>20. Assumptions, Constraints and Open Decisions</w:t>
      </w:r>
    </w:p>
    <w:p>
      <w:pPr>
        <w:pStyle w:val="Heading2"/>
      </w:pPr>
      <w:r>
        <w:t>20.1 Assumptions</w:t>
      </w:r>
    </w:p>
    <w:p>
      <w:pPr>
        <w:spacing w:after="40"/>
        <w:ind w:left="317" w:hanging="230"/>
      </w:pPr>
      <w:r>
        <w:t>•  The client will nominate representatives who can validate Motors, Carptrac and selected Shipping hire workflows.</w:t>
      </w:r>
    </w:p>
    <w:p>
      <w:pPr>
        <w:spacing w:after="40"/>
        <w:ind w:left="317" w:hanging="230"/>
      </w:pPr>
      <w:r>
        <w:t>•  The MVP may use representative synthetic/sanitized data and does not require a complete production migration.</w:t>
      </w:r>
    </w:p>
    <w:p>
      <w:pPr>
        <w:spacing w:after="40"/>
        <w:ind w:left="317" w:hanging="230"/>
      </w:pPr>
      <w:r>
        <w:t>•  All three scoped business areas can share the core asset, booking, inspection and maintenance lifecycle with configuration differences.</w:t>
      </w:r>
    </w:p>
    <w:p>
      <w:pPr>
        <w:spacing w:after="40"/>
        <w:ind w:left="317" w:hanging="230"/>
      </w:pPr>
      <w:r>
        <w:t>•  The client will approve branding, legal agreement wording, tax rules, rates, retention and security policy before production use.</w:t>
      </w:r>
    </w:p>
    <w:p>
      <w:pPr>
        <w:pStyle w:val="Heading2"/>
      </w:pPr>
      <w:r>
        <w:t>20.2 Constraints</w:t>
      </w:r>
    </w:p>
    <w:p>
      <w:pPr>
        <w:spacing w:after="40"/>
        <w:ind w:left="317" w:hanging="230"/>
      </w:pPr>
      <w:r>
        <w:t>•  Fixed 12-week academic window ending 30 October 2026 and a four-member student team.</w:t>
      </w:r>
    </w:p>
    <w:p>
      <w:pPr>
        <w:spacing w:after="40"/>
        <w:ind w:left="317" w:hanging="230"/>
      </w:pPr>
      <w:r>
        <w:t>•  Client availability, confidential data access and external service accounts may be limited.</w:t>
      </w:r>
    </w:p>
    <w:p>
      <w:pPr>
        <w:spacing w:after="40"/>
        <w:ind w:left="317" w:hanging="230"/>
      </w:pPr>
      <w:r>
        <w:t>•  The system cannot replace legal, accounting, safety or operational approval by authorized Carpenters personnel.</w:t>
      </w:r>
    </w:p>
    <w:p>
      <w:pPr>
        <w:pStyle w:val="Heading2"/>
      </w:pPr>
      <w:r>
        <w:t>20.3 Decisions required from the client</w:t>
      </w:r>
    </w:p>
    <w:tbl>
      <w:tblPr>
        <w:tblW w:type="auto" w:w="0"/>
        <w:jc w:val="center"/>
        <w:tblLook w:firstColumn="1" w:firstRow="1" w:lastColumn="0" w:lastRow="0" w:noHBand="0" w:noVBand="1" w:val="04A0"/>
        <w:tblBorders>
          <w:top w:val="single" w:sz="4" w:color="B7BBB8"/>
          <w:left w:val="single" w:sz="4" w:color="B7BBB8"/>
          <w:bottom w:val="single" w:sz="4" w:color="B7BBB8"/>
          <w:right w:val="single" w:sz="4" w:color="B7BBB8"/>
          <w:insideH w:val="single" w:sz="4" w:color="B7BBB8"/>
          <w:insideV w:val="single" w:sz="4" w:color="B7BBB8"/>
        </w:tblBorders>
      </w:tblPr>
      <w:tblGrid>
        <w:gridCol w:w="3360"/>
        <w:gridCol w:w="3360"/>
        <w:gridCol w:w="3360"/>
      </w:tblGrid>
      <w:tr>
        <w:trPr>
          <w:tblHeader/>
          <w:cantSplit/>
        </w:trPr>
        <w:tc>
          <w:tcPr>
            <w:tcW w:type="dxa" w:w="3024"/>
            <w:shd w:fill="36A852"/>
            <w:vAlign w:val="center"/>
          </w:tcPr>
          <w:p>
            <w:r>
              <w:rPr>
                <w:b/>
                <w:color w:val="FFFFFF"/>
                <w:sz w:val="14"/>
              </w:rPr>
              <w:t>Decision</w:t>
            </w:r>
          </w:p>
        </w:tc>
        <w:tc>
          <w:tcPr>
            <w:tcW w:type="dxa" w:w="4752"/>
            <w:shd w:fill="36A852"/>
            <w:vAlign w:val="center"/>
          </w:tcPr>
          <w:p>
            <w:r>
              <w:rPr>
                <w:b/>
                <w:color w:val="FFFFFF"/>
                <w:sz w:val="14"/>
              </w:rPr>
              <w:t>Why needed</w:t>
            </w:r>
          </w:p>
        </w:tc>
        <w:tc>
          <w:tcPr>
            <w:tcW w:type="dxa" w:w="1584"/>
            <w:shd w:fill="36A852"/>
            <w:vAlign w:val="center"/>
          </w:tcPr>
          <w:p>
            <w:r>
              <w:rPr>
                <w:b/>
                <w:color w:val="FFFFFF"/>
                <w:sz w:val="14"/>
              </w:rPr>
              <w:t>Target</w:t>
            </w:r>
          </w:p>
        </w:tc>
      </w:tr>
      <w:tr>
        <w:trPr>
          <w:cantSplit/>
        </w:trPr>
        <w:tc>
          <w:tcPr>
            <w:tcW w:type="dxa" w:w="3024"/>
            <w:vAlign w:val="top"/>
            <w:tcMar>
              <w:top w:w="80" w:type="dxa"/>
              <w:start w:w="80" w:type="dxa"/>
              <w:bottom w:w="80" w:type="dxa"/>
              <w:end w:w="80" w:type="dxa"/>
            </w:tcMar>
          </w:tcPr>
          <w:p>
            <w:pPr>
              <w:spacing w:after="20"/>
            </w:pPr>
            <w:r>
              <w:rPr>
                <w:sz w:val="14"/>
              </w:rPr>
              <w:t>Authoritative division/branch list and asset categories</w:t>
            </w:r>
          </w:p>
        </w:tc>
        <w:tc>
          <w:tcPr>
            <w:tcW w:type="dxa" w:w="4752"/>
            <w:vAlign w:val="top"/>
            <w:tcMar>
              <w:top w:w="80" w:type="dxa"/>
              <w:start w:w="80" w:type="dxa"/>
              <w:bottom w:w="80" w:type="dxa"/>
              <w:end w:w="80" w:type="dxa"/>
            </w:tcMar>
          </w:tcPr>
          <w:p>
            <w:pPr>
              <w:spacing w:after="20"/>
            </w:pPr>
            <w:r>
              <w:rPr>
                <w:sz w:val="14"/>
              </w:rPr>
              <w:t>Defines organizational and access model</w:t>
            </w:r>
          </w:p>
        </w:tc>
        <w:tc>
          <w:tcPr>
            <w:tcW w:type="dxa" w:w="1584"/>
            <w:vAlign w:val="top"/>
            <w:tcMar>
              <w:top w:w="80" w:type="dxa"/>
              <w:start w:w="80" w:type="dxa"/>
              <w:bottom w:w="80" w:type="dxa"/>
              <w:end w:w="80" w:type="dxa"/>
            </w:tcMar>
          </w:tcPr>
          <w:p>
            <w:pPr>
              <w:spacing w:after="20"/>
            </w:pPr>
            <w:r>
              <w:rPr>
                <w:sz w:val="14"/>
              </w:rPr>
              <w:t>Week 2</w:t>
            </w:r>
          </w:p>
        </w:tc>
      </w:tr>
      <w:tr>
        <w:trPr>
          <w:cantSplit/>
        </w:trPr>
        <w:tc>
          <w:tcPr>
            <w:tcW w:type="dxa" w:w="3024"/>
            <w:vAlign w:val="top"/>
            <w:tcMar>
              <w:top w:w="80" w:type="dxa"/>
              <w:start w:w="80" w:type="dxa"/>
              <w:bottom w:w="80" w:type="dxa"/>
              <w:end w:w="80" w:type="dxa"/>
            </w:tcMar>
            <w:shd w:fill="F5F6F5"/>
          </w:tcPr>
          <w:p>
            <w:pPr>
              <w:spacing w:after="20"/>
            </w:pPr>
            <w:r>
              <w:rPr>
                <w:sz w:val="14"/>
              </w:rPr>
              <w:t>Roles, approval thresholds and delegation rules</w:t>
            </w:r>
          </w:p>
        </w:tc>
        <w:tc>
          <w:tcPr>
            <w:tcW w:type="dxa" w:w="4752"/>
            <w:vAlign w:val="top"/>
            <w:tcMar>
              <w:top w:w="80" w:type="dxa"/>
              <w:start w:w="80" w:type="dxa"/>
              <w:bottom w:w="80" w:type="dxa"/>
              <w:end w:w="80" w:type="dxa"/>
            </w:tcMar>
            <w:shd w:fill="F5F6F5"/>
          </w:tcPr>
          <w:p>
            <w:pPr>
              <w:spacing w:after="20"/>
            </w:pPr>
            <w:r>
              <w:rPr>
                <w:sz w:val="14"/>
              </w:rPr>
              <w:t>Defines authorization and workflow</w:t>
            </w:r>
          </w:p>
        </w:tc>
        <w:tc>
          <w:tcPr>
            <w:tcW w:type="dxa" w:w="1584"/>
            <w:vAlign w:val="top"/>
            <w:tcMar>
              <w:top w:w="80" w:type="dxa"/>
              <w:start w:w="80" w:type="dxa"/>
              <w:bottom w:w="80" w:type="dxa"/>
              <w:end w:w="80" w:type="dxa"/>
            </w:tcMar>
            <w:shd w:fill="F5F6F5"/>
          </w:tcPr>
          <w:p>
            <w:pPr>
              <w:spacing w:after="20"/>
            </w:pPr>
            <w:r>
              <w:rPr>
                <w:sz w:val="14"/>
              </w:rPr>
              <w:t>Week 2–3</w:t>
            </w:r>
          </w:p>
        </w:tc>
      </w:tr>
      <w:tr>
        <w:trPr>
          <w:cantSplit/>
        </w:trPr>
        <w:tc>
          <w:tcPr>
            <w:tcW w:type="dxa" w:w="3024"/>
            <w:vAlign w:val="top"/>
            <w:tcMar>
              <w:top w:w="80" w:type="dxa"/>
              <w:start w:w="80" w:type="dxa"/>
              <w:bottom w:w="80" w:type="dxa"/>
              <w:end w:w="80" w:type="dxa"/>
            </w:tcMar>
          </w:tcPr>
          <w:p>
            <w:pPr>
              <w:spacing w:after="20"/>
            </w:pPr>
            <w:r>
              <w:rPr>
                <w:sz w:val="14"/>
              </w:rPr>
              <w:t>Mandatory asset fields and inspection checklists by category</w:t>
            </w:r>
          </w:p>
        </w:tc>
        <w:tc>
          <w:tcPr>
            <w:tcW w:type="dxa" w:w="4752"/>
            <w:vAlign w:val="top"/>
            <w:tcMar>
              <w:top w:w="80" w:type="dxa"/>
              <w:start w:w="80" w:type="dxa"/>
              <w:bottom w:w="80" w:type="dxa"/>
              <w:end w:w="80" w:type="dxa"/>
            </w:tcMar>
          </w:tcPr>
          <w:p>
            <w:pPr>
              <w:spacing w:after="20"/>
            </w:pPr>
            <w:r>
              <w:rPr>
                <w:sz w:val="14"/>
              </w:rPr>
              <w:t>Defines data model and safe handover evidence</w:t>
            </w:r>
          </w:p>
        </w:tc>
        <w:tc>
          <w:tcPr>
            <w:tcW w:type="dxa" w:w="1584"/>
            <w:vAlign w:val="top"/>
            <w:tcMar>
              <w:top w:w="80" w:type="dxa"/>
              <w:start w:w="80" w:type="dxa"/>
              <w:bottom w:w="80" w:type="dxa"/>
              <w:end w:w="80" w:type="dxa"/>
            </w:tcMar>
          </w:tcPr>
          <w:p>
            <w:pPr>
              <w:spacing w:after="20"/>
            </w:pPr>
            <w:r>
              <w:rPr>
                <w:sz w:val="14"/>
              </w:rPr>
              <w:t>Week 2–4</w:t>
            </w:r>
          </w:p>
        </w:tc>
      </w:tr>
      <w:tr>
        <w:trPr>
          <w:cantSplit/>
        </w:trPr>
        <w:tc>
          <w:tcPr>
            <w:tcW w:type="dxa" w:w="3024"/>
            <w:vAlign w:val="top"/>
            <w:tcMar>
              <w:top w:w="80" w:type="dxa"/>
              <w:start w:w="80" w:type="dxa"/>
              <w:bottom w:w="80" w:type="dxa"/>
              <w:end w:w="80" w:type="dxa"/>
            </w:tcMar>
            <w:shd w:fill="F5F6F5"/>
          </w:tcPr>
          <w:p>
            <w:pPr>
              <w:spacing w:after="20"/>
            </w:pPr>
            <w:r>
              <w:rPr>
                <w:sz w:val="14"/>
              </w:rPr>
              <w:t>Rate, tax, deposit, operator and transport rules</w:t>
            </w:r>
          </w:p>
        </w:tc>
        <w:tc>
          <w:tcPr>
            <w:tcW w:type="dxa" w:w="4752"/>
            <w:vAlign w:val="top"/>
            <w:tcMar>
              <w:top w:w="80" w:type="dxa"/>
              <w:start w:w="80" w:type="dxa"/>
              <w:bottom w:w="80" w:type="dxa"/>
              <w:end w:w="80" w:type="dxa"/>
            </w:tcMar>
            <w:shd w:fill="F5F6F5"/>
          </w:tcPr>
          <w:p>
            <w:pPr>
              <w:spacing w:after="20"/>
            </w:pPr>
            <w:r>
              <w:rPr>
                <w:sz w:val="14"/>
              </w:rPr>
              <w:t>Defines pricing calculations</w:t>
            </w:r>
          </w:p>
        </w:tc>
        <w:tc>
          <w:tcPr>
            <w:tcW w:type="dxa" w:w="1584"/>
            <w:vAlign w:val="top"/>
            <w:tcMar>
              <w:top w:w="80" w:type="dxa"/>
              <w:start w:w="80" w:type="dxa"/>
              <w:bottom w:w="80" w:type="dxa"/>
              <w:end w:w="80" w:type="dxa"/>
            </w:tcMar>
            <w:shd w:fill="F5F6F5"/>
          </w:tcPr>
          <w:p>
            <w:pPr>
              <w:spacing w:after="20"/>
            </w:pPr>
            <w:r>
              <w:rPr>
                <w:sz w:val="14"/>
              </w:rPr>
              <w:t>Week 5</w:t>
            </w:r>
          </w:p>
        </w:tc>
      </w:tr>
      <w:tr>
        <w:trPr>
          <w:cantSplit/>
        </w:trPr>
        <w:tc>
          <w:tcPr>
            <w:tcW w:type="dxa" w:w="3024"/>
            <w:vAlign w:val="top"/>
            <w:tcMar>
              <w:top w:w="80" w:type="dxa"/>
              <w:start w:w="80" w:type="dxa"/>
              <w:bottom w:w="80" w:type="dxa"/>
              <w:end w:w="80" w:type="dxa"/>
            </w:tcMar>
          </w:tcPr>
          <w:p>
            <w:pPr>
              <w:spacing w:after="20"/>
            </w:pPr>
            <w:r>
              <w:rPr>
                <w:sz w:val="14"/>
              </w:rPr>
              <w:t>Maintenance triggers, cost categories and return-to-service authority</w:t>
            </w:r>
          </w:p>
        </w:tc>
        <w:tc>
          <w:tcPr>
            <w:tcW w:type="dxa" w:w="4752"/>
            <w:vAlign w:val="top"/>
            <w:tcMar>
              <w:top w:w="80" w:type="dxa"/>
              <w:start w:w="80" w:type="dxa"/>
              <w:bottom w:w="80" w:type="dxa"/>
              <w:end w:w="80" w:type="dxa"/>
            </w:tcMar>
          </w:tcPr>
          <w:p>
            <w:pPr>
              <w:spacing w:after="20"/>
            </w:pPr>
            <w:r>
              <w:rPr>
                <w:sz w:val="14"/>
              </w:rPr>
              <w:t>Defines maintenance workflow</w:t>
            </w:r>
          </w:p>
        </w:tc>
        <w:tc>
          <w:tcPr>
            <w:tcW w:type="dxa" w:w="1584"/>
            <w:vAlign w:val="top"/>
            <w:tcMar>
              <w:top w:w="80" w:type="dxa"/>
              <w:start w:w="80" w:type="dxa"/>
              <w:bottom w:w="80" w:type="dxa"/>
              <w:end w:w="80" w:type="dxa"/>
            </w:tcMar>
          </w:tcPr>
          <w:p>
            <w:pPr>
              <w:spacing w:after="20"/>
            </w:pPr>
            <w:r>
              <w:rPr>
                <w:sz w:val="14"/>
              </w:rPr>
              <w:t>Week 6–7</w:t>
            </w:r>
          </w:p>
        </w:tc>
      </w:tr>
      <w:tr>
        <w:trPr>
          <w:cantSplit/>
        </w:trPr>
        <w:tc>
          <w:tcPr>
            <w:tcW w:type="dxa" w:w="3024"/>
            <w:vAlign w:val="top"/>
            <w:tcMar>
              <w:top w:w="80" w:type="dxa"/>
              <w:start w:w="80" w:type="dxa"/>
              <w:bottom w:w="80" w:type="dxa"/>
              <w:end w:w="80" w:type="dxa"/>
            </w:tcMar>
            <w:shd w:fill="F5F6F5"/>
          </w:tcPr>
          <w:p>
            <w:pPr>
              <w:spacing w:after="20"/>
            </w:pPr>
            <w:r>
              <w:rPr>
                <w:sz w:val="14"/>
              </w:rPr>
              <w:t>Session timeout, browser/window policy and email provider</w:t>
            </w:r>
          </w:p>
        </w:tc>
        <w:tc>
          <w:tcPr>
            <w:tcW w:type="dxa" w:w="4752"/>
            <w:vAlign w:val="top"/>
            <w:tcMar>
              <w:top w:w="80" w:type="dxa"/>
              <w:start w:w="80" w:type="dxa"/>
              <w:bottom w:w="80" w:type="dxa"/>
              <w:end w:w="80" w:type="dxa"/>
            </w:tcMar>
            <w:shd w:fill="F5F6F5"/>
          </w:tcPr>
          <w:p>
            <w:pPr>
              <w:spacing w:after="20"/>
            </w:pPr>
            <w:r>
              <w:rPr>
                <w:sz w:val="14"/>
              </w:rPr>
              <w:t>Defines security and notification configuration</w:t>
            </w:r>
          </w:p>
        </w:tc>
        <w:tc>
          <w:tcPr>
            <w:tcW w:type="dxa" w:w="1584"/>
            <w:vAlign w:val="top"/>
            <w:tcMar>
              <w:top w:w="80" w:type="dxa"/>
              <w:start w:w="80" w:type="dxa"/>
              <w:bottom w:w="80" w:type="dxa"/>
              <w:end w:w="80" w:type="dxa"/>
            </w:tcMar>
            <w:shd w:fill="F5F6F5"/>
          </w:tcPr>
          <w:p>
            <w:pPr>
              <w:spacing w:after="20"/>
            </w:pPr>
            <w:r>
              <w:rPr>
                <w:sz w:val="14"/>
              </w:rPr>
              <w:t>Week 3 / 10</w:t>
            </w:r>
          </w:p>
        </w:tc>
      </w:tr>
      <w:tr>
        <w:trPr>
          <w:cantSplit/>
        </w:trPr>
        <w:tc>
          <w:tcPr>
            <w:tcW w:type="dxa" w:w="3024"/>
            <w:vAlign w:val="top"/>
            <w:tcMar>
              <w:top w:w="80" w:type="dxa"/>
              <w:start w:w="80" w:type="dxa"/>
              <w:bottom w:w="80" w:type="dxa"/>
              <w:end w:w="80" w:type="dxa"/>
            </w:tcMar>
          </w:tcPr>
          <w:p>
            <w:pPr>
              <w:spacing w:after="20"/>
            </w:pPr>
            <w:r>
              <w:rPr>
                <w:sz w:val="14"/>
              </w:rPr>
              <w:t>Legal text, signature validity and retention</w:t>
            </w:r>
          </w:p>
        </w:tc>
        <w:tc>
          <w:tcPr>
            <w:tcW w:type="dxa" w:w="4752"/>
            <w:vAlign w:val="top"/>
            <w:tcMar>
              <w:top w:w="80" w:type="dxa"/>
              <w:start w:w="80" w:type="dxa"/>
              <w:bottom w:w="80" w:type="dxa"/>
              <w:end w:w="80" w:type="dxa"/>
            </w:tcMar>
          </w:tcPr>
          <w:p>
            <w:pPr>
              <w:spacing w:after="20"/>
            </w:pPr>
            <w:r>
              <w:rPr>
                <w:sz w:val="14"/>
              </w:rPr>
              <w:t>Defines agreements and evidence storage</w:t>
            </w:r>
          </w:p>
        </w:tc>
        <w:tc>
          <w:tcPr>
            <w:tcW w:type="dxa" w:w="1584"/>
            <w:vAlign w:val="top"/>
            <w:tcMar>
              <w:top w:w="80" w:type="dxa"/>
              <w:start w:w="80" w:type="dxa"/>
              <w:bottom w:w="80" w:type="dxa"/>
              <w:end w:w="80" w:type="dxa"/>
            </w:tcMar>
          </w:tcPr>
          <w:p>
            <w:pPr>
              <w:spacing w:after="20"/>
            </w:pPr>
            <w:r>
              <w:rPr>
                <w:sz w:val="14"/>
              </w:rPr>
              <w:t>Week 6</w:t>
            </w:r>
          </w:p>
        </w:tc>
      </w:tr>
      <w:tr>
        <w:trPr>
          <w:cantSplit/>
        </w:trPr>
        <w:tc>
          <w:tcPr>
            <w:tcW w:type="dxa" w:w="3024"/>
            <w:vAlign w:val="top"/>
            <w:tcMar>
              <w:top w:w="80" w:type="dxa"/>
              <w:start w:w="80" w:type="dxa"/>
              <w:bottom w:w="80" w:type="dxa"/>
              <w:end w:w="80" w:type="dxa"/>
            </w:tcMar>
            <w:shd w:fill="F5F6F5"/>
          </w:tcPr>
          <w:p>
            <w:pPr>
              <w:spacing w:after="20"/>
            </w:pPr>
            <w:r>
              <w:rPr>
                <w:sz w:val="14"/>
              </w:rPr>
              <w:t>UAT participants and acceptance authority</w:t>
            </w:r>
          </w:p>
        </w:tc>
        <w:tc>
          <w:tcPr>
            <w:tcW w:type="dxa" w:w="4752"/>
            <w:vAlign w:val="top"/>
            <w:tcMar>
              <w:top w:w="80" w:type="dxa"/>
              <w:start w:w="80" w:type="dxa"/>
              <w:bottom w:w="80" w:type="dxa"/>
              <w:end w:w="80" w:type="dxa"/>
            </w:tcMar>
            <w:shd w:fill="F5F6F5"/>
          </w:tcPr>
          <w:p>
            <w:pPr>
              <w:spacing w:after="20"/>
            </w:pPr>
            <w:r>
              <w:rPr>
                <w:sz w:val="14"/>
              </w:rPr>
              <w:t>Protects final review schedule</w:t>
            </w:r>
          </w:p>
        </w:tc>
        <w:tc>
          <w:tcPr>
            <w:tcW w:type="dxa" w:w="1584"/>
            <w:vAlign w:val="top"/>
            <w:tcMar>
              <w:top w:w="80" w:type="dxa"/>
              <w:start w:w="80" w:type="dxa"/>
              <w:bottom w:w="80" w:type="dxa"/>
              <w:end w:w="80" w:type="dxa"/>
            </w:tcMar>
            <w:shd w:fill="F5F6F5"/>
          </w:tcPr>
          <w:p>
            <w:pPr>
              <w:spacing w:after="20"/>
            </w:pPr>
            <w:r>
              <w:rPr>
                <w:sz w:val="14"/>
              </w:rPr>
              <w:t>Week 9</w:t>
            </w:r>
          </w:p>
        </w:tc>
      </w:tr>
    </w:tbl>
    <w:p>
      <w:pPr>
        <w:spacing w:after="20"/>
      </w:pPr>
    </w:p>
    <w:p>
      <w:r>
        <w:br w:type="page"/>
      </w:r>
    </w:p>
    <w:p>
      <w:pPr>
        <w:pStyle w:val="Heading1"/>
      </w:pPr>
      <w:r>
        <w:t>21. System Analysis Diagrams</w:t>
      </w:r>
    </w:p>
    <w:p>
      <w:pPr>
        <w:pStyle w:val="Heading2"/>
      </w:pPr>
      <w:r>
        <w:t>21.1 Use-case diagram</w:t>
      </w:r>
    </w:p>
    <w:p>
      <w:r>
        <w:t>The use-case view separates public browsing and customer self-service from protected operational and administrative work. Access to each use case remains subject to the role, division and branch policies described in the requirements.</w:t>
      </w:r>
    </w:p>
    <w:p>
      <w:pPr>
        <w:keepNext/>
        <w:jc w:val="center"/>
      </w:pPr>
      <w:r>
        <w:drawing>
          <wp:inline xmlns:a="http://schemas.openxmlformats.org/drawingml/2006/main" xmlns:pic="http://schemas.openxmlformats.org/drawingml/2006/picture">
            <wp:extent cx="6217920" cy="3799840"/>
            <wp:docPr id="2" name="Picture 2" descr="CREMS use-case diagram showing public visitor, customer, rental officer, branch manager, administrator, operator and driver interactions"/>
            <wp:cNvGraphicFramePr>
              <a:graphicFrameLocks noChangeAspect="1"/>
            </wp:cNvGraphicFramePr>
            <a:graphic>
              <a:graphicData uri="http://schemas.openxmlformats.org/drawingml/2006/picture">
                <pic:pic>
                  <pic:nvPicPr>
                    <pic:cNvPr id="0" name="use-case.png"/>
                    <pic:cNvPicPr/>
                  </pic:nvPicPr>
                  <pic:blipFill>
                    <a:blip r:embed="rId23"/>
                    <a:stretch>
                      <a:fillRect/>
                    </a:stretch>
                  </pic:blipFill>
                  <pic:spPr>
                    <a:xfrm>
                      <a:off x="0" y="0"/>
                      <a:ext cx="6217920" cy="3799840"/>
                    </a:xfrm>
                    <a:prstGeom prst="rect"/>
                  </pic:spPr>
                </pic:pic>
              </a:graphicData>
            </a:graphic>
          </wp:inline>
        </w:drawing>
      </w:r>
    </w:p>
    <w:p>
      <w:pPr>
        <w:keepNext/>
        <w:spacing w:before="60" w:after="120"/>
        <w:jc w:val="center"/>
      </w:pPr>
      <w:r>
        <w:rPr>
          <w:b/>
          <w:i/>
          <w:color w:val="202326"/>
          <w:sz w:val="16"/>
        </w:rPr>
        <w:t>Figure 1. CREMS actors and major use cases</w:t>
      </w:r>
    </w:p>
    <w:tbl>
      <w:tblPr>
        <w:tblW w:type="auto" w:w="0"/>
        <w:jc w:val="center"/>
        <w:tblLook w:firstColumn="1" w:firstRow="1" w:lastColumn="0" w:lastRow="0" w:noHBand="0" w:noVBand="1" w:val="04A0"/>
      </w:tblPr>
      <w:tblGrid>
        <w:gridCol w:w="10080"/>
      </w:tblGrid>
      <w:tr>
        <w:trPr>
          <w:cantSplit/>
        </w:trPr>
        <w:tc>
          <w:tcPr>
            <w:tcW w:type="dxa" w:w="10080"/>
            <w:shd w:fill="EAF5ED"/>
            <w:tcMar>
              <w:top w:w="120" w:type="dxa"/>
              <w:start w:w="140" w:type="dxa"/>
              <w:bottom w:w="120" w:type="dxa"/>
              <w:end w:w="140" w:type="dxa"/>
            </w:tcMar>
          </w:tcPr>
          <w:p>
            <w:r>
              <w:rPr>
                <w:b/>
                <w:color w:val="36A852"/>
              </w:rPr>
              <w:t xml:space="preserve">Interpretation  </w:t>
            </w:r>
            <w:r>
              <w:t>Customers can browse, register, request bookings and track hire. Rental officers manage day-to-day transactions; branch managers approve and monitor performance; administrators configure organization-wide controls; operators and drivers complete assigned field activities.</w:t>
            </w:r>
          </w:p>
        </w:tc>
      </w:tr>
    </w:tbl>
    <w:p>
      <w:pPr>
        <w:spacing w:after="20"/>
      </w:pPr>
    </w:p>
    <w:p>
      <w:r>
        <w:br w:type="page"/>
      </w:r>
    </w:p>
    <w:p>
      <w:pPr>
        <w:pStyle w:val="Heading2"/>
      </w:pPr>
      <w:r>
        <w:t>21.2 Data flow diagram — context (Level 0)</w:t>
      </w:r>
    </w:p>
    <w:p>
      <w:r>
        <w:t>The context diagram treats CREMS as one process and shows the information exchanged with its principal external entities. It defines the system boundary without committing to screen or database implementation details.</w:t>
      </w:r>
    </w:p>
    <w:p>
      <w:pPr>
        <w:keepNext/>
        <w:jc w:val="center"/>
      </w:pPr>
      <w:r>
        <w:drawing>
          <wp:inline xmlns:a="http://schemas.openxmlformats.org/drawingml/2006/main" xmlns:pic="http://schemas.openxmlformats.org/drawingml/2006/picture">
            <wp:extent cx="6217920" cy="3799840"/>
            <wp:docPr id="3" name="Picture 3" descr="CREMS context data flow diagram showing customers, staff, operators, management and the external email service"/>
            <wp:cNvGraphicFramePr>
              <a:graphicFrameLocks noChangeAspect="1"/>
            </wp:cNvGraphicFramePr>
            <a:graphic>
              <a:graphicData uri="http://schemas.openxmlformats.org/drawingml/2006/picture">
                <pic:pic>
                  <pic:nvPicPr>
                    <pic:cNvPr id="0" name="dfd-context.png"/>
                    <pic:cNvPicPr/>
                  </pic:nvPicPr>
                  <pic:blipFill>
                    <a:blip r:embed="rId24"/>
                    <a:stretch>
                      <a:fillRect/>
                    </a:stretch>
                  </pic:blipFill>
                  <pic:spPr>
                    <a:xfrm>
                      <a:off x="0" y="0"/>
                      <a:ext cx="6217920" cy="3799840"/>
                    </a:xfrm>
                    <a:prstGeom prst="rect"/>
                  </pic:spPr>
                </pic:pic>
              </a:graphicData>
            </a:graphic>
          </wp:inline>
        </w:drawing>
      </w:r>
    </w:p>
    <w:p>
      <w:pPr>
        <w:keepNext/>
        <w:spacing w:before="60" w:after="120"/>
        <w:jc w:val="center"/>
      </w:pPr>
      <w:r>
        <w:rPr>
          <w:b/>
          <w:i/>
          <w:color w:val="202326"/>
          <w:sz w:val="16"/>
        </w:rPr>
        <w:t>Figure 2. Context-level data flow diagram for CREMS</w:t>
      </w:r>
    </w:p>
    <w:tbl>
      <w:tblPr>
        <w:tblW w:type="auto" w:w="0"/>
        <w:jc w:val="center"/>
        <w:tblLook w:firstColumn="1" w:firstRow="1" w:lastColumn="0" w:lastRow="0" w:noHBand="0" w:noVBand="1" w:val="04A0"/>
      </w:tblPr>
      <w:tblGrid>
        <w:gridCol w:w="10080"/>
      </w:tblGrid>
      <w:tr>
        <w:trPr>
          <w:cantSplit/>
        </w:trPr>
        <w:tc>
          <w:tcPr>
            <w:tcW w:type="dxa" w:w="10080"/>
            <w:shd w:fill="EAF5ED"/>
            <w:tcMar>
              <w:top w:w="120" w:type="dxa"/>
              <w:start w:w="140" w:type="dxa"/>
              <w:bottom w:w="120" w:type="dxa"/>
              <w:end w:w="140" w:type="dxa"/>
            </w:tcMar>
          </w:tcPr>
          <w:p>
            <w:r>
              <w:rPr>
                <w:b/>
                <w:color w:val="36A852"/>
              </w:rPr>
              <w:t xml:space="preserve">Boundary note  </w:t>
            </w:r>
            <w:r>
              <w:t>The email service is external to CREMS. The application submits approved messages and documents and records delivery results; the email provider does not decide booking, maintenance or approval outcomes.</w:t>
            </w:r>
          </w:p>
        </w:tc>
      </w:tr>
    </w:tbl>
    <w:p>
      <w:pPr>
        <w:spacing w:after="20"/>
      </w:pPr>
    </w:p>
    <w:p>
      <w:r>
        <w:br w:type="page"/>
      </w:r>
    </w:p>
    <w:p>
      <w:pPr>
        <w:pStyle w:val="Heading2"/>
      </w:pPr>
      <w:r>
        <w:t>21.3 Data flow diagram — Level 1</w:t>
      </w:r>
    </w:p>
    <w:p>
      <w:r>
        <w:t>The Level 1 DFD decomposes CREMS into six cooperating business processes. Arrows show representative information movement, while the data stores identify the main persistent records used across processes.</w:t>
      </w:r>
    </w:p>
    <w:p>
      <w:pPr>
        <w:keepNext/>
        <w:jc w:val="center"/>
      </w:pPr>
      <w:r>
        <w:drawing>
          <wp:inline xmlns:a="http://schemas.openxmlformats.org/drawingml/2006/main" xmlns:pic="http://schemas.openxmlformats.org/drawingml/2006/picture">
            <wp:extent cx="6217920" cy="3799840"/>
            <wp:docPr id="4" name="Picture 4" descr="CREMS Level 1 data flow diagram showing six core processes and five principal data stores"/>
            <wp:cNvGraphicFramePr>
              <a:graphicFrameLocks noChangeAspect="1"/>
            </wp:cNvGraphicFramePr>
            <a:graphic>
              <a:graphicData uri="http://schemas.openxmlformats.org/drawingml/2006/picture">
                <pic:pic>
                  <pic:nvPicPr>
                    <pic:cNvPr id="0" name="dfd-level-1.png"/>
                    <pic:cNvPicPr/>
                  </pic:nvPicPr>
                  <pic:blipFill>
                    <a:blip r:embed="rId25"/>
                    <a:stretch>
                      <a:fillRect/>
                    </a:stretch>
                  </pic:blipFill>
                  <pic:spPr>
                    <a:xfrm>
                      <a:off x="0" y="0"/>
                      <a:ext cx="6217920" cy="3799840"/>
                    </a:xfrm>
                    <a:prstGeom prst="rect"/>
                  </pic:spPr>
                </pic:pic>
              </a:graphicData>
            </a:graphic>
          </wp:inline>
        </w:drawing>
      </w:r>
    </w:p>
    <w:p>
      <w:pPr>
        <w:keepNext/>
        <w:spacing w:before="60" w:after="120"/>
        <w:jc w:val="center"/>
      </w:pPr>
      <w:r>
        <w:rPr>
          <w:b/>
          <w:i/>
          <w:color w:val="202326"/>
          <w:sz w:val="16"/>
        </w:rPr>
        <w:t>Figure 3. Level 1 data flow between core CREMS processes and stores</w:t>
      </w:r>
    </w:p>
    <w:p>
      <w:pPr>
        <w:spacing w:after="40"/>
        <w:ind w:left="317" w:hanging="230"/>
      </w:pPr>
      <w:r>
        <w:t>•  Identity and customer management establishes authenticated actors and customer records.</w:t>
      </w:r>
    </w:p>
    <w:p>
      <w:pPr>
        <w:spacing w:after="40"/>
        <w:ind w:left="317" w:hanging="230"/>
      </w:pPr>
      <w:r>
        <w:t>•  Asset and availability management supplies serviceable assets and meter/status information to quoting and hire processes.</w:t>
      </w:r>
    </w:p>
    <w:p>
      <w:pPr>
        <w:spacing w:after="40"/>
        <w:ind w:left="317" w:hanging="230"/>
      </w:pPr>
      <w:r>
        <w:t>•  Hire, inspection and maintenance processes return condition, damage, cost and availability information for reporting and alerts.</w:t>
      </w:r>
    </w:p>
    <w:p>
      <w:r>
        <w:br w:type="page"/>
      </w:r>
    </w:p>
    <w:p>
      <w:pPr>
        <w:pStyle w:val="Heading2"/>
      </w:pPr>
      <w:r>
        <w:t>21.4 Conceptual entity–relationship diagram</w:t>
      </w:r>
    </w:p>
    <w:p>
      <w:r>
        <w:t>The conceptual ERD identifies the minimum shared data model needed to support division and branch ownership, customers, bookings, assets, inspections, maintenance, personnel and attributable costs. It is a planning model rather than the final physical schema.</w:t>
      </w:r>
    </w:p>
    <w:p>
      <w:pPr>
        <w:keepNext/>
        <w:jc w:val="center"/>
      </w:pPr>
      <w:r>
        <w:drawing>
          <wp:inline xmlns:a="http://schemas.openxmlformats.org/drawingml/2006/main" xmlns:pic="http://schemas.openxmlformats.org/drawingml/2006/picture">
            <wp:extent cx="6217920" cy="3799840"/>
            <wp:docPr id="5" name="Picture 5" descr="Conceptual CREMS entity relationship diagram for divisions, branches, users, customers, bookings, assets, inspections, maintenance and costs"/>
            <wp:cNvGraphicFramePr>
              <a:graphicFrameLocks noChangeAspect="1"/>
            </wp:cNvGraphicFramePr>
            <a:graphic>
              <a:graphicData uri="http://schemas.openxmlformats.org/drawingml/2006/picture">
                <pic:pic>
                  <pic:nvPicPr>
                    <pic:cNvPr id="0" name="erd-conceptual.png"/>
                    <pic:cNvPicPr/>
                  </pic:nvPicPr>
                  <pic:blipFill>
                    <a:blip r:embed="rId26"/>
                    <a:stretch>
                      <a:fillRect/>
                    </a:stretch>
                  </pic:blipFill>
                  <pic:spPr>
                    <a:xfrm>
                      <a:off x="0" y="0"/>
                      <a:ext cx="6217920" cy="3799840"/>
                    </a:xfrm>
                    <a:prstGeom prst="rect"/>
                  </pic:spPr>
                </pic:pic>
              </a:graphicData>
            </a:graphic>
          </wp:inline>
        </w:drawing>
      </w:r>
    </w:p>
    <w:p>
      <w:pPr>
        <w:keepNext/>
        <w:spacing w:before="60" w:after="120"/>
        <w:jc w:val="center"/>
      </w:pPr>
      <w:r>
        <w:rPr>
          <w:b/>
          <w:i/>
          <w:color w:val="202326"/>
          <w:sz w:val="16"/>
        </w:rPr>
        <w:t>Figure 4. Conceptual CREMS entity–relationship diagram</w:t>
      </w:r>
    </w:p>
    <w:tbl>
      <w:tblPr>
        <w:tblW w:type="auto" w:w="0"/>
        <w:jc w:val="center"/>
        <w:tblLook w:firstColumn="1" w:firstRow="1" w:lastColumn="0" w:lastRow="0" w:noHBand="0" w:noVBand="1" w:val="04A0"/>
      </w:tblPr>
      <w:tblGrid>
        <w:gridCol w:w="10080"/>
      </w:tblGrid>
      <w:tr>
        <w:trPr>
          <w:cantSplit/>
        </w:trPr>
        <w:tc>
          <w:tcPr>
            <w:tcW w:type="dxa" w:w="10080"/>
            <w:shd w:fill="EAF5ED"/>
            <w:tcMar>
              <w:top w:w="120" w:type="dxa"/>
              <w:start w:w="140" w:type="dxa"/>
              <w:bottom w:w="120" w:type="dxa"/>
              <w:end w:w="140" w:type="dxa"/>
            </w:tcMar>
          </w:tcPr>
          <w:p>
            <w:r>
              <w:rPr>
                <w:b/>
                <w:color w:val="36A852"/>
              </w:rPr>
              <w:t xml:space="preserve">Design note  </w:t>
            </w:r>
            <w:r>
              <w:t>Rate cards, approval stages, documents, notification jobs, audit events, detailed checklist templates and asset-category attributes will be normalized into additional entities during the Week 2 logical data-model exercise.</w:t>
            </w:r>
          </w:p>
        </w:tc>
      </w:tr>
    </w:tbl>
    <w:p>
      <w:pPr>
        <w:spacing w:after="20"/>
      </w:pPr>
    </w:p>
    <w:p>
      <w:r>
        <w:br w:type="page"/>
      </w:r>
    </w:p>
    <w:p>
      <w:pPr>
        <w:pStyle w:val="Heading1"/>
      </w:pPr>
      <w:r>
        <w:t>Appendix A — Team Charter</w:t>
      </w:r>
    </w:p>
    <w:p>
      <w:pPr>
        <w:pStyle w:val="Heading2"/>
      </w:pPr>
      <w:r>
        <w:t>A.1 Team purpose</w:t>
      </w:r>
    </w:p>
    <w:p>
      <w:r>
        <w:t>The team will collaboratively plan, design, implement and validate a professional, modular rental and asset-management MVP that reflects approved client requirements and CS400 learning outcomes. Team success is measured by verified value and professional conduct, not by individual screen or commit counts.</w:t>
      </w:r>
    </w:p>
    <w:p>
      <w:pPr>
        <w:pStyle w:val="Heading2"/>
      </w:pPr>
      <w:r>
        <w:t>A.2 Team members and initial responsibilities</w:t>
      </w:r>
    </w:p>
    <w:tbl>
      <w:tblPr>
        <w:tblW w:type="auto" w:w="0"/>
        <w:jc w:val="center"/>
        <w:tblLook w:firstColumn="1" w:firstRow="1" w:lastColumn="0" w:lastRow="0" w:noHBand="0" w:noVBand="1" w:val="04A0"/>
        <w:tblBorders>
          <w:top w:val="single" w:sz="4" w:color="B7BBB8"/>
          <w:left w:val="single" w:sz="4" w:color="B7BBB8"/>
          <w:bottom w:val="single" w:sz="4" w:color="B7BBB8"/>
          <w:right w:val="single" w:sz="4" w:color="B7BBB8"/>
          <w:insideH w:val="single" w:sz="4" w:color="B7BBB8"/>
          <w:insideV w:val="single" w:sz="4" w:color="B7BBB8"/>
        </w:tblBorders>
      </w:tblPr>
      <w:tblGrid>
        <w:gridCol w:w="3360"/>
        <w:gridCol w:w="3360"/>
        <w:gridCol w:w="3360"/>
      </w:tblGrid>
      <w:tr>
        <w:trPr>
          <w:tblHeader/>
          <w:cantSplit/>
        </w:trPr>
        <w:tc>
          <w:tcPr>
            <w:tcW w:type="dxa" w:w="2088"/>
            <w:shd w:fill="36A852"/>
            <w:vAlign w:val="center"/>
          </w:tcPr>
          <w:p>
            <w:r>
              <w:rPr>
                <w:b/>
                <w:color w:val="FFFFFF"/>
                <w:sz w:val="14"/>
              </w:rPr>
              <w:t>Member</w:t>
            </w:r>
          </w:p>
        </w:tc>
        <w:tc>
          <w:tcPr>
            <w:tcW w:type="dxa" w:w="3816"/>
            <w:shd w:fill="36A852"/>
            <w:vAlign w:val="center"/>
          </w:tcPr>
          <w:p>
            <w:r>
              <w:rPr>
                <w:b/>
                <w:color w:val="FFFFFF"/>
                <w:sz w:val="14"/>
              </w:rPr>
              <w:t>Initial coordination responsibility</w:t>
            </w:r>
          </w:p>
        </w:tc>
        <w:tc>
          <w:tcPr>
            <w:tcW w:type="dxa" w:w="3456"/>
            <w:shd w:fill="36A852"/>
            <w:vAlign w:val="center"/>
          </w:tcPr>
          <w:p>
            <w:r>
              <w:rPr>
                <w:b/>
                <w:color w:val="FFFFFF"/>
                <w:sz w:val="14"/>
              </w:rPr>
              <w:t>Shared obligations</w:t>
            </w:r>
          </w:p>
        </w:tc>
      </w:tr>
      <w:tr>
        <w:trPr>
          <w:cantSplit/>
        </w:trPr>
        <w:tc>
          <w:tcPr>
            <w:tcW w:type="dxa" w:w="2088"/>
            <w:vAlign w:val="top"/>
            <w:tcMar>
              <w:top w:w="80" w:type="dxa"/>
              <w:start w:w="80" w:type="dxa"/>
              <w:bottom w:w="80" w:type="dxa"/>
              <w:end w:w="80" w:type="dxa"/>
            </w:tcMar>
          </w:tcPr>
          <w:p>
            <w:pPr>
              <w:spacing w:after="20"/>
            </w:pPr>
            <w:r>
              <w:rPr>
                <w:sz w:val="14"/>
              </w:rPr>
              <w:t>Kavish Chandra</w:t>
            </w:r>
          </w:p>
        </w:tc>
        <w:tc>
          <w:tcPr>
            <w:tcW w:type="dxa" w:w="3816"/>
            <w:vAlign w:val="top"/>
            <w:tcMar>
              <w:top w:w="80" w:type="dxa"/>
              <w:start w:w="80" w:type="dxa"/>
              <w:bottom w:w="80" w:type="dxa"/>
              <w:end w:w="80" w:type="dxa"/>
            </w:tcMar>
          </w:tcPr>
          <w:p>
            <w:pPr>
              <w:spacing w:after="20"/>
            </w:pPr>
            <w:r>
              <w:rPr>
                <w:sz w:val="14"/>
              </w:rPr>
              <w:t>Project coordination, client liaison, requirements and integration</w:t>
            </w:r>
          </w:p>
        </w:tc>
        <w:tc>
          <w:tcPr>
            <w:tcW w:type="dxa" w:w="3456"/>
            <w:vAlign w:val="top"/>
            <w:tcMar>
              <w:top w:w="80" w:type="dxa"/>
              <w:start w:w="80" w:type="dxa"/>
              <w:bottom w:w="80" w:type="dxa"/>
              <w:end w:w="80" w:type="dxa"/>
            </w:tcMar>
          </w:tcPr>
          <w:p>
            <w:pPr>
              <w:spacing w:after="20"/>
            </w:pPr>
            <w:r>
              <w:rPr>
                <w:sz w:val="14"/>
              </w:rPr>
              <w:t>Attend meetings; deliver assigned work; review peers; test; document; raise risks early</w:t>
            </w:r>
          </w:p>
        </w:tc>
      </w:tr>
      <w:tr>
        <w:trPr>
          <w:cantSplit/>
        </w:trPr>
        <w:tc>
          <w:tcPr>
            <w:tcW w:type="dxa" w:w="2088"/>
            <w:vAlign w:val="top"/>
            <w:tcMar>
              <w:top w:w="80" w:type="dxa"/>
              <w:start w:w="80" w:type="dxa"/>
              <w:bottom w:w="80" w:type="dxa"/>
              <w:end w:w="80" w:type="dxa"/>
            </w:tcMar>
            <w:shd w:fill="F5F6F5"/>
          </w:tcPr>
          <w:p>
            <w:pPr>
              <w:spacing w:after="20"/>
            </w:pPr>
            <w:r>
              <w:rPr>
                <w:sz w:val="14"/>
              </w:rPr>
              <w:t>Shoneel Kumar</w:t>
            </w:r>
          </w:p>
        </w:tc>
        <w:tc>
          <w:tcPr>
            <w:tcW w:type="dxa" w:w="3816"/>
            <w:vAlign w:val="top"/>
            <w:tcMar>
              <w:top w:w="80" w:type="dxa"/>
              <w:start w:w="80" w:type="dxa"/>
              <w:bottom w:w="80" w:type="dxa"/>
              <w:end w:w="80" w:type="dxa"/>
            </w:tcMar>
            <w:shd w:fill="F5F6F5"/>
          </w:tcPr>
          <w:p>
            <w:pPr>
              <w:spacing w:after="20"/>
            </w:pPr>
            <w:r>
              <w:rPr>
                <w:sz w:val="14"/>
              </w:rPr>
              <w:t>Asset lifecycle, inspections, maintenance and division workflows</w:t>
            </w:r>
          </w:p>
        </w:tc>
        <w:tc>
          <w:tcPr>
            <w:tcW w:type="dxa" w:w="3456"/>
            <w:vAlign w:val="top"/>
            <w:tcMar>
              <w:top w:w="80" w:type="dxa"/>
              <w:start w:w="80" w:type="dxa"/>
              <w:bottom w:w="80" w:type="dxa"/>
              <w:end w:w="80" w:type="dxa"/>
            </w:tcMar>
            <w:shd w:fill="F5F6F5"/>
          </w:tcPr>
          <w:p>
            <w:pPr>
              <w:spacing w:after="20"/>
            </w:pPr>
            <w:r>
              <w:rPr>
                <w:sz w:val="14"/>
              </w:rPr>
              <w:t>Same shared obligations</w:t>
            </w:r>
          </w:p>
        </w:tc>
      </w:tr>
      <w:tr>
        <w:trPr>
          <w:cantSplit/>
        </w:trPr>
        <w:tc>
          <w:tcPr>
            <w:tcW w:type="dxa" w:w="2088"/>
            <w:vAlign w:val="top"/>
            <w:tcMar>
              <w:top w:w="80" w:type="dxa"/>
              <w:start w:w="80" w:type="dxa"/>
              <w:bottom w:w="80" w:type="dxa"/>
              <w:end w:w="80" w:type="dxa"/>
            </w:tcMar>
          </w:tcPr>
          <w:p>
            <w:pPr>
              <w:spacing w:after="20"/>
            </w:pPr>
            <w:r>
              <w:rPr>
                <w:sz w:val="14"/>
              </w:rPr>
              <w:t>Sudhansu Jayshil Kisun</w:t>
            </w:r>
          </w:p>
        </w:tc>
        <w:tc>
          <w:tcPr>
            <w:tcW w:type="dxa" w:w="3816"/>
            <w:vAlign w:val="top"/>
            <w:tcMar>
              <w:top w:w="80" w:type="dxa"/>
              <w:start w:w="80" w:type="dxa"/>
              <w:bottom w:w="80" w:type="dxa"/>
              <w:end w:w="80" w:type="dxa"/>
            </w:tcMar>
          </w:tcPr>
          <w:p>
            <w:pPr>
              <w:spacing w:after="20"/>
            </w:pPr>
            <w:r>
              <w:rPr>
                <w:sz w:val="14"/>
              </w:rPr>
              <w:t>Architecture, database, security and reporting</w:t>
            </w:r>
          </w:p>
        </w:tc>
        <w:tc>
          <w:tcPr>
            <w:tcW w:type="dxa" w:w="3456"/>
            <w:vAlign w:val="top"/>
            <w:tcMar>
              <w:top w:w="80" w:type="dxa"/>
              <w:start w:w="80" w:type="dxa"/>
              <w:bottom w:w="80" w:type="dxa"/>
              <w:end w:w="80" w:type="dxa"/>
            </w:tcMar>
          </w:tcPr>
          <w:p>
            <w:pPr>
              <w:spacing w:after="20"/>
            </w:pPr>
            <w:r>
              <w:rPr>
                <w:sz w:val="14"/>
              </w:rPr>
              <w:t>Same shared obligations</w:t>
            </w:r>
          </w:p>
        </w:tc>
      </w:tr>
      <w:tr>
        <w:trPr>
          <w:cantSplit/>
        </w:trPr>
        <w:tc>
          <w:tcPr>
            <w:tcW w:type="dxa" w:w="2088"/>
            <w:vAlign w:val="top"/>
            <w:tcMar>
              <w:top w:w="80" w:type="dxa"/>
              <w:start w:w="80" w:type="dxa"/>
              <w:bottom w:w="80" w:type="dxa"/>
              <w:end w:w="80" w:type="dxa"/>
            </w:tcMar>
            <w:shd w:fill="F5F6F5"/>
          </w:tcPr>
          <w:p>
            <w:pPr>
              <w:spacing w:after="20"/>
            </w:pPr>
            <w:r>
              <w:rPr>
                <w:sz w:val="14"/>
              </w:rPr>
              <w:t>Rahul Chand</w:t>
            </w:r>
          </w:p>
        </w:tc>
        <w:tc>
          <w:tcPr>
            <w:tcW w:type="dxa" w:w="3816"/>
            <w:vAlign w:val="top"/>
            <w:tcMar>
              <w:top w:w="80" w:type="dxa"/>
              <w:start w:w="80" w:type="dxa"/>
              <w:bottom w:w="80" w:type="dxa"/>
              <w:end w:w="80" w:type="dxa"/>
            </w:tcMar>
            <w:shd w:fill="F5F6F5"/>
          </w:tcPr>
          <w:p>
            <w:pPr>
              <w:spacing w:after="20"/>
            </w:pPr>
            <w:r>
              <w:rPr>
                <w:sz w:val="14"/>
              </w:rPr>
              <w:t>Customer/staff experience, booking documents, notifications and QA</w:t>
            </w:r>
          </w:p>
        </w:tc>
        <w:tc>
          <w:tcPr>
            <w:tcW w:type="dxa" w:w="3456"/>
            <w:vAlign w:val="top"/>
            <w:tcMar>
              <w:top w:w="80" w:type="dxa"/>
              <w:start w:w="80" w:type="dxa"/>
              <w:bottom w:w="80" w:type="dxa"/>
              <w:end w:w="80" w:type="dxa"/>
            </w:tcMar>
            <w:shd w:fill="F5F6F5"/>
          </w:tcPr>
          <w:p>
            <w:pPr>
              <w:spacing w:after="20"/>
            </w:pPr>
            <w:r>
              <w:rPr>
                <w:sz w:val="14"/>
              </w:rPr>
              <w:t>Same shared obligations</w:t>
            </w:r>
          </w:p>
        </w:tc>
      </w:tr>
    </w:tbl>
    <w:p>
      <w:pPr>
        <w:spacing w:after="20"/>
      </w:pPr>
    </w:p>
    <w:p>
      <w:pPr>
        <w:pStyle w:val="Heading2"/>
      </w:pPr>
      <w:r>
        <w:t>A.3 Working agreements</w:t>
      </w:r>
    </w:p>
    <w:p>
      <w:pPr>
        <w:spacing w:after="40"/>
        <w:ind w:left="317" w:hanging="230"/>
      </w:pPr>
      <w:r>
        <w:t>•  Be prepared, punctual and respectful; critique the work, not the person.</w:t>
      </w:r>
    </w:p>
    <w:p>
      <w:pPr>
        <w:spacing w:after="40"/>
        <w:ind w:left="317" w:hanging="230"/>
      </w:pPr>
      <w:r>
        <w:t>•  Record decisions and action owners; do not rely on memory or private messages for material project decisions.</w:t>
      </w:r>
    </w:p>
    <w:p>
      <w:pPr>
        <w:spacing w:after="40"/>
        <w:ind w:left="317" w:hanging="230"/>
      </w:pPr>
      <w:r>
        <w:t>•  Ask for help early. A blocker older than one working day is raised to the project lead and team.</w:t>
      </w:r>
    </w:p>
    <w:p>
      <w:pPr>
        <w:spacing w:after="40"/>
        <w:ind w:left="317" w:hanging="230"/>
      </w:pPr>
      <w:r>
        <w:t>•  No production-like code is merged without peer review and evidence appropriate to its risk.</w:t>
      </w:r>
    </w:p>
    <w:p>
      <w:pPr>
        <w:spacing w:after="40"/>
        <w:ind w:left="317" w:hanging="230"/>
      </w:pPr>
      <w:r>
        <w:t>•  Protect client confidentiality, personal data and credentials at all times.</w:t>
      </w:r>
    </w:p>
    <w:p>
      <w:pPr>
        <w:spacing w:after="40"/>
        <w:ind w:left="317" w:hanging="230"/>
      </w:pPr>
      <w:r>
        <w:t>•  Credit contributions honestly and document AI assistance according to course policy.</w:t>
      </w:r>
    </w:p>
    <w:p>
      <w:pPr>
        <w:spacing w:after="40"/>
        <w:ind w:left="317" w:hanging="230"/>
      </w:pPr>
      <w:r>
        <w:t>•  Disagreement is resolved using requirements, evidence, feasibility and client value. Unresolved material issues are escalated to the supervisor/client.</w:t>
      </w:r>
    </w:p>
    <w:p>
      <w:pPr>
        <w:pStyle w:val="Heading2"/>
      </w:pPr>
      <w:r>
        <w:t>A.4 Decision and conflict process</w:t>
      </w:r>
    </w:p>
    <w:p>
      <w:r>
        <w:t>Routine technical decisions are made by the work-package owner after consultation. Decisions affecting scope, policy, security, schedule or client operations require team review and, where appropriate, client or supervisor confirmation. If consensus is not reached, options and impacts are documented and the project lead facilitates an escalation rather than imposing an undocumented decision.</w:t>
      </w:r>
    </w:p>
    <w:p>
      <w:pPr>
        <w:pStyle w:val="Heading2"/>
      </w:pPr>
      <w:r>
        <w:t>A.5 Participation and accountability</w:t>
      </w:r>
    </w:p>
    <w:p>
      <w:r>
        <w:t>Tasks are visible on the shared board with owner, acceptance criteria and due date. The team reviews workload weekly and redistributes work where necessary. Repeated missed commitments are discussed privately first, then recorded and escalated according to university procedures if unresolved.</w:t>
      </w:r>
    </w:p>
    <w:p>
      <w:r>
        <w:br w:type="page"/>
      </w:r>
    </w:p>
    <w:p>
      <w:pPr>
        <w:pStyle w:val="Heading1"/>
      </w:pPr>
      <w:r>
        <w:t>Appendix B — Project Acceptance</w:t>
      </w:r>
    </w:p>
    <w:p>
      <w:r>
        <w:t>Approval of this document confirms agreement with the planning baseline and initial scope. It does not certify that the software has been completed or authorize production use. Changes after approval follow the change-control process in Section 17.</w:t>
      </w:r>
    </w:p>
    <w:tbl>
      <w:tblPr>
        <w:tblW w:type="auto" w:w="0"/>
        <w:jc w:val="center"/>
        <w:tblLook w:firstColumn="1" w:firstRow="1" w:lastColumn="0" w:lastRow="0" w:noHBand="0" w:noVBand="1" w:val="04A0"/>
        <w:tblBorders>
          <w:top w:val="single" w:sz="4" w:color="B7BBB8"/>
          <w:left w:val="single" w:sz="4" w:color="B7BBB8"/>
          <w:bottom w:val="single" w:sz="4" w:color="B7BBB8"/>
          <w:right w:val="single" w:sz="4" w:color="B7BBB8"/>
          <w:insideH w:val="single" w:sz="4" w:color="B7BBB8"/>
          <w:insideV w:val="single" w:sz="4" w:color="B7BBB8"/>
        </w:tblBorders>
      </w:tblPr>
      <w:tblGrid>
        <w:gridCol w:w="2520"/>
        <w:gridCol w:w="2520"/>
        <w:gridCol w:w="2520"/>
        <w:gridCol w:w="2520"/>
      </w:tblGrid>
      <w:tr>
        <w:trPr>
          <w:tblHeader/>
          <w:cantSplit/>
        </w:trPr>
        <w:tc>
          <w:tcPr>
            <w:tcW w:type="dxa" w:w="2088"/>
            <w:shd w:fill="36A852"/>
            <w:vAlign w:val="center"/>
          </w:tcPr>
          <w:p>
            <w:r>
              <w:rPr>
                <w:b/>
                <w:color w:val="FFFFFF"/>
                <w:sz w:val="16"/>
              </w:rPr>
              <w:t>Approval role</w:t>
            </w:r>
          </w:p>
        </w:tc>
        <w:tc>
          <w:tcPr>
            <w:tcW w:type="dxa" w:w="2592"/>
            <w:shd w:fill="36A852"/>
            <w:vAlign w:val="center"/>
          </w:tcPr>
          <w:p>
            <w:r>
              <w:rPr>
                <w:b/>
                <w:color w:val="FFFFFF"/>
                <w:sz w:val="16"/>
              </w:rPr>
              <w:t>Name</w:t>
            </w:r>
          </w:p>
        </w:tc>
        <w:tc>
          <w:tcPr>
            <w:tcW w:type="dxa" w:w="3168"/>
            <w:shd w:fill="36A852"/>
            <w:vAlign w:val="center"/>
          </w:tcPr>
          <w:p>
            <w:r>
              <w:rPr>
                <w:b/>
                <w:color w:val="FFFFFF"/>
                <w:sz w:val="16"/>
              </w:rPr>
              <w:t>Signature / confirmation</w:t>
            </w:r>
          </w:p>
        </w:tc>
        <w:tc>
          <w:tcPr>
            <w:tcW w:type="dxa" w:w="1440"/>
            <w:shd w:fill="36A852"/>
            <w:vAlign w:val="center"/>
          </w:tcPr>
          <w:p>
            <w:r>
              <w:rPr>
                <w:b/>
                <w:color w:val="FFFFFF"/>
                <w:sz w:val="16"/>
              </w:rPr>
              <w:t>Date</w:t>
            </w:r>
          </w:p>
        </w:tc>
      </w:tr>
      <w:tr>
        <w:trPr>
          <w:cantSplit/>
        </w:trPr>
        <w:tc>
          <w:tcPr>
            <w:tcW w:type="dxa" w:w="2088"/>
            <w:vAlign w:val="top"/>
            <w:tcMar>
              <w:top w:w="80" w:type="dxa"/>
              <w:start w:w="80" w:type="dxa"/>
              <w:bottom w:w="80" w:type="dxa"/>
              <w:end w:w="80" w:type="dxa"/>
            </w:tcMar>
          </w:tcPr>
          <w:p>
            <w:pPr>
              <w:spacing w:after="20"/>
            </w:pPr>
            <w:r>
              <w:rPr>
                <w:sz w:val="16"/>
              </w:rPr>
              <w:t>Client representative</w:t>
            </w:r>
          </w:p>
        </w:tc>
        <w:tc>
          <w:tcPr>
            <w:tcW w:type="dxa" w:w="2592"/>
            <w:vAlign w:val="top"/>
            <w:tcMar>
              <w:top w:w="80" w:type="dxa"/>
              <w:start w:w="80" w:type="dxa"/>
              <w:bottom w:w="80" w:type="dxa"/>
              <w:end w:w="80" w:type="dxa"/>
            </w:tcMar>
          </w:tcPr>
          <w:p>
            <w:pPr>
              <w:spacing w:after="20"/>
            </w:pPr>
            <w:r>
              <w:rPr>
                <w:sz w:val="16"/>
              </w:rPr>
              <w:t>To be confirmed</w:t>
            </w:r>
          </w:p>
        </w:tc>
        <w:tc>
          <w:tcPr>
            <w:tcW w:type="dxa" w:w="3168"/>
            <w:vAlign w:val="top"/>
            <w:tcMar>
              <w:top w:w="80" w:type="dxa"/>
              <w:start w:w="80" w:type="dxa"/>
              <w:bottom w:w="80" w:type="dxa"/>
              <w:end w:w="80" w:type="dxa"/>
            </w:tcMar>
          </w:tcPr>
          <w:p>
            <w:pPr>
              <w:spacing w:after="20"/>
            </w:pPr>
            <w:r>
              <w:rPr>
                <w:sz w:val="16"/>
              </w:rPr>
            </w:r>
          </w:p>
        </w:tc>
        <w:tc>
          <w:tcPr>
            <w:tcW w:type="dxa" w:w="1440"/>
            <w:vAlign w:val="top"/>
            <w:tcMar>
              <w:top w:w="80" w:type="dxa"/>
              <w:start w:w="80" w:type="dxa"/>
              <w:bottom w:w="80" w:type="dxa"/>
              <w:end w:w="80" w:type="dxa"/>
            </w:tcMar>
          </w:tcPr>
          <w:p>
            <w:pPr>
              <w:spacing w:after="20"/>
            </w:pPr>
            <w:r>
              <w:rPr>
                <w:sz w:val="16"/>
              </w:rPr>
            </w:r>
          </w:p>
        </w:tc>
      </w:tr>
      <w:tr>
        <w:trPr>
          <w:cantSplit/>
        </w:trPr>
        <w:tc>
          <w:tcPr>
            <w:tcW w:type="dxa" w:w="2088"/>
            <w:vAlign w:val="top"/>
            <w:tcMar>
              <w:top w:w="80" w:type="dxa"/>
              <w:start w:w="80" w:type="dxa"/>
              <w:bottom w:w="80" w:type="dxa"/>
              <w:end w:w="80" w:type="dxa"/>
            </w:tcMar>
            <w:shd w:fill="F5F6F5"/>
          </w:tcPr>
          <w:p>
            <w:pPr>
              <w:spacing w:after="20"/>
            </w:pPr>
            <w:r>
              <w:rPr>
                <w:sz w:val="16"/>
              </w:rPr>
              <w:t>Academic supervisor</w:t>
            </w:r>
          </w:p>
        </w:tc>
        <w:tc>
          <w:tcPr>
            <w:tcW w:type="dxa" w:w="2592"/>
            <w:vAlign w:val="top"/>
            <w:tcMar>
              <w:top w:w="80" w:type="dxa"/>
              <w:start w:w="80" w:type="dxa"/>
              <w:bottom w:w="80" w:type="dxa"/>
              <w:end w:w="80" w:type="dxa"/>
            </w:tcMar>
            <w:shd w:fill="F5F6F5"/>
          </w:tcPr>
          <w:p>
            <w:pPr>
              <w:spacing w:after="20"/>
            </w:pPr>
            <w:r>
              <w:rPr>
                <w:sz w:val="16"/>
              </w:rPr>
              <w:t>To be confirmed</w:t>
            </w:r>
          </w:p>
        </w:tc>
        <w:tc>
          <w:tcPr>
            <w:tcW w:type="dxa" w:w="3168"/>
            <w:vAlign w:val="top"/>
            <w:tcMar>
              <w:top w:w="80" w:type="dxa"/>
              <w:start w:w="80" w:type="dxa"/>
              <w:bottom w:w="80" w:type="dxa"/>
              <w:end w:w="80" w:type="dxa"/>
            </w:tcMar>
            <w:shd w:fill="F5F6F5"/>
          </w:tcPr>
          <w:p>
            <w:pPr>
              <w:spacing w:after="20"/>
            </w:pPr>
            <w:r>
              <w:rPr>
                <w:sz w:val="16"/>
              </w:rPr>
            </w:r>
          </w:p>
        </w:tc>
        <w:tc>
          <w:tcPr>
            <w:tcW w:type="dxa" w:w="1440"/>
            <w:vAlign w:val="top"/>
            <w:tcMar>
              <w:top w:w="80" w:type="dxa"/>
              <w:start w:w="80" w:type="dxa"/>
              <w:bottom w:w="80" w:type="dxa"/>
              <w:end w:w="80" w:type="dxa"/>
            </w:tcMar>
            <w:shd w:fill="F5F6F5"/>
          </w:tcPr>
          <w:p>
            <w:pPr>
              <w:spacing w:after="20"/>
            </w:pPr>
            <w:r>
              <w:rPr>
                <w:sz w:val="16"/>
              </w:rPr>
            </w:r>
          </w:p>
        </w:tc>
      </w:tr>
      <w:tr>
        <w:trPr>
          <w:cantSplit/>
        </w:trPr>
        <w:tc>
          <w:tcPr>
            <w:tcW w:type="dxa" w:w="2088"/>
            <w:vAlign w:val="top"/>
            <w:tcMar>
              <w:top w:w="80" w:type="dxa"/>
              <w:start w:w="80" w:type="dxa"/>
              <w:bottom w:w="80" w:type="dxa"/>
              <w:end w:w="80" w:type="dxa"/>
            </w:tcMar>
          </w:tcPr>
          <w:p>
            <w:pPr>
              <w:spacing w:after="20"/>
            </w:pPr>
            <w:r>
              <w:rPr>
                <w:sz w:val="16"/>
              </w:rPr>
              <w:t>Project leader</w:t>
            </w:r>
          </w:p>
        </w:tc>
        <w:tc>
          <w:tcPr>
            <w:tcW w:type="dxa" w:w="2592"/>
            <w:vAlign w:val="top"/>
            <w:tcMar>
              <w:top w:w="80" w:type="dxa"/>
              <w:start w:w="80" w:type="dxa"/>
              <w:bottom w:w="80" w:type="dxa"/>
              <w:end w:w="80" w:type="dxa"/>
            </w:tcMar>
          </w:tcPr>
          <w:p>
            <w:pPr>
              <w:spacing w:after="20"/>
            </w:pPr>
            <w:r>
              <w:rPr>
                <w:sz w:val="16"/>
              </w:rPr>
              <w:t>Kavish Chandra</w:t>
            </w:r>
          </w:p>
        </w:tc>
        <w:tc>
          <w:tcPr>
            <w:tcW w:type="dxa" w:w="3168"/>
            <w:vAlign w:val="top"/>
            <w:tcMar>
              <w:top w:w="80" w:type="dxa"/>
              <w:start w:w="80" w:type="dxa"/>
              <w:bottom w:w="80" w:type="dxa"/>
              <w:end w:w="80" w:type="dxa"/>
            </w:tcMar>
          </w:tcPr>
          <w:p>
            <w:pPr>
              <w:spacing w:after="20"/>
            </w:pPr>
            <w:r>
              <w:rPr>
                <w:sz w:val="16"/>
              </w:rPr>
            </w:r>
          </w:p>
        </w:tc>
        <w:tc>
          <w:tcPr>
            <w:tcW w:type="dxa" w:w="1440"/>
            <w:vAlign w:val="top"/>
            <w:tcMar>
              <w:top w:w="80" w:type="dxa"/>
              <w:start w:w="80" w:type="dxa"/>
              <w:bottom w:w="80" w:type="dxa"/>
              <w:end w:w="80" w:type="dxa"/>
            </w:tcMar>
          </w:tcPr>
          <w:p>
            <w:pPr>
              <w:spacing w:after="20"/>
            </w:pPr>
            <w:r>
              <w:rPr>
                <w:sz w:val="16"/>
              </w:rPr>
            </w:r>
          </w:p>
        </w:tc>
      </w:tr>
      <w:tr>
        <w:trPr>
          <w:cantSplit/>
        </w:trPr>
        <w:tc>
          <w:tcPr>
            <w:tcW w:type="dxa" w:w="2088"/>
            <w:vAlign w:val="top"/>
            <w:tcMar>
              <w:top w:w="80" w:type="dxa"/>
              <w:start w:w="80" w:type="dxa"/>
              <w:bottom w:w="80" w:type="dxa"/>
              <w:end w:w="80" w:type="dxa"/>
            </w:tcMar>
            <w:shd w:fill="F5F6F5"/>
          </w:tcPr>
          <w:p>
            <w:pPr>
              <w:spacing w:after="20"/>
            </w:pPr>
            <w:r>
              <w:rPr>
                <w:sz w:val="16"/>
              </w:rPr>
              <w:t>Team member</w:t>
            </w:r>
          </w:p>
        </w:tc>
        <w:tc>
          <w:tcPr>
            <w:tcW w:type="dxa" w:w="2592"/>
            <w:vAlign w:val="top"/>
            <w:tcMar>
              <w:top w:w="80" w:type="dxa"/>
              <w:start w:w="80" w:type="dxa"/>
              <w:bottom w:w="80" w:type="dxa"/>
              <w:end w:w="80" w:type="dxa"/>
            </w:tcMar>
            <w:shd w:fill="F5F6F5"/>
          </w:tcPr>
          <w:p>
            <w:pPr>
              <w:spacing w:after="20"/>
            </w:pPr>
            <w:r>
              <w:rPr>
                <w:sz w:val="16"/>
              </w:rPr>
              <w:t>Shoneel Kumar</w:t>
            </w:r>
          </w:p>
        </w:tc>
        <w:tc>
          <w:tcPr>
            <w:tcW w:type="dxa" w:w="3168"/>
            <w:vAlign w:val="top"/>
            <w:tcMar>
              <w:top w:w="80" w:type="dxa"/>
              <w:start w:w="80" w:type="dxa"/>
              <w:bottom w:w="80" w:type="dxa"/>
              <w:end w:w="80" w:type="dxa"/>
            </w:tcMar>
            <w:shd w:fill="F5F6F5"/>
          </w:tcPr>
          <w:p>
            <w:pPr>
              <w:spacing w:after="20"/>
            </w:pPr>
            <w:r>
              <w:rPr>
                <w:sz w:val="16"/>
              </w:rPr>
            </w:r>
          </w:p>
        </w:tc>
        <w:tc>
          <w:tcPr>
            <w:tcW w:type="dxa" w:w="1440"/>
            <w:vAlign w:val="top"/>
            <w:tcMar>
              <w:top w:w="80" w:type="dxa"/>
              <w:start w:w="80" w:type="dxa"/>
              <w:bottom w:w="80" w:type="dxa"/>
              <w:end w:w="80" w:type="dxa"/>
            </w:tcMar>
            <w:shd w:fill="F5F6F5"/>
          </w:tcPr>
          <w:p>
            <w:pPr>
              <w:spacing w:after="20"/>
            </w:pPr>
            <w:r>
              <w:rPr>
                <w:sz w:val="16"/>
              </w:rPr>
            </w:r>
          </w:p>
        </w:tc>
      </w:tr>
      <w:tr>
        <w:trPr>
          <w:cantSplit/>
        </w:trPr>
        <w:tc>
          <w:tcPr>
            <w:tcW w:type="dxa" w:w="2088"/>
            <w:vAlign w:val="top"/>
            <w:tcMar>
              <w:top w:w="80" w:type="dxa"/>
              <w:start w:w="80" w:type="dxa"/>
              <w:bottom w:w="80" w:type="dxa"/>
              <w:end w:w="80" w:type="dxa"/>
            </w:tcMar>
          </w:tcPr>
          <w:p>
            <w:pPr>
              <w:spacing w:after="20"/>
            </w:pPr>
            <w:r>
              <w:rPr>
                <w:sz w:val="16"/>
              </w:rPr>
              <w:t>Team member</w:t>
            </w:r>
          </w:p>
        </w:tc>
        <w:tc>
          <w:tcPr>
            <w:tcW w:type="dxa" w:w="2592"/>
            <w:vAlign w:val="top"/>
            <w:tcMar>
              <w:top w:w="80" w:type="dxa"/>
              <w:start w:w="80" w:type="dxa"/>
              <w:bottom w:w="80" w:type="dxa"/>
              <w:end w:w="80" w:type="dxa"/>
            </w:tcMar>
          </w:tcPr>
          <w:p>
            <w:pPr>
              <w:spacing w:after="20"/>
            </w:pPr>
            <w:r>
              <w:rPr>
                <w:sz w:val="16"/>
              </w:rPr>
              <w:t>Sudhansu Jayshil Kisun</w:t>
            </w:r>
          </w:p>
        </w:tc>
        <w:tc>
          <w:tcPr>
            <w:tcW w:type="dxa" w:w="3168"/>
            <w:vAlign w:val="top"/>
            <w:tcMar>
              <w:top w:w="80" w:type="dxa"/>
              <w:start w:w="80" w:type="dxa"/>
              <w:bottom w:w="80" w:type="dxa"/>
              <w:end w:w="80" w:type="dxa"/>
            </w:tcMar>
          </w:tcPr>
          <w:p>
            <w:pPr>
              <w:spacing w:after="20"/>
            </w:pPr>
            <w:r>
              <w:rPr>
                <w:sz w:val="16"/>
              </w:rPr>
            </w:r>
          </w:p>
        </w:tc>
        <w:tc>
          <w:tcPr>
            <w:tcW w:type="dxa" w:w="1440"/>
            <w:vAlign w:val="top"/>
            <w:tcMar>
              <w:top w:w="80" w:type="dxa"/>
              <w:start w:w="80" w:type="dxa"/>
              <w:bottom w:w="80" w:type="dxa"/>
              <w:end w:w="80" w:type="dxa"/>
            </w:tcMar>
          </w:tcPr>
          <w:p>
            <w:pPr>
              <w:spacing w:after="20"/>
            </w:pPr>
            <w:r>
              <w:rPr>
                <w:sz w:val="16"/>
              </w:rPr>
            </w:r>
          </w:p>
        </w:tc>
      </w:tr>
      <w:tr>
        <w:trPr>
          <w:cantSplit/>
        </w:trPr>
        <w:tc>
          <w:tcPr>
            <w:tcW w:type="dxa" w:w="2088"/>
            <w:vAlign w:val="top"/>
            <w:tcMar>
              <w:top w:w="80" w:type="dxa"/>
              <w:start w:w="80" w:type="dxa"/>
              <w:bottom w:w="80" w:type="dxa"/>
              <w:end w:w="80" w:type="dxa"/>
            </w:tcMar>
            <w:shd w:fill="F5F6F5"/>
          </w:tcPr>
          <w:p>
            <w:pPr>
              <w:spacing w:after="20"/>
            </w:pPr>
            <w:r>
              <w:rPr>
                <w:sz w:val="16"/>
              </w:rPr>
              <w:t>Team member</w:t>
            </w:r>
          </w:p>
        </w:tc>
        <w:tc>
          <w:tcPr>
            <w:tcW w:type="dxa" w:w="2592"/>
            <w:vAlign w:val="top"/>
            <w:tcMar>
              <w:top w:w="80" w:type="dxa"/>
              <w:start w:w="80" w:type="dxa"/>
              <w:bottom w:w="80" w:type="dxa"/>
              <w:end w:w="80" w:type="dxa"/>
            </w:tcMar>
            <w:shd w:fill="F5F6F5"/>
          </w:tcPr>
          <w:p>
            <w:pPr>
              <w:spacing w:after="20"/>
            </w:pPr>
            <w:r>
              <w:rPr>
                <w:sz w:val="16"/>
              </w:rPr>
              <w:t>Rahul Chand</w:t>
            </w:r>
          </w:p>
        </w:tc>
        <w:tc>
          <w:tcPr>
            <w:tcW w:type="dxa" w:w="3168"/>
            <w:vAlign w:val="top"/>
            <w:tcMar>
              <w:top w:w="80" w:type="dxa"/>
              <w:start w:w="80" w:type="dxa"/>
              <w:bottom w:w="80" w:type="dxa"/>
              <w:end w:w="80" w:type="dxa"/>
            </w:tcMar>
            <w:shd w:fill="F5F6F5"/>
          </w:tcPr>
          <w:p>
            <w:pPr>
              <w:spacing w:after="20"/>
            </w:pPr>
            <w:r>
              <w:rPr>
                <w:sz w:val="16"/>
              </w:rPr>
            </w:r>
          </w:p>
        </w:tc>
        <w:tc>
          <w:tcPr>
            <w:tcW w:type="dxa" w:w="1440"/>
            <w:vAlign w:val="top"/>
            <w:tcMar>
              <w:top w:w="80" w:type="dxa"/>
              <w:start w:w="80" w:type="dxa"/>
              <w:bottom w:w="80" w:type="dxa"/>
              <w:end w:w="80" w:type="dxa"/>
            </w:tcMar>
            <w:shd w:fill="F5F6F5"/>
          </w:tcPr>
          <w:p>
            <w:pPr>
              <w:spacing w:after="20"/>
            </w:pPr>
            <w:r>
              <w:rPr>
                <w:sz w:val="16"/>
              </w:rPr>
            </w:r>
          </w:p>
        </w:tc>
      </w:tr>
    </w:tbl>
    <w:p>
      <w:pPr>
        <w:spacing w:after="20"/>
      </w:pPr>
    </w:p>
    <w:p>
      <w:pPr>
        <w:pStyle w:val="Heading2"/>
      </w:pPr>
      <w:r>
        <w:t>References and evidence sources</w:t>
      </w:r>
    </w:p>
    <w:p>
      <w:r>
        <w:t>Carpenters Fiji client consultation notes and requirements supplied to the project team, August 2026 (confidentiality restrictions apply).</w:t>
      </w:r>
    </w:p>
    <w:p>
      <w:r>
        <w:t>The University of the South Pacific. (2026). CS400 Industry Experience Project, Assignment #1 — Project Plan specification and marking rubric.</w:t>
      </w:r>
    </w:p>
    <w:p>
      <w:r>
        <w:t>ProjectManagementDocs.com. Project Management Plan Template (used as a visual and structural reference; template example content replaced).</w:t>
      </w:r>
    </w:p>
    <w:p>
      <w:r>
        <w:t>Microsoft. ASP.NET Core, .NET, Entity Framework Core and SQL Server documentation (technical feasibility reference).</w:t>
      </w:r>
    </w:p>
    <w:p>
      <w:r>
        <w:t>OWASP Foundation. Application Security Verification Standard and web application security guidance (security planning reference).</w:t>
      </w:r>
    </w:p>
    <w:sectPr w:rsidR="003532AD" w:rsidSect="00005A27">
      <w:headerReference w:type="default" r:id="rId18"/>
      <w:footerReference w:type="default" r:id="rId19"/>
      <w:pgSz w:w="12240" w:h="15840"/>
      <w:pgMar w:top="1296" w:right="1080" w:bottom="1080" w:left="1080"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AF062E" w14:textId="77777777" w:rsidR="00442F54" w:rsidRDefault="00442F54" w:rsidP="00005A27">
      <w:r>
        <w:separator/>
      </w:r>
    </w:p>
  </w:endnote>
  <w:endnote w:type="continuationSeparator" w:id="0">
    <w:p w14:paraId="7CD74955" w14:textId="77777777" w:rsidR="00442F54" w:rsidRDefault="00442F54"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Boxed Book">
    <w:altName w:val="Calibri"/>
    <w:charset w:val="00"/>
    <w:family w:val="auto"/>
    <w:pitch w:val="variable"/>
    <w:sig w:usb0="8000022F" w:usb1="5000004A" w:usb2="00000000" w:usb3="00000000" w:csb0="00000197" w:csb1="00000000"/>
  </w:font>
  <w:font w:name="Apple Chancery">
    <w:charset w:val="00"/>
    <w:family w:val="script"/>
    <w:pitch w:val="variable"/>
    <w:sig w:usb0="80000067" w:usb1="00000003" w:usb2="00000000" w:usb3="00000000" w:csb0="000001F3"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tabs>
        <w:tab w:pos="9792" w:val="left"/>
      </w:tabs>
      <w:jc w:val="left"/>
    </w:pPr>
    <w:r>
      <w:rPr>
        <w:color w:val="5A5A5A"/>
        <w:sz w:val="15"/>
      </w:rPr>
      <w:t>Carpenters Rental &amp; Asset Management System  •  Team Plan</w:t>
    </w:r>
    <w:r>
      <w:tab/>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2592C3" w14:textId="77777777" w:rsidR="00442F54" w:rsidRDefault="00442F54" w:rsidP="00005A27">
      <w:r>
        <w:separator/>
      </w:r>
    </w:p>
  </w:footnote>
  <w:footnote w:type="continuationSeparator" w:id="0">
    <w:p w14:paraId="3C02A751" w14:textId="77777777" w:rsidR="00442F54" w:rsidRDefault="00442F54" w:rsidP="00005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tabs>
        <w:tab w:pos="8928" w:val="left"/>
      </w:tabs>
      <w:jc w:val="left"/>
    </w:pPr>
    <w:r>
      <w:drawing>
        <wp:inline xmlns:a="http://schemas.openxmlformats.org/drawingml/2006/main" xmlns:pic="http://schemas.openxmlformats.org/drawingml/2006/picture">
          <wp:extent cx="310896" cy="310896"/>
          <wp:docPr id="1" name="Picture 1" descr="Carpenters Fiji logo"/>
          <wp:cNvGraphicFramePr>
            <a:graphicFrameLocks noChangeAspect="1"/>
          </wp:cNvGraphicFramePr>
          <a:graphic>
            <a:graphicData uri="http://schemas.openxmlformats.org/drawingml/2006/picture">
              <pic:pic>
                <pic:nvPicPr>
                  <pic:cNvPr id="0" name="carpenters-logo.png"/>
                  <pic:cNvPicPr/>
                </pic:nvPicPr>
                <pic:blipFill>
                  <a:blip r:embed="rId2"/>
                  <a:stretch>
                    <a:fillRect/>
                  </a:stretch>
                </pic:blipFill>
                <pic:spPr>
                  <a:xfrm>
                    <a:off x="0" y="0"/>
                    <a:ext cx="310896" cy="310896"/>
                  </a:xfrm>
                  <a:prstGeom prst="rect"/>
                </pic:spPr>
              </pic:pic>
            </a:graphicData>
          </a:graphic>
        </wp:inline>
      </w:drawing>
    </w:r>
    <w:r>
      <w:rPr>
        <w:rFonts w:ascii="Aptos Display" w:hAnsi="Aptos Display"/>
        <w:b/>
        <w:color w:val="202326"/>
        <w:sz w:val="18"/>
      </w:rPr>
      <w:t xml:space="preserve">  CREMS  |  PROJECT MANAGEMENT PLAN</w:t>
    </w:r>
    <w:r>
      <w:rPr>
        <w:sz w:val="16"/>
      </w:rPr>
      <w:tab/>
      <w:t>CS400 • Semester 2,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20138"/>
    <w:rsid w:val="001B7D1C"/>
    <w:rsid w:val="0025063F"/>
    <w:rsid w:val="00442F54"/>
    <w:rsid w:val="0056499A"/>
    <w:rsid w:val="006A33D8"/>
    <w:rsid w:val="007217EC"/>
    <w:rsid w:val="00A10DCA"/>
    <w:rsid w:val="00BD7BEC"/>
    <w:rsid w:val="00C509B5"/>
    <w:rsid w:val="00D20E9F"/>
    <w:rsid w:val="00D62690"/>
    <w:rsid w:val="00EE4AF3"/>
    <w:rsid w:val="00F027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martTagType w:namespaceuri="urn:schemas-microsoft-com:office:smarttags" w:name="stockticker"/>
  <w:smartTagType w:namespaceuri="urn:schemas-microsoft-com:office:smarttags" w:name="PersonName"/>
  <w:shapeDefaults>
    <o:shapedefaults v:ext="edit" spidmax="2049"/>
    <o:shapelayout v:ext="edit">
      <o:idmap v:ext="edit" data="1"/>
    </o:shapelayout>
  </w:shapeDefaults>
  <w:decimalSymbol w:val="."/>
  <w:listSeparator w:val=","/>
  <w14:docId w14:val="638ACC26"/>
  <w15:chartTrackingRefBased/>
  <w15:docId w15:val="{FFFFF82B-A1D2-465B-82CE-BF2A1CA965C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pPr>
      <w:spacing w:after="100" w:line="252" w:lineRule="auto"/>
    </w:pPr>
    <w:rPr>
      <w:rFonts w:ascii="Aptos" w:hAnsi="Aptos"/>
      <w:sz w:val="18"/>
    </w:rPr>
  </w:style>
  <w:style w:type="paragraph" w:styleId="Heading1">
    <w:name w:val="heading 1"/>
    <w:basedOn w:val="Normal"/>
    <w:next w:val="Normal"/>
    <w:link w:val="Heading1Char"/>
    <w:qFormat/>
    <w:rsid w:val="006A33D8"/>
    <w:pPr>
      <w:keepNext/>
      <w:spacing w:before="280" w:after="100"/>
      <w:jc w:val="center"/>
      <w:outlineLvl w:val="0"/>
    </w:pPr>
    <w:rPr>
      <w:rFonts w:ascii="Aptos Display" w:eastAsia="Times New Roman" w:hAnsi="Aptos Display" w:cs="Times New Roman"/>
      <w:b/>
      <w:color w:val="36A852"/>
      <w:sz w:val="3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customStyle="1" w:styleId="Heading2">
    <w:name w:val="heading 2"/>
    <w:basedOn w:val="Normal"/>
    <w:pPr>
      <w:keepNext/>
      <w:spacing w:before="200" w:after="100"/>
    </w:pPr>
    <w:rPr>
      <w:rFonts w:ascii="Aptos Display" w:hAnsi="Aptos Display"/>
      <w:b/>
      <w:color w:val="36A852"/>
      <w:sz w:val="26"/>
    </w:rPr>
  </w:style>
  <w:style w:type="paragraph" w:customStyle="1" w:styleId="Heading3">
    <w:name w:val="heading 3"/>
    <w:basedOn w:val="Normal"/>
    <w:pPr>
      <w:keepNext/>
      <w:spacing w:before="200" w:after="100"/>
    </w:pPr>
    <w:rPr>
      <w:rFonts w:ascii="Aptos Display" w:hAnsi="Aptos Display"/>
      <w:b/>
      <w:color w:val="36A85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davis@tsi.com" TargetMode="External"/><Relationship Id="rId13" Type="http://schemas.openxmlformats.org/officeDocument/2006/relationships/hyperlink" Target="mailto:r.smith@tsi.com"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www.projectmanagementdocs.com/" TargetMode="External"/><Relationship Id="rId12" Type="http://schemas.openxmlformats.org/officeDocument/2006/relationships/hyperlink" Target="mailto:m.white@tsi.com" TargetMode="External"/><Relationship Id="rId17" Type="http://schemas.openxmlformats.org/officeDocument/2006/relationships/hyperlink" Target="http://www.projectmanagementdocs.com/" TargetMode="External"/><Relationship Id="rId2" Type="http://schemas.openxmlformats.org/officeDocument/2006/relationships/styles" Target="styles.xml"/><Relationship Id="rId16" Type="http://schemas.openxmlformats.org/officeDocument/2006/relationships/image" Target="media/image1.em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j.black@tsi.com" TargetMode="External"/><Relationship Id="rId5" Type="http://schemas.openxmlformats.org/officeDocument/2006/relationships/footnotes" Target="footnotes.xml"/><Relationship Id="rId15" Type="http://schemas.openxmlformats.org/officeDocument/2006/relationships/hyperlink" Target="mailto:k.brown@tsi.com" TargetMode="External"/><Relationship Id="rId10" Type="http://schemas.openxmlformats.org/officeDocument/2006/relationships/hyperlink" Target="mailto:h.walker@tsi.com"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j.green@tsi.com" TargetMode="External"/><Relationship Id="rId14" Type="http://schemas.openxmlformats.org/officeDocument/2006/relationships/hyperlink" Target="mailto:t.sunday@tsi.com" TargetMode="External"/><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6490</Words>
  <Characters>36999</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CREMS Project Management Plan</dc:title>
  <dc:subject>CS400 Semester 2, 2026 — project planning baseline</dc:subject>
  <dc:creator>Kavish Chandra, Shoneel Kumar, Sudhansu Jayshil Kisun, Rahul Chand</dc:creator>
  <cp:keywords>CREMS, Carpenters Motors, Carptrac, Shipping, asset tracking, maintenance, project plan</cp:keywords>
  <dc:description/>
  <cp:lastModifiedBy>Nicole Giannini</cp:lastModifiedBy>
  <cp:revision>2</cp:revision>
  <dcterms:created xsi:type="dcterms:W3CDTF">2018-07-12T13:08:00Z</dcterms:created>
  <dcterms:modified xsi:type="dcterms:W3CDTF">2018-07-12T13:08:00Z</dcterms:modified>
</cp:coreProperties>
</file>