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320" w:lineRule="auto"/>
        <w:jc w:val="center"/>
      </w:pPr>
      <w:r>
        <w:rPr>
          <w:rFonts w:ascii="Aptos" w:hAnsi="Aptos"/>
          <w:b/>
          <w:i w:val="0"/>
          <w:color w:val="666666"/>
          <w:sz w:val="24"/>
        </w:rPr>
        <w:t>CARPENTERS FIJI</w:t>
      </w:r>
    </w:p>
    <w:p>
      <w:pPr>
        <w:spacing w:after="24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carpenters-logo.png"/>
                    <pic:cNvPicPr/>
                  </pic:nvPicPr>
                  <pic:blipFill>
                    <a:blip r:embed="rId11"/>
                    <a:stretch>
                      <a:fillRect/>
                    </a:stretch>
                  </pic:blipFill>
                  <pic:spPr>
                    <a:xfrm>
                      <a:off x="0" y="0"/>
                      <a:ext cx="960120" cy="960120"/>
                    </a:xfrm>
                    <a:prstGeom prst="rect"/>
                  </pic:spPr>
                </pic:pic>
              </a:graphicData>
            </a:graphic>
          </wp:inline>
        </w:drawing>
      </w:r>
    </w:p>
    <w:p>
      <w:pPr>
        <w:spacing w:before="0" w:after="120" w:line="320" w:lineRule="auto"/>
        <w:jc w:val="center"/>
      </w:pPr>
      <w:r>
        <w:rPr>
          <w:rFonts w:ascii="Aptos" w:hAnsi="Aptos"/>
          <w:b/>
          <w:i w:val="0"/>
          <w:color w:val="FFED00"/>
          <w:sz w:val="21"/>
        </w:rPr>
        <w:t>DETAILED PROJECT PLAN</w:t>
      </w:r>
    </w:p>
    <w:p>
      <w:pPr>
        <w:spacing w:before="0" w:after="100" w:line="320" w:lineRule="auto"/>
        <w:jc w:val="center"/>
      </w:pPr>
      <w:r>
        <w:rPr>
          <w:rFonts w:ascii="Aptos" w:hAnsi="Aptos"/>
          <w:b/>
          <w:i w:val="0"/>
          <w:color w:val="111111"/>
          <w:sz w:val="50"/>
        </w:rPr>
        <w:t>Carpenters Rental, Equipment and Maintenance System</w:t>
      </w:r>
    </w:p>
    <w:p>
      <w:pPr>
        <w:spacing w:before="0" w:after="240" w:line="320" w:lineRule="auto"/>
        <w:jc w:val="center"/>
      </w:pPr>
      <w:r>
        <w:rPr>
          <w:rFonts w:ascii="Aptos" w:hAnsi="Aptos"/>
          <w:b/>
          <w:i w:val="0"/>
          <w:color w:val="666666"/>
          <w:sz w:val="32"/>
        </w:rPr>
        <w:t>CREMS</w:t>
      </w:r>
    </w:p>
    <w:p>
      <w:pPr>
        <w:spacing w:before="0" w:after="280" w:line="320" w:lineRule="auto"/>
        <w:jc w:val="center"/>
      </w:pPr>
      <w:r>
        <w:rPr>
          <w:rFonts w:ascii="Aptos" w:hAnsi="Aptos"/>
          <w:b w:val="0"/>
          <w:i w:val="0"/>
          <w:color w:val="111111"/>
          <w:sz w:val="23"/>
        </w:rPr>
        <w:t>A configurable group-wide platform for rental revenue, asset maintenance expenditure and customer service across Carpenters Fiji divisions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592"/>
        <w:gridCol w:w="6768"/>
      </w:tblGrid>
      <w:tr>
        <w:trPr>
          <w:tblHeader w:val="true"/>
          <w:cantSplit/>
        </w:trPr>
        <w:tc>
          <w:tcPr>
            <w:tcW w:type="dxa" w:w="2592"/>
            <w:vAlign w:val="center"/>
            <w:tcMar>
              <w:top w:w="100" w:type="dxa"/>
              <w:start w:w="120" w:type="dxa"/>
              <w:bottom w:w="100" w:type="dxa"/>
              <w:end w:w="120" w:type="dxa"/>
            </w:tcMar>
            <w:shd w:fill="111111"/>
          </w:tcPr>
          <w:p>
            <w:pPr>
              <w:pStyle w:val="TableText"/>
              <w:spacing w:after="0"/>
            </w:pPr>
            <w:r>
              <w:rPr>
                <w:rFonts w:ascii="Aptos" w:hAnsi="Aptos"/>
                <w:b/>
                <w:color w:val="FFFFFF"/>
                <w:sz w:val="19"/>
              </w:rPr>
              <w:t>Project detail</w:t>
            </w:r>
          </w:p>
        </w:tc>
        <w:tc>
          <w:tcPr>
            <w:tcW w:type="dxa" w:w="6768"/>
            <w:vAlign w:val="center"/>
            <w:tcMar>
              <w:top w:w="100" w:type="dxa"/>
              <w:start w:w="120" w:type="dxa"/>
              <w:bottom w:w="100" w:type="dxa"/>
              <w:end w:w="120" w:type="dxa"/>
            </w:tcMar>
            <w:shd w:fill="111111"/>
          </w:tcPr>
          <w:p>
            <w:pPr>
              <w:pStyle w:val="TableText"/>
              <w:spacing w:after="0"/>
            </w:pPr>
            <w:r>
              <w:rPr>
                <w:rFonts w:ascii="Aptos" w:hAnsi="Aptos"/>
                <w:b/>
                <w:color w:val="FFFFFF"/>
                <w:sz w:val="19"/>
              </w:rPr>
              <w:t>Information</w:t>
            </w:r>
          </w:p>
        </w:tc>
      </w:tr>
      <w:tr>
        <w:trPr>
          <w:cantSplit/>
        </w:trPr>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9"/>
              </w:rPr>
              <w:t>Client</w:t>
            </w:r>
          </w:p>
        </w:tc>
        <w:tc>
          <w:tcPr>
            <w:tcW w:type="dxa" w:w="6768"/>
            <w:vAlign w:val="center"/>
            <w:tcMar>
              <w:top w:w="100" w:type="dxa"/>
              <w:start w:w="120" w:type="dxa"/>
              <w:bottom w:w="100" w:type="dxa"/>
              <w:end w:w="120" w:type="dxa"/>
            </w:tcMar>
          </w:tcPr>
          <w:p>
            <w:pPr>
              <w:pStyle w:val="TableText"/>
              <w:spacing w:after="0"/>
            </w:pPr>
            <w:r>
              <w:rPr>
                <w:rFonts w:ascii="Aptos" w:hAnsi="Aptos"/>
                <w:b w:val="0"/>
                <w:color w:val="111111"/>
                <w:sz w:val="19"/>
              </w:rPr>
              <w:t>Carpenters Fiji Pte Limited</w:t>
            </w:r>
          </w:p>
        </w:tc>
      </w:tr>
      <w:tr>
        <w:trPr>
          <w:cantSplit/>
        </w:trPr>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9"/>
              </w:rPr>
              <w:t>Course</w:t>
            </w:r>
          </w:p>
        </w:tc>
        <w:tc>
          <w:tcPr>
            <w:tcW w:type="dxa" w:w="6768"/>
            <w:vAlign w:val="center"/>
            <w:tcMar>
              <w:top w:w="100" w:type="dxa"/>
              <w:start w:w="120" w:type="dxa"/>
              <w:bottom w:w="100" w:type="dxa"/>
              <w:end w:w="120" w:type="dxa"/>
            </w:tcMar>
            <w:shd w:fill="F5F5F1"/>
          </w:tcPr>
          <w:p>
            <w:pPr>
              <w:pStyle w:val="TableText"/>
              <w:spacing w:after="0"/>
            </w:pPr>
            <w:r>
              <w:rPr>
                <w:rFonts w:ascii="Aptos" w:hAnsi="Aptos"/>
                <w:b w:val="0"/>
                <w:color w:val="111111"/>
                <w:sz w:val="19"/>
              </w:rPr>
              <w:t>CS400 Industry Experience Project - Semester 2, 2026</w:t>
            </w:r>
          </w:p>
        </w:tc>
      </w:tr>
      <w:tr>
        <w:trPr>
          <w:cantSplit/>
        </w:trPr>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9"/>
              </w:rPr>
              <w:t>Assignment</w:t>
            </w:r>
          </w:p>
        </w:tc>
        <w:tc>
          <w:tcPr>
            <w:tcW w:type="dxa" w:w="6768"/>
            <w:vAlign w:val="center"/>
            <w:tcMar>
              <w:top w:w="100" w:type="dxa"/>
              <w:start w:w="120" w:type="dxa"/>
              <w:bottom w:w="100" w:type="dxa"/>
              <w:end w:w="120" w:type="dxa"/>
            </w:tcMar>
          </w:tcPr>
          <w:p>
            <w:pPr>
              <w:pStyle w:val="TableText"/>
              <w:spacing w:after="0"/>
            </w:pPr>
            <w:r>
              <w:rPr>
                <w:rFonts w:ascii="Aptos" w:hAnsi="Aptos"/>
                <w:b w:val="0"/>
                <w:color w:val="111111"/>
                <w:sz w:val="19"/>
              </w:rPr>
              <w:t>Assignment 1 - Project Plan and Team Charter (15%)</w:t>
            </w:r>
          </w:p>
        </w:tc>
      </w:tr>
      <w:tr>
        <w:trPr>
          <w:cantSplit/>
        </w:trPr>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9"/>
              </w:rPr>
              <w:t>Group number</w:t>
            </w:r>
          </w:p>
        </w:tc>
        <w:tc>
          <w:tcPr>
            <w:tcW w:type="dxa" w:w="6768"/>
            <w:vAlign w:val="center"/>
            <w:tcMar>
              <w:top w:w="100" w:type="dxa"/>
              <w:start w:w="120" w:type="dxa"/>
              <w:bottom w:w="100" w:type="dxa"/>
              <w:end w:w="120" w:type="dxa"/>
            </w:tcMar>
            <w:shd w:fill="F5F5F1"/>
          </w:tcPr>
          <w:p>
            <w:pPr>
              <w:pStyle w:val="TableText"/>
              <w:spacing w:after="0"/>
            </w:pPr>
            <w:r>
              <w:rPr>
                <w:rFonts w:ascii="Aptos" w:hAnsi="Aptos"/>
                <w:b w:val="0"/>
                <w:color w:val="111111"/>
                <w:sz w:val="19"/>
              </w:rPr>
              <w:t>[INSERT GROUP NUMBER]</w:t>
            </w:r>
          </w:p>
        </w:tc>
      </w:tr>
      <w:tr>
        <w:trPr>
          <w:cantSplit/>
        </w:trPr>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9"/>
              </w:rPr>
              <w:t>Academic supervisors</w:t>
            </w:r>
          </w:p>
        </w:tc>
        <w:tc>
          <w:tcPr>
            <w:tcW w:type="dxa" w:w="6768"/>
            <w:vAlign w:val="center"/>
            <w:tcMar>
              <w:top w:w="100" w:type="dxa"/>
              <w:start w:w="120" w:type="dxa"/>
              <w:bottom w:w="100" w:type="dxa"/>
              <w:end w:w="120" w:type="dxa"/>
            </w:tcMar>
          </w:tcPr>
          <w:p>
            <w:pPr>
              <w:pStyle w:val="TableText"/>
              <w:spacing w:after="0"/>
            </w:pPr>
            <w:r>
              <w:rPr>
                <w:rFonts w:ascii="Aptos" w:hAnsi="Aptos"/>
                <w:b w:val="0"/>
                <w:color w:val="111111"/>
                <w:sz w:val="19"/>
              </w:rPr>
              <w:t>Amit Kumar; Shanil Naidu</w:t>
            </w:r>
          </w:p>
        </w:tc>
      </w:tr>
      <w:tr>
        <w:trPr>
          <w:cantSplit/>
        </w:trPr>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9"/>
              </w:rPr>
              <w:t>Version and date</w:t>
            </w:r>
          </w:p>
        </w:tc>
        <w:tc>
          <w:tcPr>
            <w:tcW w:type="dxa" w:w="6768"/>
            <w:vAlign w:val="center"/>
            <w:tcMar>
              <w:top w:w="100" w:type="dxa"/>
              <w:start w:w="120" w:type="dxa"/>
              <w:bottom w:w="100" w:type="dxa"/>
              <w:end w:w="120" w:type="dxa"/>
            </w:tcMar>
            <w:shd w:fill="F5F5F1"/>
          </w:tcPr>
          <w:p>
            <w:pPr>
              <w:pStyle w:val="TableText"/>
              <w:spacing w:after="0"/>
            </w:pPr>
            <w:r>
              <w:rPr>
                <w:rFonts w:ascii="Aptos" w:hAnsi="Aptos"/>
                <w:b w:val="0"/>
                <w:color w:val="111111"/>
                <w:sz w:val="19"/>
              </w:rPr>
              <w:t>Version 2.0 - 7 August 2026</w:t>
            </w:r>
          </w:p>
        </w:tc>
      </w:tr>
    </w:tbl>
    <w:p>
      <w:pPr>
        <w:spacing w:after="40"/>
      </w:pPr>
    </w:p>
    <w:p>
      <w:pPr>
        <w:spacing w:before="0" w:after="60" w:line="320" w:lineRule="auto"/>
        <w:jc w:val="center"/>
      </w:pPr>
      <w:r>
        <w:rPr>
          <w:rFonts w:ascii="Aptos" w:hAnsi="Aptos"/>
          <w:b/>
          <w:i w:val="0"/>
          <w:color w:val="666666"/>
          <w:sz w:val="18"/>
        </w:rPr>
        <w:t>TEAM MEMBERS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5040"/>
        <w:gridCol w:w="4320"/>
      </w:tblGrid>
      <w:tr>
        <w:trPr>
          <w:tblHeader w:val="true"/>
          <w:cantSplit/>
        </w:trPr>
        <w:tc>
          <w:tcPr>
            <w:tcW w:type="dxa" w:w="5040"/>
            <w:vAlign w:val="center"/>
            <w:tcMar>
              <w:top w:w="100" w:type="dxa"/>
              <w:start w:w="120" w:type="dxa"/>
              <w:bottom w:w="100" w:type="dxa"/>
              <w:end w:w="120" w:type="dxa"/>
            </w:tcMar>
            <w:shd w:fill="111111"/>
          </w:tcPr>
          <w:p>
            <w:pPr>
              <w:pStyle w:val="TableText"/>
              <w:spacing w:after="0"/>
            </w:pPr>
            <w:r>
              <w:rPr>
                <w:rFonts w:ascii="Aptos" w:hAnsi="Aptos"/>
                <w:b/>
                <w:color w:val="FFFFFF"/>
                <w:sz w:val="19"/>
              </w:rPr>
              <w:t>Name</w:t>
            </w:r>
          </w:p>
        </w:tc>
        <w:tc>
          <w:tcPr>
            <w:tcW w:type="dxa" w:w="4320"/>
            <w:vAlign w:val="center"/>
            <w:tcMar>
              <w:top w:w="100" w:type="dxa"/>
              <w:start w:w="120" w:type="dxa"/>
              <w:bottom w:w="100" w:type="dxa"/>
              <w:end w:w="120" w:type="dxa"/>
            </w:tcMar>
            <w:shd w:fill="111111"/>
          </w:tcPr>
          <w:p>
            <w:pPr>
              <w:pStyle w:val="TableText"/>
              <w:spacing w:after="0"/>
            </w:pPr>
            <w:r>
              <w:rPr>
                <w:rFonts w:ascii="Aptos" w:hAnsi="Aptos"/>
                <w:b/>
                <w:color w:val="FFFFFF"/>
                <w:sz w:val="19"/>
              </w:rPr>
              <w:t>Student ID</w:t>
            </w:r>
          </w:p>
        </w:tc>
      </w:tr>
      <w:tr>
        <w:trPr>
          <w:cantSplit/>
        </w:trPr>
        <w:tc>
          <w:tcPr>
            <w:tcW w:type="dxa" w:w="5040"/>
            <w:vAlign w:val="center"/>
            <w:tcMar>
              <w:top w:w="100" w:type="dxa"/>
              <w:start w:w="120" w:type="dxa"/>
              <w:bottom w:w="100" w:type="dxa"/>
              <w:end w:w="120" w:type="dxa"/>
            </w:tcMar>
          </w:tcPr>
          <w:p>
            <w:pPr>
              <w:pStyle w:val="TableText"/>
              <w:spacing w:after="0"/>
            </w:pPr>
            <w:r>
              <w:rPr>
                <w:rFonts w:ascii="Aptos" w:hAnsi="Aptos"/>
                <w:b w:val="0"/>
                <w:color w:val="111111"/>
                <w:sz w:val="19"/>
              </w:rPr>
              <w:t>Kavish Chandra</w:t>
            </w:r>
          </w:p>
        </w:tc>
        <w:tc>
          <w:tcPr>
            <w:tcW w:type="dxa" w:w="4320"/>
            <w:vAlign w:val="center"/>
            <w:tcMar>
              <w:top w:w="100" w:type="dxa"/>
              <w:start w:w="120" w:type="dxa"/>
              <w:bottom w:w="100" w:type="dxa"/>
              <w:end w:w="120" w:type="dxa"/>
            </w:tcMar>
          </w:tcPr>
          <w:p>
            <w:pPr>
              <w:pStyle w:val="TableText"/>
              <w:spacing w:after="0"/>
            </w:pPr>
            <w:r>
              <w:rPr>
                <w:rFonts w:ascii="Aptos" w:hAnsi="Aptos"/>
                <w:b w:val="0"/>
                <w:color w:val="111111"/>
                <w:sz w:val="19"/>
              </w:rPr>
              <w:t>[INSERT STUDENT ID]</w:t>
            </w:r>
          </w:p>
        </w:tc>
      </w:tr>
      <w:tr>
        <w:trPr>
          <w:cantSplit/>
        </w:trPr>
        <w:tc>
          <w:tcPr>
            <w:tcW w:type="dxa" w:w="5040"/>
            <w:vAlign w:val="center"/>
            <w:tcMar>
              <w:top w:w="100" w:type="dxa"/>
              <w:start w:w="120" w:type="dxa"/>
              <w:bottom w:w="100" w:type="dxa"/>
              <w:end w:w="120" w:type="dxa"/>
            </w:tcMar>
            <w:shd w:fill="F5F5F1"/>
          </w:tcPr>
          <w:p>
            <w:pPr>
              <w:pStyle w:val="TableText"/>
              <w:spacing w:after="0"/>
            </w:pPr>
            <w:r>
              <w:rPr>
                <w:rFonts w:ascii="Aptos" w:hAnsi="Aptos"/>
                <w:b w:val="0"/>
                <w:color w:val="111111"/>
                <w:sz w:val="19"/>
              </w:rPr>
              <w:t>[INSERT TEAM MEMBER 2]</w:t>
            </w:r>
          </w:p>
        </w:tc>
        <w:tc>
          <w:tcPr>
            <w:tcW w:type="dxa" w:w="4320"/>
            <w:vAlign w:val="center"/>
            <w:tcMar>
              <w:top w:w="100" w:type="dxa"/>
              <w:start w:w="120" w:type="dxa"/>
              <w:bottom w:w="100" w:type="dxa"/>
              <w:end w:w="120" w:type="dxa"/>
            </w:tcMar>
            <w:shd w:fill="F5F5F1"/>
          </w:tcPr>
          <w:p>
            <w:pPr>
              <w:pStyle w:val="TableText"/>
              <w:spacing w:after="0"/>
            </w:pPr>
            <w:r>
              <w:rPr>
                <w:rFonts w:ascii="Aptos" w:hAnsi="Aptos"/>
                <w:b w:val="0"/>
                <w:color w:val="111111"/>
                <w:sz w:val="19"/>
              </w:rPr>
              <w:t>[INSERT STUDENT ID]</w:t>
            </w:r>
          </w:p>
        </w:tc>
      </w:tr>
      <w:tr>
        <w:trPr>
          <w:cantSplit/>
        </w:trPr>
        <w:tc>
          <w:tcPr>
            <w:tcW w:type="dxa" w:w="5040"/>
            <w:vAlign w:val="center"/>
            <w:tcMar>
              <w:top w:w="100" w:type="dxa"/>
              <w:start w:w="120" w:type="dxa"/>
              <w:bottom w:w="100" w:type="dxa"/>
              <w:end w:w="120" w:type="dxa"/>
            </w:tcMar>
          </w:tcPr>
          <w:p>
            <w:pPr>
              <w:pStyle w:val="TableText"/>
              <w:spacing w:after="0"/>
            </w:pPr>
            <w:r>
              <w:rPr>
                <w:rFonts w:ascii="Aptos" w:hAnsi="Aptos"/>
                <w:b w:val="0"/>
                <w:color w:val="111111"/>
                <w:sz w:val="19"/>
              </w:rPr>
              <w:t>[INSERT TEAM MEMBER 3]</w:t>
            </w:r>
          </w:p>
        </w:tc>
        <w:tc>
          <w:tcPr>
            <w:tcW w:type="dxa" w:w="4320"/>
            <w:vAlign w:val="center"/>
            <w:tcMar>
              <w:top w:w="100" w:type="dxa"/>
              <w:start w:w="120" w:type="dxa"/>
              <w:bottom w:w="100" w:type="dxa"/>
              <w:end w:w="120" w:type="dxa"/>
            </w:tcMar>
          </w:tcPr>
          <w:p>
            <w:pPr>
              <w:pStyle w:val="TableText"/>
              <w:spacing w:after="0"/>
            </w:pPr>
            <w:r>
              <w:rPr>
                <w:rFonts w:ascii="Aptos" w:hAnsi="Aptos"/>
                <w:b w:val="0"/>
                <w:color w:val="111111"/>
                <w:sz w:val="19"/>
              </w:rPr>
              <w:t>[INSERT STUDENT ID]</w:t>
            </w:r>
          </w:p>
        </w:tc>
      </w:tr>
      <w:tr>
        <w:trPr>
          <w:cantSplit/>
        </w:trPr>
        <w:tc>
          <w:tcPr>
            <w:tcW w:type="dxa" w:w="5040"/>
            <w:vAlign w:val="center"/>
            <w:tcMar>
              <w:top w:w="100" w:type="dxa"/>
              <w:start w:w="120" w:type="dxa"/>
              <w:bottom w:w="100" w:type="dxa"/>
              <w:end w:w="120" w:type="dxa"/>
            </w:tcMar>
            <w:shd w:fill="F5F5F1"/>
          </w:tcPr>
          <w:p>
            <w:pPr>
              <w:pStyle w:val="TableText"/>
              <w:spacing w:after="0"/>
            </w:pPr>
            <w:r>
              <w:rPr>
                <w:rFonts w:ascii="Aptos" w:hAnsi="Aptos"/>
                <w:b w:val="0"/>
                <w:color w:val="111111"/>
                <w:sz w:val="19"/>
              </w:rPr>
              <w:t>[INSERT TEAM MEMBER 4]</w:t>
            </w:r>
          </w:p>
        </w:tc>
        <w:tc>
          <w:tcPr>
            <w:tcW w:type="dxa" w:w="4320"/>
            <w:vAlign w:val="center"/>
            <w:tcMar>
              <w:top w:w="100" w:type="dxa"/>
              <w:start w:w="120" w:type="dxa"/>
              <w:bottom w:w="100" w:type="dxa"/>
              <w:end w:w="120" w:type="dxa"/>
            </w:tcMar>
            <w:shd w:fill="F5F5F1"/>
          </w:tcPr>
          <w:p>
            <w:pPr>
              <w:pStyle w:val="TableText"/>
              <w:spacing w:after="0"/>
            </w:pPr>
            <w:r>
              <w:rPr>
                <w:rFonts w:ascii="Aptos" w:hAnsi="Aptos"/>
                <w:b w:val="0"/>
                <w:color w:val="111111"/>
                <w:sz w:val="19"/>
              </w:rPr>
              <w:t>[INSERT STUDENT ID]</w:t>
            </w:r>
          </w:p>
        </w:tc>
      </w:tr>
    </w:tbl>
    <w:p>
      <w:pPr>
        <w:spacing w:after="40"/>
      </w:pPr>
    </w:p>
    <w:p>
      <w:pPr>
        <w:pStyle w:val="Heading1"/>
        <w:keepNext/>
      </w:pPr>
      <w:r>
        <w:t>Document control</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080"/>
        <w:gridCol w:w="1512"/>
        <w:gridCol w:w="2592"/>
        <w:gridCol w:w="4176"/>
      </w:tblGrid>
      <w:tr>
        <w:trPr>
          <w:tblHeader w:val="true"/>
          <w:cantSplit/>
        </w:trPr>
        <w:tc>
          <w:tcPr>
            <w:tcW w:type="dxa" w:w="1080"/>
            <w:vAlign w:val="center"/>
            <w:tcMar>
              <w:top w:w="100" w:type="dxa"/>
              <w:start w:w="120" w:type="dxa"/>
              <w:bottom w:w="100" w:type="dxa"/>
              <w:end w:w="120" w:type="dxa"/>
            </w:tcMar>
            <w:shd w:fill="111111"/>
          </w:tcPr>
          <w:p>
            <w:pPr>
              <w:pStyle w:val="TableText"/>
              <w:spacing w:after="0"/>
            </w:pPr>
            <w:r>
              <w:rPr>
                <w:rFonts w:ascii="Aptos" w:hAnsi="Aptos"/>
                <w:b/>
                <w:color w:val="FFFFFF"/>
                <w:sz w:val="17"/>
              </w:rPr>
              <w:t>Version</w:t>
            </w:r>
          </w:p>
        </w:tc>
        <w:tc>
          <w:tcPr>
            <w:tcW w:type="dxa" w:w="1512"/>
            <w:vAlign w:val="center"/>
            <w:tcMar>
              <w:top w:w="100" w:type="dxa"/>
              <w:start w:w="120" w:type="dxa"/>
              <w:bottom w:w="100" w:type="dxa"/>
              <w:end w:w="120" w:type="dxa"/>
            </w:tcMar>
            <w:shd w:fill="111111"/>
          </w:tcPr>
          <w:p>
            <w:pPr>
              <w:pStyle w:val="TableText"/>
              <w:spacing w:after="0"/>
            </w:pPr>
            <w:r>
              <w:rPr>
                <w:rFonts w:ascii="Aptos" w:hAnsi="Aptos"/>
                <w:b/>
                <w:color w:val="FFFFFF"/>
                <w:sz w:val="17"/>
              </w:rPr>
              <w:t>Date</w:t>
            </w:r>
          </w:p>
        </w:tc>
        <w:tc>
          <w:tcPr>
            <w:tcW w:type="dxa" w:w="2592"/>
            <w:vAlign w:val="center"/>
            <w:tcMar>
              <w:top w:w="100" w:type="dxa"/>
              <w:start w:w="120" w:type="dxa"/>
              <w:bottom w:w="100" w:type="dxa"/>
              <w:end w:w="120" w:type="dxa"/>
            </w:tcMar>
            <w:shd w:fill="111111"/>
          </w:tcPr>
          <w:p>
            <w:pPr>
              <w:pStyle w:val="TableText"/>
              <w:spacing w:after="0"/>
            </w:pPr>
            <w:r>
              <w:rPr>
                <w:rFonts w:ascii="Aptos" w:hAnsi="Aptos"/>
                <w:b/>
                <w:color w:val="FFFFFF"/>
                <w:sz w:val="17"/>
              </w:rPr>
              <w:t>Prepared by</w:t>
            </w:r>
          </w:p>
        </w:tc>
        <w:tc>
          <w:tcPr>
            <w:tcW w:type="dxa" w:w="4176"/>
            <w:vAlign w:val="center"/>
            <w:tcMar>
              <w:top w:w="100" w:type="dxa"/>
              <w:start w:w="120" w:type="dxa"/>
              <w:bottom w:w="100" w:type="dxa"/>
              <w:end w:w="120" w:type="dxa"/>
            </w:tcMar>
            <w:shd w:fill="111111"/>
          </w:tcPr>
          <w:p>
            <w:pPr>
              <w:pStyle w:val="TableText"/>
              <w:spacing w:after="0"/>
            </w:pPr>
            <w:r>
              <w:rPr>
                <w:rFonts w:ascii="Aptos" w:hAnsi="Aptos"/>
                <w:b/>
                <w:color w:val="FFFFFF"/>
                <w:sz w:val="17"/>
              </w:rPr>
              <w:t>Purpose</w:t>
            </w:r>
          </w:p>
        </w:tc>
      </w:tr>
      <w:tr>
        <w:trPr>
          <w:cantSplit/>
        </w:trPr>
        <w:tc>
          <w:tcPr>
            <w:tcW w:type="dxa" w:w="1080"/>
            <w:vAlign w:val="center"/>
            <w:tcMar>
              <w:top w:w="100" w:type="dxa"/>
              <w:start w:w="120" w:type="dxa"/>
              <w:bottom w:w="100" w:type="dxa"/>
              <w:end w:w="120" w:type="dxa"/>
            </w:tcMar>
          </w:tcPr>
          <w:p>
            <w:pPr>
              <w:pStyle w:val="TableText"/>
              <w:spacing w:after="0"/>
            </w:pPr>
            <w:r>
              <w:rPr>
                <w:rFonts w:ascii="Aptos" w:hAnsi="Aptos"/>
                <w:b w:val="0"/>
                <w:color w:val="111111"/>
                <w:sz w:val="17"/>
              </w:rPr>
              <w:t>1.0</w:t>
            </w:r>
          </w:p>
        </w:tc>
        <w:tc>
          <w:tcPr>
            <w:tcW w:type="dxa" w:w="1512"/>
            <w:vAlign w:val="center"/>
            <w:tcMar>
              <w:top w:w="100" w:type="dxa"/>
              <w:start w:w="120" w:type="dxa"/>
              <w:bottom w:w="100" w:type="dxa"/>
              <w:end w:w="120" w:type="dxa"/>
            </w:tcMar>
          </w:tcPr>
          <w:p>
            <w:pPr>
              <w:pStyle w:val="TableText"/>
              <w:spacing w:after="0"/>
            </w:pPr>
            <w:r>
              <w:rPr>
                <w:rFonts w:ascii="Aptos" w:hAnsi="Aptos"/>
                <w:b w:val="0"/>
                <w:color w:val="111111"/>
                <w:sz w:val="17"/>
              </w:rPr>
              <w:t>4 Aug 2026</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7"/>
              </w:rPr>
              <w:t>CREMS project team</w:t>
            </w:r>
          </w:p>
        </w:tc>
        <w:tc>
          <w:tcPr>
            <w:tcW w:type="dxa" w:w="4176"/>
            <w:vAlign w:val="center"/>
            <w:tcMar>
              <w:top w:w="100" w:type="dxa"/>
              <w:start w:w="120" w:type="dxa"/>
              <w:bottom w:w="100" w:type="dxa"/>
              <w:end w:w="120" w:type="dxa"/>
            </w:tcMar>
          </w:tcPr>
          <w:p>
            <w:pPr>
              <w:pStyle w:val="TableText"/>
              <w:spacing w:after="0"/>
            </w:pPr>
            <w:r>
              <w:rPr>
                <w:rFonts w:ascii="Aptos" w:hAnsi="Aptos"/>
                <w:b w:val="0"/>
                <w:color w:val="111111"/>
                <w:sz w:val="17"/>
              </w:rPr>
              <w:t>Initial rental-focused plan</w:t>
            </w:r>
          </w:p>
        </w:tc>
      </w:tr>
      <w:tr>
        <w:trPr>
          <w:cantSplit/>
        </w:trPr>
        <w:tc>
          <w:tcPr>
            <w:tcW w:type="dxa" w:w="1080"/>
            <w:vAlign w:val="center"/>
            <w:tcMar>
              <w:top w:w="100" w:type="dxa"/>
              <w:start w:w="120" w:type="dxa"/>
              <w:bottom w:w="100" w:type="dxa"/>
              <w:end w:w="120" w:type="dxa"/>
            </w:tcMar>
            <w:shd w:fill="F5F5F1"/>
          </w:tcPr>
          <w:p>
            <w:pPr>
              <w:pStyle w:val="TableText"/>
              <w:spacing w:after="0"/>
            </w:pPr>
            <w:r>
              <w:rPr>
                <w:rFonts w:ascii="Aptos" w:hAnsi="Aptos"/>
                <w:b w:val="0"/>
                <w:color w:val="111111"/>
                <w:sz w:val="17"/>
              </w:rPr>
              <w:t>2.0</w:t>
            </w:r>
          </w:p>
        </w:tc>
        <w:tc>
          <w:tcPr>
            <w:tcW w:type="dxa" w:w="151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7 Aug 2026</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CREMS project team</w:t>
            </w:r>
          </w:p>
        </w:tc>
        <w:tc>
          <w:tcPr>
            <w:tcW w:type="dxa" w:w="4176"/>
            <w:vAlign w:val="center"/>
            <w:tcMar>
              <w:top w:w="100" w:type="dxa"/>
              <w:start w:w="120" w:type="dxa"/>
              <w:bottom w:w="100" w:type="dxa"/>
              <w:end w:w="120" w:type="dxa"/>
            </w:tcMar>
            <w:shd w:fill="F5F5F1"/>
          </w:tcPr>
          <w:p>
            <w:pPr>
              <w:pStyle w:val="TableText"/>
              <w:spacing w:after="0"/>
            </w:pPr>
            <w:r>
              <w:rPr>
                <w:rFonts w:ascii="Aptos" w:hAnsi="Aptos"/>
                <w:b w:val="0"/>
                <w:color w:val="111111"/>
                <w:sz w:val="17"/>
              </w:rPr>
              <w:t>Group-wide modular scope, current requirements and detailed execution baseline</w:t>
            </w:r>
          </w:p>
        </w:tc>
      </w:tr>
    </w:tbl>
    <w:p>
      <w:pPr>
        <w:spacing w:after="40"/>
      </w:pPr>
    </w:p>
    <w:p>
      <w:pPr>
        <w:pStyle w:val="Heading2"/>
        <w:keepNext/>
      </w:pPr>
      <w:r>
        <w:t>Approval record</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232"/>
        <w:gridCol w:w="2376"/>
        <w:gridCol w:w="3311"/>
        <w:gridCol w:w="1440"/>
      </w:tblGrid>
      <w:tr>
        <w:trPr>
          <w:tblHeader w:val="true"/>
          <w:cantSplit/>
        </w:trPr>
        <w:tc>
          <w:tcPr>
            <w:tcW w:type="dxa" w:w="2232"/>
            <w:vAlign w:val="center"/>
            <w:tcMar>
              <w:top w:w="100" w:type="dxa"/>
              <w:start w:w="120" w:type="dxa"/>
              <w:bottom w:w="100" w:type="dxa"/>
              <w:end w:w="120" w:type="dxa"/>
            </w:tcMar>
            <w:shd w:fill="111111"/>
          </w:tcPr>
          <w:p>
            <w:pPr>
              <w:pStyle w:val="TableText"/>
              <w:spacing w:after="0"/>
            </w:pPr>
            <w:r>
              <w:rPr>
                <w:rFonts w:ascii="Aptos" w:hAnsi="Aptos"/>
                <w:b/>
                <w:color w:val="FFFFFF"/>
                <w:sz w:val="17"/>
              </w:rPr>
              <w:t>Role</w:t>
            </w:r>
          </w:p>
        </w:tc>
        <w:tc>
          <w:tcPr>
            <w:tcW w:type="dxa" w:w="2376"/>
            <w:vAlign w:val="center"/>
            <w:tcMar>
              <w:top w:w="100" w:type="dxa"/>
              <w:start w:w="120" w:type="dxa"/>
              <w:bottom w:w="100" w:type="dxa"/>
              <w:end w:w="120" w:type="dxa"/>
            </w:tcMar>
            <w:shd w:fill="111111"/>
          </w:tcPr>
          <w:p>
            <w:pPr>
              <w:pStyle w:val="TableText"/>
              <w:spacing w:after="0"/>
            </w:pPr>
            <w:r>
              <w:rPr>
                <w:rFonts w:ascii="Aptos" w:hAnsi="Aptos"/>
                <w:b/>
                <w:color w:val="FFFFFF"/>
                <w:sz w:val="17"/>
              </w:rPr>
              <w:t>Name</w:t>
            </w:r>
          </w:p>
        </w:tc>
        <w:tc>
          <w:tcPr>
            <w:tcW w:type="dxa" w:w="3311"/>
            <w:vAlign w:val="center"/>
            <w:tcMar>
              <w:top w:w="100" w:type="dxa"/>
              <w:start w:w="120" w:type="dxa"/>
              <w:bottom w:w="100" w:type="dxa"/>
              <w:end w:w="120" w:type="dxa"/>
            </w:tcMar>
            <w:shd w:fill="111111"/>
          </w:tcPr>
          <w:p>
            <w:pPr>
              <w:pStyle w:val="TableText"/>
              <w:spacing w:after="0"/>
            </w:pPr>
            <w:r>
              <w:rPr>
                <w:rFonts w:ascii="Aptos" w:hAnsi="Aptos"/>
                <w:b/>
                <w:color w:val="FFFFFF"/>
                <w:sz w:val="17"/>
              </w:rPr>
              <w:t>Approval/signature</w:t>
            </w:r>
          </w:p>
        </w:tc>
        <w:tc>
          <w:tcPr>
            <w:tcW w:type="dxa" w:w="1440"/>
            <w:vAlign w:val="center"/>
            <w:tcMar>
              <w:top w:w="100" w:type="dxa"/>
              <w:start w:w="120" w:type="dxa"/>
              <w:bottom w:w="100" w:type="dxa"/>
              <w:end w:w="120" w:type="dxa"/>
            </w:tcMar>
            <w:shd w:fill="111111"/>
          </w:tcPr>
          <w:p>
            <w:pPr>
              <w:pStyle w:val="TableText"/>
              <w:spacing w:after="0"/>
            </w:pPr>
            <w:r>
              <w:rPr>
                <w:rFonts w:ascii="Aptos" w:hAnsi="Aptos"/>
                <w:b/>
                <w:color w:val="FFFFFF"/>
                <w:sz w:val="17"/>
              </w:rPr>
              <w:t>Date</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Project leader</w:t>
            </w:r>
          </w:p>
        </w:tc>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[INSERT NAME]</w:t>
            </w:r>
          </w:p>
        </w:tc>
        <w:tc>
          <w:tcPr>
            <w:tcW w:type="dxa" w:w="3311"/>
            <w:vAlign w:val="center"/>
            <w:tcMar>
              <w:top w:w="100" w:type="dxa"/>
              <w:start w:w="120" w:type="dxa"/>
              <w:bottom w:w="100" w:type="dxa"/>
              <w:end w:w="120" w:type="dxa"/>
            </w:tcMar>
          </w:tcPr>
          <w:p>
            <w:pPr>
              <w:pStyle w:val="TableText"/>
              <w:spacing w:after="0"/>
            </w:pPr>
            <w:r>
              <w:rPr>
                <w:rFonts w:ascii="Aptos" w:hAnsi="Aptos"/>
                <w:b w:val="0"/>
                <w:color w:val="111111"/>
                <w:sz w:val="17"/>
              </w:rPr>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7"/>
              </w:rPr>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Client representative</w:t>
            </w:r>
          </w:p>
        </w:tc>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[INSERT NAME]</w:t>
            </w:r>
          </w:p>
        </w:tc>
        <w:tc>
          <w:tcPr>
            <w:tcW w:type="dxa" w:w="3311"/>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Academic supervisor</w:t>
            </w:r>
          </w:p>
        </w:tc>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Amit Kumar</w:t>
            </w:r>
          </w:p>
        </w:tc>
        <w:tc>
          <w:tcPr>
            <w:tcW w:type="dxa" w:w="3311"/>
            <w:vAlign w:val="center"/>
            <w:tcMar>
              <w:top w:w="100" w:type="dxa"/>
              <w:start w:w="120" w:type="dxa"/>
              <w:bottom w:w="100" w:type="dxa"/>
              <w:end w:w="120" w:type="dxa"/>
            </w:tcMar>
          </w:tcPr>
          <w:p>
            <w:pPr>
              <w:pStyle w:val="TableText"/>
              <w:spacing w:after="0"/>
            </w:pPr>
            <w:r>
              <w:rPr>
                <w:rFonts w:ascii="Aptos" w:hAnsi="Aptos"/>
                <w:b w:val="0"/>
                <w:color w:val="111111"/>
                <w:sz w:val="17"/>
              </w:rPr>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7"/>
              </w:rPr>
            </w:r>
          </w:p>
        </w:tc>
      </w:tr>
    </w:tbl>
    <w:p>
      <w:pPr>
        <w:spacing w:after="40"/>
      </w:pPr>
    </w:p>
    <w:p>
      <w:pPr>
        <w:pStyle w:val="Heading2"/>
        <w:keepNext/>
      </w:pPr>
      <w:r>
        <w:t>How to use this plan</w:t>
      </w:r>
    </w:p>
    <w:p>
      <w:pPr>
        <w:spacing w:before="0" w:after="160" w:line="320" w:lineRule="auto"/>
      </w:pPr>
      <w:r>
        <w:rPr>
          <w:rFonts w:ascii="Aptos" w:hAnsi="Aptos"/>
          <w:b w:val="0"/>
          <w:i w:val="0"/>
          <w:color w:val="111111"/>
          <w:sz w:val="22"/>
        </w:rPr>
        <w:t>This plan is the delivery baseline for the four-person CREMS team. Requirements marked Confirmed may be developed and tested. Requirements marked Proposed or Open require client validation before they become contractual scope. Material changes follow the change-control process in Section 14.</w:t>
      </w:r>
    </w:p>
    <w:tbl>
      <w:tblPr>
        <w:tblW w:type="auto" w:w="0"/>
        <w:tblLayout w:type="fixed"/>
        <w:tblLook w:firstColumn="1" w:firstRow="1" w:lastColumn="0" w:lastRow="0" w:noHBand="0" w:noVBand="1" w:val="04A0"/>
        <w:tblBorders>
          <w:top w:val="single" w:sz="4" w:color="DEDED7"/>
          <w:left w:val="single" w:sz="4" w:color="DEDED7"/>
          <w:bottom w:val="single" w:sz="4" w:color="DEDED7"/>
          <w:right w:val="single" w:sz="4" w:color="DEDED7"/>
          <w:insideH w:val="single" w:sz="4" w:color="DEDED7"/>
          <w:insideV w:val="single" w:sz="4" w:color="DEDED7"/>
        </w:tblBorders>
      </w:tblPr>
      <w:tblGrid>
        <w:gridCol w:w="9360"/>
      </w:tblGrid>
      <w:tr>
        <w:trPr>
          <w:cantSplit/>
        </w:trPr>
        <w:tc>
          <w:tcPr>
            <w:tcW w:type="dxa" w:w="9360"/>
            <w:shd w:fill="FFED00"/>
            <w:vAlign w:val="center"/>
          </w:tcPr>
          <w:p>
            <w:pPr>
              <w:spacing w:after="40"/>
            </w:pPr>
            <w:r>
              <w:rPr>
                <w:rFonts w:ascii="Aptos" w:hAnsi="Aptos"/>
                <w:b/>
                <w:color w:val="111111"/>
                <w:sz w:val="21"/>
              </w:rPr>
              <w:t xml:space="preserve">Submission check: </w:t>
            </w:r>
            <w:r>
              <w:rPr>
                <w:rFonts w:ascii="Aptos" w:hAnsi="Aptos"/>
                <w:color w:val="111111"/>
                <w:sz w:val="21"/>
              </w:rPr>
              <w:t>Replace every [INSERT ...] field, obtain team charter signatures, update client-approval status, export the complete plan and charter as one PDF, and submit through the project leader account before the deadline.</w:t>
            </w:r>
          </w:p>
        </w:tc>
      </w:tr>
    </w:tbl>
    <w:p>
      <w:pPr>
        <w:spacing w:after="40"/>
      </w:pPr>
    </w:p>
    <w:p>
      <w:pPr>
        <w:pStyle w:val="Heading2"/>
        <w:keepNext/>
      </w:pPr>
      <w:r>
        <w:t>Contents</w:t>
      </w:r>
    </w:p>
    <w:p>
      <w:pPr>
        <w:pStyle w:val="ListBullet"/>
        <w:spacing w:after="80" w:line="290" w:lineRule="auto"/>
      </w:pPr>
      <w:r>
        <w:t>1 Executive summary</w:t>
      </w:r>
    </w:p>
    <w:p>
      <w:pPr>
        <w:pStyle w:val="ListBullet"/>
        <w:spacing w:after="80" w:line="290" w:lineRule="auto"/>
      </w:pPr>
      <w:r>
        <w:t>2 Domain research and client context</w:t>
      </w:r>
    </w:p>
    <w:p>
      <w:pPr>
        <w:pStyle w:val="ListBullet"/>
        <w:spacing w:after="80" w:line="290" w:lineRule="auto"/>
      </w:pPr>
      <w:r>
        <w:t>3 Problem analysis</w:t>
      </w:r>
    </w:p>
    <w:p>
      <w:pPr>
        <w:pStyle w:val="ListBullet"/>
        <w:spacing w:after="80" w:line="290" w:lineRule="auto"/>
      </w:pPr>
      <w:r>
        <w:t>4 Stakeholders and user groups</w:t>
      </w:r>
    </w:p>
    <w:p>
      <w:pPr>
        <w:pStyle w:val="ListBullet"/>
        <w:spacing w:after="80" w:line="290" w:lineRule="auto"/>
      </w:pPr>
      <w:r>
        <w:t>5 Objectives and success measures</w:t>
      </w:r>
    </w:p>
    <w:p>
      <w:pPr>
        <w:pStyle w:val="ListBullet"/>
        <w:spacing w:after="80" w:line="290" w:lineRule="auto"/>
      </w:pPr>
      <w:r>
        <w:t>6 Scope baseline</w:t>
      </w:r>
    </w:p>
    <w:p>
      <w:pPr>
        <w:pStyle w:val="ListBullet"/>
        <w:spacing w:after="80" w:line="290" w:lineRule="auto"/>
      </w:pPr>
      <w:r>
        <w:t>7 Requirements specification</w:t>
      </w:r>
    </w:p>
    <w:p>
      <w:pPr>
        <w:pStyle w:val="ListBullet"/>
        <w:spacing w:after="80" w:line="290" w:lineRule="auto"/>
      </w:pPr>
      <w:r>
        <w:t>8 Solution design and feasibility</w:t>
      </w:r>
    </w:p>
    <w:p>
      <w:pPr>
        <w:pStyle w:val="ListBullet"/>
        <w:spacing w:after="80" w:line="290" w:lineRule="auto"/>
      </w:pPr>
      <w:r>
        <w:t>9 Delivery approach and work breakdown</w:t>
      </w:r>
    </w:p>
    <w:p>
      <w:pPr>
        <w:pStyle w:val="ListBullet"/>
        <w:spacing w:after="80" w:line="290" w:lineRule="auto"/>
      </w:pPr>
      <w:r>
        <w:t>10 Timeline, milestones and dependencies</w:t>
      </w:r>
    </w:p>
    <w:p>
      <w:pPr>
        <w:pStyle w:val="ListBullet"/>
        <w:spacing w:after="80" w:line="290" w:lineRule="auto"/>
      </w:pPr>
      <w:r>
        <w:t>11 Resources, roles and responsibilities</w:t>
      </w:r>
    </w:p>
    <w:p>
      <w:pPr>
        <w:pStyle w:val="ListBullet"/>
        <w:spacing w:after="80" w:line="290" w:lineRule="auto"/>
      </w:pPr>
      <w:r>
        <w:t>12 Budget and cost controls</w:t>
      </w:r>
    </w:p>
    <w:p>
      <w:pPr>
        <w:pStyle w:val="ListBullet"/>
        <w:spacing w:after="80" w:line="290" w:lineRule="auto"/>
      </w:pPr>
      <w:r>
        <w:t>13 Risk management</w:t>
      </w:r>
    </w:p>
    <w:p>
      <w:pPr>
        <w:pStyle w:val="ListBullet"/>
        <w:spacing w:after="80" w:line="290" w:lineRule="auto"/>
      </w:pPr>
      <w:r>
        <w:t>14 Governance, communication and change control</w:t>
      </w:r>
    </w:p>
    <w:p>
      <w:pPr>
        <w:pStyle w:val="ListBullet"/>
        <w:spacing w:after="80" w:line="290" w:lineRule="auto"/>
      </w:pPr>
      <w:r>
        <w:t>15 Quality, testing, security and ethics</w:t>
      </w:r>
    </w:p>
    <w:p>
      <w:pPr>
        <w:pStyle w:val="ListBullet"/>
        <w:spacing w:after="80" w:line="290" w:lineRule="auto"/>
      </w:pPr>
      <w:r>
        <w:t>16 Deliverables, deployment and handover</w:t>
      </w:r>
    </w:p>
    <w:p>
      <w:pPr>
        <w:pStyle w:val="ListBullet"/>
        <w:spacing w:after="80" w:line="290" w:lineRule="auto"/>
      </w:pPr>
      <w:r>
        <w:t>17 Monitoring, reporting and closure</w:t>
      </w:r>
    </w:p>
    <w:p>
      <w:pPr>
        <w:pStyle w:val="ListBullet"/>
        <w:spacing w:after="80" w:line="290" w:lineRule="auto"/>
      </w:pPr>
      <w:r>
        <w:t>18 References</w:t>
      </w:r>
    </w:p>
    <w:p>
      <w:pPr>
        <w:pStyle w:val="ListBullet"/>
        <w:spacing w:after="80" w:line="290" w:lineRule="auto"/>
      </w:pPr>
      <w:r>
        <w:t>Appendix A Team charter</w:t>
      </w:r>
    </w:p>
    <w:p>
      <w:pPr>
        <w:pStyle w:val="ListBullet"/>
        <w:spacing w:after="80" w:line="290" w:lineRule="auto"/>
      </w:pPr>
      <w:r>
        <w:t>Appendix B Requirements traceability summary</w:t>
      </w:r>
    </w:p>
    <w:p>
      <w:pPr>
        <w:pStyle w:val="ListBullet"/>
        <w:spacing w:after="80" w:line="290" w:lineRule="auto"/>
      </w:pPr>
      <w:r>
        <w:t>Appendix C Client decisions required</w:t>
      </w:r>
    </w:p>
    <w:p>
      <w:pPr>
        <w:pStyle w:val="Heading1"/>
        <w:keepNext/>
      </w:pPr>
      <w:r>
        <w:t>1. Executive summary</w:t>
      </w:r>
    </w:p>
    <w:p>
      <w:pPr>
        <w:spacing w:before="0" w:after="160" w:line="320" w:lineRule="auto"/>
      </w:pPr>
      <w:r>
        <w:rPr>
          <w:rFonts w:ascii="Aptos" w:hAnsi="Aptos"/>
          <w:b w:val="0"/>
          <w:i w:val="0"/>
          <w:color w:val="111111"/>
          <w:sz w:val="22"/>
        </w:rPr>
        <w:t>Carpenters Fiji operates through multiple divisions, including Motors and vehicle rental, Carptrac, Hardware, Shipping and Logistics, Property, MH and other group businesses. Rental activity generates revenue; the same asset then requires inspection, preventive servicing and corrective maintenance that generate expenditure. Current and future divisions may rent different asset types, sell services, require quotes, or supply trained personnel with equipment. A single rigid vehicle-rental application would therefore not meet the client requirement for flexibility.</w:t>
      </w:r>
    </w:p>
    <w:p>
      <w:pPr>
        <w:spacing w:before="0" w:after="160" w:line="320" w:lineRule="auto"/>
      </w:pPr>
      <w:r>
        <w:rPr>
          <w:rFonts w:ascii="Aptos" w:hAnsi="Aptos"/>
          <w:b w:val="0"/>
          <w:i w:val="0"/>
          <w:color w:val="111111"/>
          <w:sz w:val="22"/>
        </w:rPr>
        <w:t>CREMS will be delivered as a configurable, responsive web platform. Shared capabilities - customer accounts, assets, branches, requests, quotes, bookings, agreements, check-out, check-in, inspection, maintenance, invoicing, notifications and reporting - are reusable across divisions. Division, service and workflow configuration determines which capabilities apply. Individual customers receive a simple vehicle-first journey, while corporate customers may access multiple divisions, authorised contacts, job sites, purchase orders and approval rules.</w:t>
      </w:r>
    </w:p>
    <w:p>
      <w:pPr>
        <w:spacing w:before="0" w:after="160" w:line="320" w:lineRule="auto"/>
      </w:pPr>
      <w:r>
        <w:rPr>
          <w:rFonts w:ascii="Aptos" w:hAnsi="Aptos"/>
          <w:b w:val="0"/>
          <w:i w:val="0"/>
          <w:color w:val="111111"/>
          <w:sz w:val="22"/>
        </w:rPr>
        <w:t>The selected stack is React and TypeScript for the frontend, ASP.NET Core 10 for secure APIs and identity, Entity Framework Core with Microsoft SQL Server for relational data, and Docker for consistent local development. The four-member team will use two-week iterations, continuous integration, peer review and client checkpoints over fourteen weeks from 3 August to 8 November 2026.</w:t>
      </w:r>
    </w:p>
    <w:tbl>
      <w:tblPr>
        <w:tblW w:type="auto" w:w="0"/>
        <w:tblLayout w:type="fixed"/>
        <w:tblLook w:firstColumn="1" w:firstRow="1" w:lastColumn="0" w:lastRow="0" w:noHBand="0" w:noVBand="1" w:val="04A0"/>
        <w:tblBorders>
          <w:top w:val="single" w:sz="4" w:color="DEDED7"/>
          <w:left w:val="single" w:sz="4" w:color="DEDED7"/>
          <w:bottom w:val="single" w:sz="4" w:color="DEDED7"/>
          <w:right w:val="single" w:sz="4" w:color="DEDED7"/>
          <w:insideH w:val="single" w:sz="4" w:color="DEDED7"/>
          <w:insideV w:val="single" w:sz="4" w:color="DEDED7"/>
        </w:tblBorders>
      </w:tblPr>
      <w:tblGrid>
        <w:gridCol w:w="9360"/>
      </w:tblGrid>
      <w:tr>
        <w:trPr>
          <w:cantSplit/>
        </w:trPr>
        <w:tc>
          <w:tcPr>
            <w:tcW w:type="dxa" w:w="9360"/>
            <w:shd w:fill="FFED00"/>
            <w:vAlign w:val="center"/>
          </w:tcPr>
          <w:p>
            <w:pPr>
              <w:spacing w:after="40"/>
            </w:pPr>
            <w:r>
              <w:rPr>
                <w:rFonts w:ascii="Aptos" w:hAnsi="Aptos"/>
                <w:b/>
                <w:color w:val="111111"/>
                <w:sz w:val="21"/>
              </w:rPr>
              <w:t xml:space="preserve">Delivery principle: </w:t>
            </w:r>
            <w:r>
              <w:rPr>
                <w:rFonts w:ascii="Aptos" w:hAnsi="Aptos"/>
                <w:color w:val="111111"/>
                <w:sz w:val="21"/>
              </w:rPr>
              <w:t>Protect a usable, testable MVP. Configurability and clear extension points are in scope; unconfirmed specialised workflows and external integrations are not silently treated as approved requirements.</w:t>
            </w:r>
          </w:p>
        </w:tc>
      </w:tr>
    </w:tbl>
    <w:p>
      <w:pPr>
        <w:spacing w:after="40"/>
      </w:pPr>
    </w:p>
    <w:p>
      <w:pPr>
        <w:pStyle w:val="Heading2"/>
        <w:keepNext/>
      </w:pPr>
      <w:r>
        <w:t>1.1 Project at a glance</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448"/>
        <w:gridCol w:w="6912"/>
      </w:tblGrid>
      <w:tr>
        <w:trPr>
          <w:tblHeader w:val="true"/>
          <w:cantSplit/>
        </w:trPr>
        <w:tc>
          <w:tcPr>
            <w:tcW w:type="dxa" w:w="2448"/>
            <w:vAlign w:val="center"/>
            <w:tcMar>
              <w:top w:w="100" w:type="dxa"/>
              <w:start w:w="120" w:type="dxa"/>
              <w:bottom w:w="100" w:type="dxa"/>
              <w:end w:w="120" w:type="dxa"/>
            </w:tcMar>
            <w:shd w:fill="111111"/>
          </w:tcPr>
          <w:p>
            <w:pPr>
              <w:pStyle w:val="TableText"/>
              <w:spacing w:after="0"/>
            </w:pPr>
            <w:r>
              <w:rPr>
                <w:rFonts w:ascii="Aptos" w:hAnsi="Aptos"/>
                <w:b/>
                <w:color w:val="FFFFFF"/>
                <w:sz w:val="18"/>
              </w:rPr>
              <w:t>Dimension</w:t>
            </w:r>
          </w:p>
        </w:tc>
        <w:tc>
          <w:tcPr>
            <w:tcW w:type="dxa" w:w="6912"/>
            <w:vAlign w:val="center"/>
            <w:tcMar>
              <w:top w:w="100" w:type="dxa"/>
              <w:start w:w="120" w:type="dxa"/>
              <w:bottom w:w="100" w:type="dxa"/>
              <w:end w:w="120" w:type="dxa"/>
            </w:tcMar>
            <w:shd w:fill="111111"/>
          </w:tcPr>
          <w:p>
            <w:pPr>
              <w:pStyle w:val="TableText"/>
              <w:spacing w:after="0"/>
            </w:pPr>
            <w:r>
              <w:rPr>
                <w:rFonts w:ascii="Aptos" w:hAnsi="Aptos"/>
                <w:b/>
                <w:color w:val="FFFFFF"/>
                <w:sz w:val="18"/>
              </w:rPr>
              <w:t>Baseline</w:t>
            </w:r>
          </w:p>
        </w:tc>
      </w:tr>
      <w:tr>
        <w:trPr>
          <w:cantSplit/>
        </w:trPr>
        <w:tc>
          <w:tcPr>
            <w:tcW w:type="dxa" w:w="2448"/>
            <w:vAlign w:val="center"/>
            <w:tcMar>
              <w:top w:w="100" w:type="dxa"/>
              <w:start w:w="120" w:type="dxa"/>
              <w:bottom w:w="100" w:type="dxa"/>
              <w:end w:w="120" w:type="dxa"/>
            </w:tcMar>
          </w:tcPr>
          <w:p>
            <w:pPr>
              <w:pStyle w:val="TableText"/>
              <w:spacing w:after="0"/>
            </w:pPr>
            <w:r>
              <w:rPr>
                <w:rFonts w:ascii="Aptos" w:hAnsi="Aptos"/>
                <w:b w:val="0"/>
                <w:color w:val="111111"/>
                <w:sz w:val="18"/>
              </w:rPr>
              <w:t>Duration</w:t>
            </w:r>
          </w:p>
        </w:tc>
        <w:tc>
          <w:tcPr>
            <w:tcW w:type="dxa" w:w="6912"/>
            <w:vAlign w:val="center"/>
            <w:tcMar>
              <w:top w:w="100" w:type="dxa"/>
              <w:start w:w="120" w:type="dxa"/>
              <w:bottom w:w="100" w:type="dxa"/>
              <w:end w:w="120" w:type="dxa"/>
            </w:tcMar>
          </w:tcPr>
          <w:p>
            <w:pPr>
              <w:pStyle w:val="TableText"/>
              <w:spacing w:after="0"/>
            </w:pPr>
            <w:r>
              <w:rPr>
                <w:rFonts w:ascii="Aptos" w:hAnsi="Aptos"/>
                <w:b w:val="0"/>
                <w:color w:val="111111"/>
                <w:sz w:val="18"/>
              </w:rPr>
              <w:t>14 weeks: 3 August to 8 November 2026</w:t>
            </w:r>
          </w:p>
        </w:tc>
      </w:tr>
      <w:tr>
        <w:trPr>
          <w:cantSplit/>
        </w:trPr>
        <w:tc>
          <w:tcPr>
            <w:tcW w:type="dxa" w:w="2448"/>
            <w:vAlign w:val="center"/>
            <w:tcMar>
              <w:top w:w="100" w:type="dxa"/>
              <w:start w:w="120" w:type="dxa"/>
              <w:bottom w:w="100" w:type="dxa"/>
              <w:end w:w="120" w:type="dxa"/>
            </w:tcMar>
            <w:shd w:fill="F5F5F1"/>
          </w:tcPr>
          <w:p>
            <w:pPr>
              <w:pStyle w:val="TableText"/>
              <w:spacing w:after="0"/>
            </w:pPr>
            <w:r>
              <w:rPr>
                <w:rFonts w:ascii="Aptos" w:hAnsi="Aptos"/>
                <w:b w:val="0"/>
                <w:color w:val="111111"/>
                <w:sz w:val="18"/>
              </w:rPr>
              <w:t>Team</w:t>
            </w:r>
          </w:p>
        </w:tc>
        <w:tc>
          <w:tcPr>
            <w:tcW w:type="dxa" w:w="6912"/>
            <w:vAlign w:val="center"/>
            <w:tcMar>
              <w:top w:w="100" w:type="dxa"/>
              <w:start w:w="120" w:type="dxa"/>
              <w:bottom w:w="100" w:type="dxa"/>
              <w:end w:w="120" w:type="dxa"/>
            </w:tcMar>
            <w:shd w:fill="F5F5F1"/>
          </w:tcPr>
          <w:p>
            <w:pPr>
              <w:pStyle w:val="TableText"/>
              <w:spacing w:after="0"/>
            </w:pPr>
            <w:r>
              <w:rPr>
                <w:rFonts w:ascii="Aptos" w:hAnsi="Aptos"/>
                <w:b w:val="0"/>
                <w:color w:val="111111"/>
                <w:sz w:val="18"/>
              </w:rPr>
              <w:t>Four student developers; approximately 6 hours per person per week</w:t>
            </w:r>
          </w:p>
        </w:tc>
      </w:tr>
      <w:tr>
        <w:trPr>
          <w:cantSplit/>
        </w:trPr>
        <w:tc>
          <w:tcPr>
            <w:tcW w:type="dxa" w:w="2448"/>
            <w:vAlign w:val="center"/>
            <w:tcMar>
              <w:top w:w="100" w:type="dxa"/>
              <w:start w:w="120" w:type="dxa"/>
              <w:bottom w:w="100" w:type="dxa"/>
              <w:end w:w="120" w:type="dxa"/>
            </w:tcMar>
          </w:tcPr>
          <w:p>
            <w:pPr>
              <w:pStyle w:val="TableText"/>
              <w:spacing w:after="0"/>
            </w:pPr>
            <w:r>
              <w:rPr>
                <w:rFonts w:ascii="Aptos" w:hAnsi="Aptos"/>
                <w:b w:val="0"/>
                <w:color w:val="111111"/>
                <w:sz w:val="18"/>
              </w:rPr>
              <w:t>Method</w:t>
            </w:r>
          </w:p>
        </w:tc>
        <w:tc>
          <w:tcPr>
            <w:tcW w:type="dxa" w:w="6912"/>
            <w:vAlign w:val="center"/>
            <w:tcMar>
              <w:top w:w="100" w:type="dxa"/>
              <w:start w:w="120" w:type="dxa"/>
              <w:bottom w:w="100" w:type="dxa"/>
              <w:end w:w="120" w:type="dxa"/>
            </w:tcMar>
          </w:tcPr>
          <w:p>
            <w:pPr>
              <w:pStyle w:val="TableText"/>
              <w:spacing w:after="0"/>
            </w:pPr>
            <w:r>
              <w:rPr>
                <w:rFonts w:ascii="Aptos" w:hAnsi="Aptos"/>
                <w:b w:val="0"/>
                <w:color w:val="111111"/>
                <w:sz w:val="18"/>
              </w:rPr>
              <w:t>Agile delivery in two-week iterations with fortnightly demonstrations</w:t>
            </w:r>
          </w:p>
        </w:tc>
      </w:tr>
      <w:tr>
        <w:trPr>
          <w:cantSplit/>
        </w:trPr>
        <w:tc>
          <w:tcPr>
            <w:tcW w:type="dxa" w:w="2448"/>
            <w:vAlign w:val="center"/>
            <w:tcMar>
              <w:top w:w="100" w:type="dxa"/>
              <w:start w:w="120" w:type="dxa"/>
              <w:bottom w:w="100" w:type="dxa"/>
              <w:end w:w="120" w:type="dxa"/>
            </w:tcMar>
            <w:shd w:fill="F5F5F1"/>
          </w:tcPr>
          <w:p>
            <w:pPr>
              <w:pStyle w:val="TableText"/>
              <w:spacing w:after="0"/>
            </w:pPr>
            <w:r>
              <w:rPr>
                <w:rFonts w:ascii="Aptos" w:hAnsi="Aptos"/>
                <w:b w:val="0"/>
                <w:color w:val="111111"/>
                <w:sz w:val="18"/>
              </w:rPr>
              <w:t>Primary outcome</w:t>
            </w:r>
          </w:p>
        </w:tc>
        <w:tc>
          <w:tcPr>
            <w:tcW w:type="dxa" w:w="6912"/>
            <w:vAlign w:val="center"/>
            <w:tcMar>
              <w:top w:w="100" w:type="dxa"/>
              <w:start w:w="120" w:type="dxa"/>
              <w:bottom w:w="100" w:type="dxa"/>
              <w:end w:w="120" w:type="dxa"/>
            </w:tcMar>
            <w:shd w:fill="F5F5F1"/>
          </w:tcPr>
          <w:p>
            <w:pPr>
              <w:pStyle w:val="TableText"/>
              <w:spacing w:after="0"/>
            </w:pPr>
            <w:r>
              <w:rPr>
                <w:rFonts w:ascii="Aptos" w:hAnsi="Aptos"/>
                <w:b w:val="0"/>
                <w:color w:val="111111"/>
                <w:sz w:val="18"/>
              </w:rPr>
              <w:t>Responsive group-wide rental and maintenance MVP</w:t>
            </w:r>
          </w:p>
        </w:tc>
      </w:tr>
      <w:tr>
        <w:trPr>
          <w:cantSplit/>
        </w:trPr>
        <w:tc>
          <w:tcPr>
            <w:tcW w:type="dxa" w:w="2448"/>
            <w:vAlign w:val="center"/>
            <w:tcMar>
              <w:top w:w="100" w:type="dxa"/>
              <w:start w:w="120" w:type="dxa"/>
              <w:bottom w:w="100" w:type="dxa"/>
              <w:end w:w="120" w:type="dxa"/>
            </w:tcMar>
          </w:tcPr>
          <w:p>
            <w:pPr>
              <w:pStyle w:val="TableText"/>
              <w:spacing w:after="0"/>
            </w:pPr>
            <w:r>
              <w:rPr>
                <w:rFonts w:ascii="Aptos" w:hAnsi="Aptos"/>
                <w:b w:val="0"/>
                <w:color w:val="111111"/>
                <w:sz w:val="18"/>
              </w:rPr>
              <w:t>Initial operational focus</w:t>
            </w:r>
          </w:p>
        </w:tc>
        <w:tc>
          <w:tcPr>
            <w:tcW w:type="dxa" w:w="6912"/>
            <w:vAlign w:val="center"/>
            <w:tcMar>
              <w:top w:w="100" w:type="dxa"/>
              <w:start w:w="120" w:type="dxa"/>
              <w:bottom w:w="100" w:type="dxa"/>
              <w:end w:w="120" w:type="dxa"/>
            </w:tcMar>
          </w:tcPr>
          <w:p>
            <w:pPr>
              <w:pStyle w:val="TableText"/>
              <w:spacing w:after="0"/>
            </w:pPr>
            <w:r>
              <w:rPr>
                <w:rFonts w:ascii="Aptos" w:hAnsi="Aptos"/>
                <w:b w:val="0"/>
                <w:color w:val="111111"/>
                <w:sz w:val="18"/>
              </w:rPr>
              <w:t>Vehicle and equipment rental revenue; inspections and maintenance expenditure</w:t>
            </w:r>
          </w:p>
        </w:tc>
      </w:tr>
      <w:tr>
        <w:trPr>
          <w:cantSplit/>
        </w:trPr>
        <w:tc>
          <w:tcPr>
            <w:tcW w:type="dxa" w:w="2448"/>
            <w:vAlign w:val="center"/>
            <w:tcMar>
              <w:top w:w="100" w:type="dxa"/>
              <w:start w:w="120" w:type="dxa"/>
              <w:bottom w:w="100" w:type="dxa"/>
              <w:end w:w="120" w:type="dxa"/>
            </w:tcMar>
            <w:shd w:fill="F5F5F1"/>
          </w:tcPr>
          <w:p>
            <w:pPr>
              <w:pStyle w:val="TableText"/>
              <w:spacing w:after="0"/>
            </w:pPr>
            <w:r>
              <w:rPr>
                <w:rFonts w:ascii="Aptos" w:hAnsi="Aptos"/>
                <w:b w:val="0"/>
                <w:color w:val="111111"/>
                <w:sz w:val="18"/>
              </w:rPr>
              <w:t>Access model</w:t>
            </w:r>
          </w:p>
        </w:tc>
        <w:tc>
          <w:tcPr>
            <w:tcW w:type="dxa" w:w="6912"/>
            <w:vAlign w:val="center"/>
            <w:tcMar>
              <w:top w:w="100" w:type="dxa"/>
              <w:start w:w="120" w:type="dxa"/>
              <w:bottom w:w="100" w:type="dxa"/>
              <w:end w:w="120" w:type="dxa"/>
            </w:tcMar>
            <w:shd w:fill="F5F5F1"/>
          </w:tcPr>
          <w:p>
            <w:pPr>
              <w:pStyle w:val="TableText"/>
              <w:spacing w:after="0"/>
            </w:pPr>
            <w:r>
              <w:rPr>
                <w:rFonts w:ascii="Aptos" w:hAnsi="Aptos"/>
                <w:b w:val="0"/>
                <w:color w:val="111111"/>
                <w:sz w:val="18"/>
              </w:rPr>
              <w:t>Administrator; division- and branch-scoped Branch Manager and Rental Officer; Individual and Corporate Customer</w:t>
            </w:r>
          </w:p>
        </w:tc>
      </w:tr>
      <w:tr>
        <w:trPr>
          <w:cantSplit/>
        </w:trPr>
        <w:tc>
          <w:tcPr>
            <w:tcW w:type="dxa" w:w="2448"/>
            <w:vAlign w:val="center"/>
            <w:tcMar>
              <w:top w:w="100" w:type="dxa"/>
              <w:start w:w="120" w:type="dxa"/>
              <w:bottom w:w="100" w:type="dxa"/>
              <w:end w:w="120" w:type="dxa"/>
            </w:tcMar>
          </w:tcPr>
          <w:p>
            <w:pPr>
              <w:pStyle w:val="TableText"/>
              <w:spacing w:after="0"/>
            </w:pPr>
            <w:r>
              <w:rPr>
                <w:rFonts w:ascii="Aptos" w:hAnsi="Aptos"/>
                <w:b w:val="0"/>
                <w:color w:val="111111"/>
                <w:sz w:val="18"/>
              </w:rPr>
              <w:t>Cash budget ceiling</w:t>
            </w:r>
          </w:p>
        </w:tc>
        <w:tc>
          <w:tcPr>
            <w:tcW w:type="dxa" w:w="6912"/>
            <w:vAlign w:val="center"/>
            <w:tcMar>
              <w:top w:w="100" w:type="dxa"/>
              <w:start w:w="120" w:type="dxa"/>
              <w:bottom w:w="100" w:type="dxa"/>
              <w:end w:w="120" w:type="dxa"/>
            </w:tcMar>
          </w:tcPr>
          <w:p>
            <w:pPr>
              <w:pStyle w:val="TableText"/>
              <w:spacing w:after="0"/>
            </w:pPr>
            <w:r>
              <w:rPr>
                <w:rFonts w:ascii="Aptos" w:hAnsi="Aptos"/>
                <w:b w:val="0"/>
                <w:color w:val="111111"/>
                <w:sz w:val="18"/>
              </w:rPr>
              <w:t>FJD 205, subject to approval; expected expenditure may remain zero</w:t>
            </w:r>
          </w:p>
        </w:tc>
      </w:tr>
    </w:tbl>
    <w:p>
      <w:pPr>
        <w:spacing w:after="40"/>
      </w:pPr>
    </w:p>
    <w:p>
      <w:pPr>
        <w:pStyle w:val="Heading1"/>
        <w:keepNext/>
      </w:pPr>
      <w:r>
        <w:t>2. Domain research and client context</w:t>
      </w:r>
    </w:p>
    <w:p>
      <w:pPr>
        <w:pStyle w:val="Heading2"/>
        <w:keepNext/>
      </w:pPr>
      <w:r>
        <w:t>2.1 Carpenters Fiji operating context</w:t>
      </w:r>
    </w:p>
    <w:p>
      <w:pPr>
        <w:spacing w:before="0" w:after="160" w:line="320" w:lineRule="auto"/>
      </w:pPr>
      <w:r>
        <w:rPr>
          <w:rFonts w:ascii="Aptos" w:hAnsi="Aptos"/>
          <w:b w:val="0"/>
          <w:i w:val="0"/>
          <w:color w:val="111111"/>
          <w:sz w:val="22"/>
        </w:rPr>
        <w:t>Research and the first client meeting indicate that Carpenters Fiji is a group of operating divisions rather than one homogeneous rental business. Divisions share corporate identity and may share customers and locations, but their assets, pricing, safety checks, personnel requirements and commercial workflows differ. The system must therefore separate division data while reusing common capabilities.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655"/>
        <w:gridCol w:w="2951"/>
        <w:gridCol w:w="4752"/>
      </w:tblGrid>
      <w:tr>
        <w:trPr>
          <w:tblHeader w:val="true"/>
          <w:cantSplit/>
        </w:trPr>
        <w:tc>
          <w:tcPr>
            <w:tcW w:type="dxa" w:w="1655"/>
            <w:vAlign w:val="center"/>
            <w:tcMar>
              <w:top w:w="100" w:type="dxa"/>
              <w:start w:w="120" w:type="dxa"/>
              <w:bottom w:w="100" w:type="dxa"/>
              <w:end w:w="120" w:type="dxa"/>
            </w:tcMar>
            <w:shd w:fill="111111"/>
          </w:tcPr>
          <w:p>
            <w:pPr>
              <w:pStyle w:val="TableText"/>
              <w:spacing w:after="0"/>
            </w:pPr>
            <w:r>
              <w:rPr>
                <w:rFonts w:ascii="Aptos" w:hAnsi="Aptos"/>
                <w:b/>
                <w:color w:val="FFFFFF"/>
                <w:sz w:val="16"/>
              </w:rPr>
              <w:t>Division / area</w:t>
            </w:r>
          </w:p>
        </w:tc>
        <w:tc>
          <w:tcPr>
            <w:tcW w:type="dxa" w:w="2951"/>
            <w:vAlign w:val="center"/>
            <w:tcMar>
              <w:top w:w="100" w:type="dxa"/>
              <w:start w:w="120" w:type="dxa"/>
              <w:bottom w:w="100" w:type="dxa"/>
              <w:end w:w="120" w:type="dxa"/>
            </w:tcMar>
            <w:shd w:fill="111111"/>
          </w:tcPr>
          <w:p>
            <w:pPr>
              <w:pStyle w:val="TableText"/>
              <w:spacing w:after="0"/>
            </w:pPr>
            <w:r>
              <w:rPr>
                <w:rFonts w:ascii="Aptos" w:hAnsi="Aptos"/>
                <w:b/>
                <w:color w:val="FFFFFF"/>
                <w:sz w:val="16"/>
              </w:rPr>
              <w:t>Observed or proposed activity</w:t>
            </w:r>
          </w:p>
        </w:tc>
        <w:tc>
          <w:tcPr>
            <w:tcW w:type="dxa" w:w="4752"/>
            <w:vAlign w:val="center"/>
            <w:tcMar>
              <w:top w:w="100" w:type="dxa"/>
              <w:start w:w="120" w:type="dxa"/>
              <w:bottom w:w="100" w:type="dxa"/>
              <w:end w:w="120" w:type="dxa"/>
            </w:tcMar>
            <w:shd w:fill="111111"/>
          </w:tcPr>
          <w:p>
            <w:pPr>
              <w:pStyle w:val="TableText"/>
              <w:spacing w:after="0"/>
            </w:pPr>
            <w:r>
              <w:rPr>
                <w:rFonts w:ascii="Aptos" w:hAnsi="Aptos"/>
                <w:b/>
                <w:color w:val="FFFFFF"/>
                <w:sz w:val="16"/>
              </w:rPr>
              <w:t>CREMS planning implication</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6"/>
              </w:rPr>
              <w:t>Motors / Rentals</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Vehicle hire, fleet, parts and service across several locations</w:t>
            </w:r>
          </w:p>
        </w:tc>
        <w:tc>
          <w:tcPr>
            <w:tcW w:type="dxa" w:w="4752"/>
            <w:vAlign w:val="center"/>
            <w:tcMar>
              <w:top w:w="100" w:type="dxa"/>
              <w:start w:w="120" w:type="dxa"/>
              <w:bottom w:w="100" w:type="dxa"/>
              <w:end w:w="120" w:type="dxa"/>
            </w:tcMar>
          </w:tcPr>
          <w:p>
            <w:pPr>
              <w:pStyle w:val="TableText"/>
              <w:spacing w:after="0"/>
            </w:pPr>
            <w:r>
              <w:rPr>
                <w:rFonts w:ascii="Aptos" w:hAnsi="Aptos"/>
                <w:b w:val="0"/>
                <w:color w:val="111111"/>
                <w:sz w:val="16"/>
              </w:rPr>
              <w:t>Vehicle availability, licence checks, deposits, fuel, damage and branch check-out/check-in.</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Carptrac</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Heavy machinery, generators, parts and technical service; public rental status requires confirmation</w:t>
            </w:r>
          </w:p>
        </w:tc>
        <w:tc>
          <w:tcPr>
            <w:tcW w:type="dxa" w:w="475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Quote-led equipment workflow, hour meter, transport, trained operator and high-value maintenance controls.</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6"/>
              </w:rPr>
              <w:t>Hardware</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Tools, builders equipment and materials; formal hire status requires confirmation</w:t>
            </w:r>
          </w:p>
        </w:tc>
        <w:tc>
          <w:tcPr>
            <w:tcW w:type="dxa" w:w="4752"/>
            <w:vAlign w:val="center"/>
            <w:tcMar>
              <w:top w:w="100" w:type="dxa"/>
              <w:start w:w="120" w:type="dxa"/>
              <w:bottom w:w="100" w:type="dxa"/>
              <w:end w:w="120" w:type="dxa"/>
            </w:tcMar>
          </w:tcPr>
          <w:p>
            <w:pPr>
              <w:pStyle w:val="TableText"/>
              <w:spacing w:after="0"/>
            </w:pPr>
            <w:r>
              <w:rPr>
                <w:rFonts w:ascii="Aptos" w:hAnsi="Aptos"/>
                <w:b w:val="0"/>
                <w:color w:val="111111"/>
                <w:sz w:val="16"/>
              </w:rPr>
              <w:t>Large categories/SKUs; possible tool-hire module remains configurable and off until confirmed.</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Shipping &amp; Logistics</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Shipping and logistics services</w:t>
            </w:r>
          </w:p>
        </w:tc>
        <w:tc>
          <w:tcPr>
            <w:tcW w:type="dxa" w:w="475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Quote, job/dispatch, origin/destination and service-status workflow rather than simple daily asset rental.</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6"/>
              </w:rPr>
              <w:t>Property</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Residential or commercial leasing and property maintenance</w:t>
            </w:r>
          </w:p>
        </w:tc>
        <w:tc>
          <w:tcPr>
            <w:tcW w:type="dxa" w:w="4752"/>
            <w:vAlign w:val="center"/>
            <w:tcMar>
              <w:top w:w="100" w:type="dxa"/>
              <w:start w:w="120" w:type="dxa"/>
              <w:bottom w:w="100" w:type="dxa"/>
              <w:end w:w="120" w:type="dxa"/>
            </w:tcMar>
          </w:tcPr>
          <w:p>
            <w:pPr>
              <w:pStyle w:val="TableText"/>
              <w:spacing w:after="0"/>
            </w:pPr>
            <w:r>
              <w:rPr>
                <w:rFonts w:ascii="Aptos" w:hAnsi="Aptos"/>
                <w:b w:val="0"/>
                <w:color w:val="111111"/>
                <w:sz w:val="16"/>
              </w:rPr>
              <w:t>Monthly lease periods, tenant documents, deposits, inspections and work orders.</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MH / retail</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Retail activity within the group</w:t>
            </w:r>
          </w:p>
        </w:tc>
        <w:tc>
          <w:tcPr>
            <w:tcW w:type="dxa" w:w="475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Represented in group structure; no rental module enabled without confirmed need.</w:t>
            </w:r>
          </w:p>
        </w:tc>
      </w:tr>
    </w:tbl>
    <w:p>
      <w:pPr>
        <w:spacing w:after="40"/>
      </w:pPr>
    </w:p>
    <w:p>
      <w:pPr>
        <w:pStyle w:val="Heading2"/>
        <w:keepNext/>
      </w:pPr>
      <w:r>
        <w:t>2.2 Rental and maintenance value cycle</w:t>
      </w:r>
    </w:p>
    <w:p>
      <w:pPr>
        <w:spacing w:after="80" w:line="290" w:lineRule="auto"/>
        <w:ind w:left="360" w:hanging="360"/>
      </w:pPr>
      <w:r>
        <w:t>1.  A customer identifies a need and selects a division or begins with the simple vehicle-rental path.</w:t>
      </w:r>
    </w:p>
    <w:p>
      <w:pPr>
        <w:spacing w:after="80" w:line="290" w:lineRule="auto"/>
        <w:ind w:left="360" w:hanging="360"/>
      </w:pPr>
      <w:r>
        <w:t>2.  CREMS records an enquiry, availability request or quote depending on service configuration.</w:t>
      </w:r>
    </w:p>
    <w:p>
      <w:pPr>
        <w:spacing w:after="80" w:line="290" w:lineRule="auto"/>
        <w:ind w:left="360" w:hanging="360"/>
      </w:pPr>
      <w:r>
        <w:t>3.  Staff validate customer eligibility, asset availability, pricing, documents, deposits and approvals.</w:t>
      </w:r>
    </w:p>
    <w:p>
      <w:pPr>
        <w:spacing w:after="80" w:line="290" w:lineRule="auto"/>
        <w:ind w:left="360" w:hanging="360"/>
      </w:pPr>
      <w:r>
        <w:t>4.  The approved reservation becomes an agreement and check-out record. Revenue is recognised through charges and invoice records.</w:t>
      </w:r>
    </w:p>
    <w:p>
      <w:pPr>
        <w:spacing w:after="80" w:line="290" w:lineRule="auto"/>
        <w:ind w:left="360" w:hanging="360"/>
      </w:pPr>
      <w:r>
        <w:t>5.  Check-in captures meter, fuel, condition, damage and additional charges.</w:t>
      </w:r>
    </w:p>
    <w:p>
      <w:pPr>
        <w:spacing w:after="80" w:line="290" w:lineRule="auto"/>
        <w:ind w:left="360" w:hanging="360"/>
      </w:pPr>
      <w:r>
        <w:t>6.  Inspection may return the asset to availability or create maintenance work and expense records.</w:t>
      </w:r>
    </w:p>
    <w:p>
      <w:pPr>
        <w:pStyle w:val="Heading2"/>
        <w:keepNext/>
      </w:pPr>
      <w:r>
        <w:t>2.3 Research conclusions</w:t>
      </w:r>
    </w:p>
    <w:p>
      <w:pPr>
        <w:pStyle w:val="ListBullet"/>
        <w:spacing w:after="80" w:line="290" w:lineRule="auto"/>
      </w:pPr>
      <w:r>
        <w:t>A modular monolith is appropriate: one deployable application with strong module boundaries is manageable for the team and extensible for the client.</w:t>
      </w:r>
    </w:p>
    <w:p>
      <w:pPr>
        <w:pStyle w:val="ListBullet"/>
        <w:spacing w:after="80" w:line="290" w:lineRule="auto"/>
      </w:pPr>
      <w:r>
        <w:t>Division capabilities and workflow rules must be configuration, not scattered conditional code.</w:t>
      </w:r>
    </w:p>
    <w:p>
      <w:pPr>
        <w:pStyle w:val="ListBullet"/>
        <w:spacing w:after="80" w:line="290" w:lineRule="auto"/>
      </w:pPr>
      <w:r>
        <w:t>The customer journey requires progressive disclosure so ordinary vehicle customers are not overwhelmed by shipping, property or heavy-equipment choices.</w:t>
      </w:r>
    </w:p>
    <w:p>
      <w:pPr>
        <w:pStyle w:val="ListBullet"/>
        <w:spacing w:after="80" w:line="290" w:lineRule="auto"/>
      </w:pPr>
      <w:r>
        <w:t>Personnel-supported hire must distinguish none, optional and required personnel and later support competency verification.</w:t>
      </w:r>
    </w:p>
    <w:p>
      <w:pPr>
        <w:pStyle w:val="ListBullet"/>
        <w:spacing w:after="80" w:line="290" w:lineRule="auto"/>
      </w:pPr>
      <w:r>
        <w:t>Carptrac and Hardware rental availability remain client validation questions, not public claims.</w:t>
      </w:r>
    </w:p>
    <w:p>
      <w:pPr>
        <w:pStyle w:val="Heading1"/>
        <w:keepNext/>
      </w:pPr>
      <w:r>
        <w:t>3. Problem analysis</w:t>
      </w:r>
    </w:p>
    <w:p>
      <w:pPr>
        <w:pStyle w:val="Heading2"/>
        <w:keepNext/>
      </w:pPr>
      <w:r>
        <w:t>3.1 Problem statement</w:t>
      </w:r>
    </w:p>
    <w:p>
      <w:pPr>
        <w:spacing w:before="0" w:after="160" w:line="320" w:lineRule="auto"/>
      </w:pPr>
      <w:r>
        <w:rPr>
          <w:rFonts w:ascii="Aptos" w:hAnsi="Aptos"/>
          <w:b w:val="0"/>
          <w:i w:val="0"/>
          <w:color w:val="111111"/>
          <w:sz w:val="22"/>
        </w:rPr>
        <w:t>Carpenters Fiji requires a dependable source of truth for rental assets, service requests, customers, agreements, asset condition and maintenance across divisions and branches. Fragmented paper, spreadsheet or isolated processes can cause double booking, incorrect availability, incomplete agreements, weak damage evidence, missed service intervals, untraceable expenditure and limited management visibility. A vehicle-only system would also create expensive redesign when another division is added.</w:t>
      </w:r>
    </w:p>
    <w:p>
      <w:pPr>
        <w:pStyle w:val="Heading2"/>
        <w:keepNext/>
      </w:pPr>
      <w:r>
        <w:t>3.2 Information requirements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232"/>
        <w:gridCol w:w="7128"/>
      </w:tblGrid>
      <w:tr>
        <w:trPr>
          <w:tblHeader w:val="true"/>
          <w:cantSplit/>
        </w:trPr>
        <w:tc>
          <w:tcPr>
            <w:tcW w:type="dxa" w:w="2232"/>
            <w:vAlign w:val="center"/>
            <w:tcMar>
              <w:top w:w="100" w:type="dxa"/>
              <w:start w:w="120" w:type="dxa"/>
              <w:bottom w:w="100" w:type="dxa"/>
              <w:end w:w="120" w:type="dxa"/>
            </w:tcMar>
            <w:shd w:fill="111111"/>
          </w:tcPr>
          <w:p>
            <w:pPr>
              <w:pStyle w:val="TableText"/>
              <w:spacing w:after="0"/>
            </w:pPr>
            <w:r>
              <w:rPr>
                <w:rFonts w:ascii="Aptos" w:hAnsi="Aptos"/>
                <w:b/>
                <w:color w:val="FFFFFF"/>
                <w:sz w:val="17"/>
              </w:rPr>
              <w:t>Information group</w:t>
            </w:r>
          </w:p>
        </w:tc>
        <w:tc>
          <w:tcPr>
            <w:tcW w:type="dxa" w:w="7128"/>
            <w:vAlign w:val="center"/>
            <w:tcMar>
              <w:top w:w="100" w:type="dxa"/>
              <w:start w:w="120" w:type="dxa"/>
              <w:bottom w:w="100" w:type="dxa"/>
              <w:end w:w="120" w:type="dxa"/>
            </w:tcMar>
            <w:shd w:fill="111111"/>
          </w:tcPr>
          <w:p>
            <w:pPr>
              <w:pStyle w:val="TableText"/>
              <w:spacing w:after="0"/>
            </w:pPr>
            <w:r>
              <w:rPr>
                <w:rFonts w:ascii="Aptos" w:hAnsi="Aptos"/>
                <w:b/>
                <w:color w:val="FFFFFF"/>
                <w:sz w:val="17"/>
              </w:rPr>
              <w:t>Required data</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Organization</w:t>
            </w:r>
          </w:p>
        </w:tc>
        <w:tc>
          <w:tcPr>
            <w:tcW w:type="dxa" w:w="7128"/>
            <w:vAlign w:val="center"/>
            <w:tcMar>
              <w:top w:w="100" w:type="dxa"/>
              <w:start w:w="120" w:type="dxa"/>
              <w:bottom w:w="100" w:type="dxa"/>
              <w:end w:w="120" w:type="dxa"/>
            </w:tcMar>
          </w:tcPr>
          <w:p>
            <w:pPr>
              <w:pStyle w:val="TableText"/>
              <w:spacing w:after="0"/>
            </w:pPr>
            <w:r>
              <w:rPr>
                <w:rFonts w:ascii="Aptos" w:hAnsi="Aptos"/>
                <w:b w:val="0"/>
                <w:color w:val="111111"/>
                <w:sz w:val="17"/>
              </w:rPr>
              <w:t>Division, capabilities, service offerings, branches, division-to-branch participation and operating status.</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Identity and access</w:t>
            </w:r>
          </w:p>
        </w:tc>
        <w:tc>
          <w:tcPr>
            <w:tcW w:type="dxa" w:w="712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Staff role, division, branch, account state, customer account linkage, email verification and audit identity.</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Customer</w:t>
            </w:r>
          </w:p>
        </w:tc>
        <w:tc>
          <w:tcPr>
            <w:tcW w:type="dxa" w:w="7128"/>
            <w:vAlign w:val="center"/>
            <w:tcMar>
              <w:top w:w="100" w:type="dxa"/>
              <w:start w:w="120" w:type="dxa"/>
              <w:bottom w:w="100" w:type="dxa"/>
              <w:end w:w="120" w:type="dxa"/>
            </w:tcMar>
          </w:tcPr>
          <w:p>
            <w:pPr>
              <w:pStyle w:val="TableText"/>
              <w:spacing w:after="0"/>
            </w:pPr>
            <w:r>
              <w:rPr>
                <w:rFonts w:ascii="Aptos" w:hAnsi="Aptos"/>
                <w:b w:val="0"/>
                <w:color w:val="111111"/>
                <w:sz w:val="17"/>
              </w:rPr>
              <w:t>Individual or corporate profile, contacts, identification, eligibility, authorised representatives, job sites and rental history.</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Asset/service</w:t>
            </w:r>
          </w:p>
        </w:tc>
        <w:tc>
          <w:tcPr>
            <w:tcW w:type="dxa" w:w="712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Asset ID, category, registration/serial, division, branch, status, rate, specifications, personnel requirement and availability.</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Commercial transaction</w:t>
            </w:r>
          </w:p>
        </w:tc>
        <w:tc>
          <w:tcPr>
            <w:tcW w:type="dxa" w:w="7128"/>
            <w:vAlign w:val="center"/>
            <w:tcMar>
              <w:top w:w="100" w:type="dxa"/>
              <w:start w:w="120" w:type="dxa"/>
              <w:bottom w:w="100" w:type="dxa"/>
              <w:end w:w="120" w:type="dxa"/>
            </w:tcMar>
          </w:tcPr>
          <w:p>
            <w:pPr>
              <w:pStyle w:val="TableText"/>
              <w:spacing w:after="0"/>
            </w:pPr>
            <w:r>
              <w:rPr>
                <w:rFonts w:ascii="Aptos" w:hAnsi="Aptos"/>
                <w:b w:val="0"/>
                <w:color w:val="111111"/>
                <w:sz w:val="17"/>
              </w:rPr>
              <w:t>Enquiry/quote, booking period, line items, pricing, tax, deposit, approval, agreement, invoice, payment and balance.</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Operations</w:t>
            </w:r>
          </w:p>
        </w:tc>
        <w:tc>
          <w:tcPr>
            <w:tcW w:type="dxa" w:w="712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Check-out/check-in inspection, meter/fuel, photos/evidence, damage, personnel assignment, dispatch and asset transfer.</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7"/>
              </w:rPr>
              <w:t>Maintenance</w:t>
            </w:r>
          </w:p>
        </w:tc>
        <w:tc>
          <w:tcPr>
            <w:tcW w:type="dxa" w:w="7128"/>
            <w:vAlign w:val="center"/>
            <w:tcMar>
              <w:top w:w="100" w:type="dxa"/>
              <w:start w:w="120" w:type="dxa"/>
              <w:bottom w:w="100" w:type="dxa"/>
              <w:end w:w="120" w:type="dxa"/>
            </w:tcMar>
          </w:tcPr>
          <w:p>
            <w:pPr>
              <w:pStyle w:val="TableText"/>
              <w:spacing w:after="0"/>
            </w:pPr>
            <w:r>
              <w:rPr>
                <w:rFonts w:ascii="Aptos" w:hAnsi="Aptos"/>
                <w:b w:val="0"/>
                <w:color w:val="111111"/>
                <w:sz w:val="17"/>
              </w:rPr>
              <w:t>Job, fault, preventive schedule, supplier, labour/parts, estimated and actual expense, status and return-to-service.</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Management</w:t>
            </w:r>
          </w:p>
        </w:tc>
        <w:tc>
          <w:tcPr>
            <w:tcW w:type="dxa" w:w="712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Utilisation, revenue, maintenance expense, overdue rentals, availability, customer activity and exceptions.</w:t>
            </w:r>
          </w:p>
        </w:tc>
      </w:tr>
    </w:tbl>
    <w:p>
      <w:pPr>
        <w:spacing w:after="40"/>
      </w:pPr>
    </w:p>
    <w:p>
      <w:pPr>
        <w:pStyle w:val="Heading2"/>
        <w:keepNext/>
      </w:pPr>
      <w:r>
        <w:t>3.3 Constraints and assumptions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440"/>
        <w:gridCol w:w="3240"/>
        <w:gridCol w:w="4680"/>
      </w:tblGrid>
      <w:tr>
        <w:trPr>
          <w:tblHeader w:val="true"/>
          <w:cantSplit/>
        </w:trPr>
        <w:tc>
          <w:tcPr>
            <w:tcW w:type="dxa" w:w="1440"/>
            <w:vAlign w:val="center"/>
            <w:tcMar>
              <w:top w:w="100" w:type="dxa"/>
              <w:start w:w="120" w:type="dxa"/>
              <w:bottom w:w="100" w:type="dxa"/>
              <w:end w:w="120" w:type="dxa"/>
            </w:tcMar>
            <w:shd w:fill="111111"/>
          </w:tcPr>
          <w:p>
            <w:pPr>
              <w:pStyle w:val="TableText"/>
              <w:spacing w:after="0"/>
            </w:pPr>
            <w:r>
              <w:rPr>
                <w:rFonts w:ascii="Aptos" w:hAnsi="Aptos"/>
                <w:b/>
                <w:color w:val="FFFFFF"/>
                <w:sz w:val="16"/>
              </w:rPr>
              <w:t>Type</w:t>
            </w:r>
          </w:p>
        </w:tc>
        <w:tc>
          <w:tcPr>
            <w:tcW w:type="dxa" w:w="3240"/>
            <w:vAlign w:val="center"/>
            <w:tcMar>
              <w:top w:w="100" w:type="dxa"/>
              <w:start w:w="120" w:type="dxa"/>
              <w:bottom w:w="100" w:type="dxa"/>
              <w:end w:w="120" w:type="dxa"/>
            </w:tcMar>
            <w:shd w:fill="111111"/>
          </w:tcPr>
          <w:p>
            <w:pPr>
              <w:pStyle w:val="TableText"/>
              <w:spacing w:after="0"/>
            </w:pPr>
            <w:r>
              <w:rPr>
                <w:rFonts w:ascii="Aptos" w:hAnsi="Aptos"/>
                <w:b/>
                <w:color w:val="FFFFFF"/>
                <w:sz w:val="16"/>
              </w:rPr>
              <w:t>Constraint or assumption</w:t>
            </w:r>
          </w:p>
        </w:tc>
        <w:tc>
          <w:tcPr>
            <w:tcW w:type="dxa" w:w="4680"/>
            <w:vAlign w:val="center"/>
            <w:tcMar>
              <w:top w:w="100" w:type="dxa"/>
              <w:start w:w="120" w:type="dxa"/>
              <w:bottom w:w="100" w:type="dxa"/>
              <w:end w:w="120" w:type="dxa"/>
            </w:tcMar>
            <w:shd w:fill="111111"/>
          </w:tcPr>
          <w:p>
            <w:pPr>
              <w:pStyle w:val="TableText"/>
              <w:spacing w:after="0"/>
            </w:pPr>
            <w:r>
              <w:rPr>
                <w:rFonts w:ascii="Aptos" w:hAnsi="Aptos"/>
                <w:b/>
                <w:color w:val="FFFFFF"/>
                <w:sz w:val="16"/>
              </w:rPr>
              <w:t>Planning response</w:t>
            </w:r>
          </w:p>
        </w:tc>
      </w:tr>
      <w:tr>
        <w:trPr>
          <w:cantSplit/>
        </w:trPr>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Time</w:t>
            </w:r>
          </w:p>
        </w:tc>
        <w:tc>
          <w:tcPr>
            <w:tcW w:type="dxa" w:w="3240"/>
            <w:vAlign w:val="center"/>
            <w:tcMar>
              <w:top w:w="100" w:type="dxa"/>
              <w:start w:w="120" w:type="dxa"/>
              <w:bottom w:w="100" w:type="dxa"/>
              <w:end w:w="120" w:type="dxa"/>
            </w:tcMar>
          </w:tcPr>
          <w:p>
            <w:pPr>
              <w:pStyle w:val="TableText"/>
              <w:spacing w:after="0"/>
            </w:pPr>
            <w:r>
              <w:rPr>
                <w:rFonts w:ascii="Aptos" w:hAnsi="Aptos"/>
                <w:b w:val="0"/>
                <w:color w:val="111111"/>
                <w:sz w:val="16"/>
              </w:rPr>
              <w:t>One academic semester and fixed assessment dates</w:t>
            </w:r>
          </w:p>
        </w:tc>
        <w:tc>
          <w:tcPr>
            <w:tcW w:type="dxa" w:w="4680"/>
            <w:vAlign w:val="center"/>
            <w:tcMar>
              <w:top w:w="100" w:type="dxa"/>
              <w:start w:w="120" w:type="dxa"/>
              <w:bottom w:w="100" w:type="dxa"/>
              <w:end w:w="120" w:type="dxa"/>
            </w:tcMar>
          </w:tcPr>
          <w:p>
            <w:pPr>
              <w:pStyle w:val="TableText"/>
              <w:spacing w:after="0"/>
            </w:pPr>
            <w:r>
              <w:rPr>
                <w:rFonts w:ascii="Aptos" w:hAnsi="Aptos"/>
                <w:b w:val="0"/>
                <w:color w:val="111111"/>
                <w:sz w:val="16"/>
              </w:rPr>
              <w:t>Prioritise demonstrable MVP; time-box discovery and protect scope.</w:t>
            </w:r>
          </w:p>
        </w:tc>
      </w:tr>
      <w:tr>
        <w:trPr>
          <w:cantSplit/>
        </w:trPr>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People</w:t>
            </w:r>
          </w:p>
        </w:tc>
        <w:tc>
          <w:tcPr>
            <w:tcW w:type="dxa" w:w="32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Four students balancing other courses</w:t>
            </w:r>
          </w:p>
        </w:tc>
        <w:tc>
          <w:tcPr>
            <w:tcW w:type="dxa" w:w="46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Small work packages, pairing, peer review and visible workload.</w:t>
            </w:r>
          </w:p>
        </w:tc>
      </w:tr>
      <w:tr>
        <w:trPr>
          <w:cantSplit/>
        </w:trPr>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Requirements</w:t>
            </w:r>
          </w:p>
        </w:tc>
        <w:tc>
          <w:tcPr>
            <w:tcW w:type="dxa" w:w="3240"/>
            <w:vAlign w:val="center"/>
            <w:tcMar>
              <w:top w:w="100" w:type="dxa"/>
              <w:start w:w="120" w:type="dxa"/>
              <w:bottom w:w="100" w:type="dxa"/>
              <w:end w:w="120" w:type="dxa"/>
            </w:tcMar>
          </w:tcPr>
          <w:p>
            <w:pPr>
              <w:pStyle w:val="TableText"/>
              <w:spacing w:after="0"/>
            </w:pPr>
            <w:r>
              <w:rPr>
                <w:rFonts w:ascii="Aptos" w:hAnsi="Aptos"/>
                <w:b w:val="0"/>
                <w:color w:val="111111"/>
                <w:sz w:val="16"/>
              </w:rPr>
              <w:t>Specialised division rules remain incomplete</w:t>
            </w:r>
          </w:p>
        </w:tc>
        <w:tc>
          <w:tcPr>
            <w:tcW w:type="dxa" w:w="4680"/>
            <w:vAlign w:val="center"/>
            <w:tcMar>
              <w:top w:w="100" w:type="dxa"/>
              <w:start w:w="120" w:type="dxa"/>
              <w:bottom w:w="100" w:type="dxa"/>
              <w:end w:w="120" w:type="dxa"/>
            </w:tcMar>
          </w:tcPr>
          <w:p>
            <w:pPr>
              <w:pStyle w:val="TableText"/>
              <w:spacing w:after="0"/>
            </w:pPr>
            <w:r>
              <w:rPr>
                <w:rFonts w:ascii="Aptos" w:hAnsi="Aptos"/>
                <w:b w:val="0"/>
                <w:color w:val="111111"/>
                <w:sz w:val="16"/>
              </w:rPr>
              <w:t>Requirements register, prototypes, client decisions and configurable defaults.</w:t>
            </w:r>
          </w:p>
        </w:tc>
      </w:tr>
      <w:tr>
        <w:trPr>
          <w:cantSplit/>
        </w:trPr>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Privacy</w:t>
            </w:r>
          </w:p>
        </w:tc>
        <w:tc>
          <w:tcPr>
            <w:tcW w:type="dxa" w:w="32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Customer, identity and agreement data are sensitive</w:t>
            </w:r>
          </w:p>
        </w:tc>
        <w:tc>
          <w:tcPr>
            <w:tcW w:type="dxa" w:w="46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Synthetic development data, least privilege, secure secrets and retention decisions.</w:t>
            </w:r>
          </w:p>
        </w:tc>
      </w:tr>
      <w:tr>
        <w:trPr>
          <w:cantSplit/>
        </w:trPr>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Safety</w:t>
            </w:r>
          </w:p>
        </w:tc>
        <w:tc>
          <w:tcPr>
            <w:tcW w:type="dxa" w:w="3240"/>
            <w:vAlign w:val="center"/>
            <w:tcMar>
              <w:top w:w="100" w:type="dxa"/>
              <w:start w:w="120" w:type="dxa"/>
              <w:bottom w:w="100" w:type="dxa"/>
              <w:end w:w="120" w:type="dxa"/>
            </w:tcMar>
          </w:tcPr>
          <w:p>
            <w:pPr>
              <w:pStyle w:val="TableText"/>
              <w:spacing w:after="0"/>
            </w:pPr>
            <w:r>
              <w:rPr>
                <w:rFonts w:ascii="Aptos" w:hAnsi="Aptos"/>
                <w:b w:val="0"/>
                <w:color w:val="111111"/>
                <w:sz w:val="16"/>
              </w:rPr>
              <w:t>Vehicle/equipment condition and operator suitability affect people and property</w:t>
            </w:r>
          </w:p>
        </w:tc>
        <w:tc>
          <w:tcPr>
            <w:tcW w:type="dxa" w:w="4680"/>
            <w:vAlign w:val="center"/>
            <w:tcMar>
              <w:top w:w="100" w:type="dxa"/>
              <w:start w:w="120" w:type="dxa"/>
              <w:bottom w:w="100" w:type="dxa"/>
              <w:end w:w="120" w:type="dxa"/>
            </w:tcMar>
          </w:tcPr>
          <w:p>
            <w:pPr>
              <w:pStyle w:val="TableText"/>
              <w:spacing w:after="0"/>
            </w:pPr>
            <w:r>
              <w:rPr>
                <w:rFonts w:ascii="Aptos" w:hAnsi="Aptos"/>
                <w:b w:val="0"/>
                <w:color w:val="111111"/>
                <w:sz w:val="16"/>
              </w:rPr>
              <w:t>Mandatory checks, audit history and no bypass of safety gates without approved authority.</w:t>
            </w:r>
          </w:p>
        </w:tc>
      </w:tr>
      <w:tr>
        <w:trPr>
          <w:cantSplit/>
        </w:trPr>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Connectivity</w:t>
            </w:r>
          </w:p>
        </w:tc>
        <w:tc>
          <w:tcPr>
            <w:tcW w:type="dxa" w:w="32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Team uses macOS and Windows; demonstrations may be remote</w:t>
            </w:r>
          </w:p>
        </w:tc>
        <w:tc>
          <w:tcPr>
            <w:tcW w:type="dxa" w:w="46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Docker database, setup guide, repeatable builds and local fallback demonstration.</w:t>
            </w:r>
          </w:p>
        </w:tc>
      </w:tr>
      <w:tr>
        <w:trPr>
          <w:cantSplit/>
        </w:trPr>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Technology</w:t>
            </w:r>
          </w:p>
        </w:tc>
        <w:tc>
          <w:tcPr>
            <w:tcW w:type="dxa" w:w="3240"/>
            <w:vAlign w:val="center"/>
            <w:tcMar>
              <w:top w:w="100" w:type="dxa"/>
              <w:start w:w="120" w:type="dxa"/>
              <w:bottom w:w="100" w:type="dxa"/>
              <w:end w:w="120" w:type="dxa"/>
            </w:tcMar>
          </w:tcPr>
          <w:p>
            <w:pPr>
              <w:pStyle w:val="TableText"/>
              <w:spacing w:after="0"/>
            </w:pPr>
            <w:r>
              <w:rPr>
                <w:rFonts w:ascii="Aptos" w:hAnsi="Aptos"/>
                <w:b w:val="0"/>
                <w:color w:val="111111"/>
                <w:sz w:val="16"/>
              </w:rPr>
              <w:t>Solution must be realistic yet supportable by students</w:t>
            </w:r>
          </w:p>
        </w:tc>
        <w:tc>
          <w:tcPr>
            <w:tcW w:type="dxa" w:w="4680"/>
            <w:vAlign w:val="center"/>
            <w:tcMar>
              <w:top w:w="100" w:type="dxa"/>
              <w:start w:w="120" w:type="dxa"/>
              <w:bottom w:w="100" w:type="dxa"/>
              <w:end w:w="120" w:type="dxa"/>
            </w:tcMar>
          </w:tcPr>
          <w:p>
            <w:pPr>
              <w:pStyle w:val="TableText"/>
              <w:spacing w:after="0"/>
            </w:pPr>
            <w:r>
              <w:rPr>
                <w:rFonts w:ascii="Aptos" w:hAnsi="Aptos"/>
                <w:b w:val="0"/>
                <w:color w:val="111111"/>
                <w:sz w:val="16"/>
              </w:rPr>
              <w:t>Modular .NET/React/SQL architecture with limited external dependencies.</w:t>
            </w:r>
          </w:p>
        </w:tc>
      </w:tr>
    </w:tbl>
    <w:p>
      <w:pPr>
        <w:spacing w:after="40"/>
      </w:pPr>
    </w:p>
    <w:p>
      <w:pPr>
        <w:pStyle w:val="Heading1"/>
        <w:keepNext/>
      </w:pPr>
      <w:r>
        <w:t>4. Stakeholders and user groups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160"/>
        <w:gridCol w:w="3671"/>
        <w:gridCol w:w="3528"/>
      </w:tblGrid>
      <w:tr>
        <w:trPr>
          <w:tblHeader w:val="true"/>
          <w:cantSplit/>
        </w:trPr>
        <w:tc>
          <w:tcPr>
            <w:tcW w:type="dxa" w:w="2160"/>
            <w:vAlign w:val="center"/>
            <w:tcMar>
              <w:top w:w="100" w:type="dxa"/>
              <w:start w:w="120" w:type="dxa"/>
              <w:bottom w:w="100" w:type="dxa"/>
              <w:end w:w="120" w:type="dxa"/>
            </w:tcMar>
            <w:shd w:fill="111111"/>
          </w:tcPr>
          <w:p>
            <w:pPr>
              <w:pStyle w:val="TableText"/>
              <w:spacing w:after="0"/>
            </w:pPr>
            <w:r>
              <w:rPr>
                <w:rFonts w:ascii="Aptos" w:hAnsi="Aptos"/>
                <w:b/>
                <w:color w:val="FFFFFF"/>
                <w:sz w:val="16"/>
              </w:rPr>
              <w:t>Stakeholder</w:t>
            </w:r>
          </w:p>
        </w:tc>
        <w:tc>
          <w:tcPr>
            <w:tcW w:type="dxa" w:w="3671"/>
            <w:vAlign w:val="center"/>
            <w:tcMar>
              <w:top w:w="100" w:type="dxa"/>
              <w:start w:w="120" w:type="dxa"/>
              <w:bottom w:w="100" w:type="dxa"/>
              <w:end w:w="120" w:type="dxa"/>
            </w:tcMar>
            <w:shd w:fill="111111"/>
          </w:tcPr>
          <w:p>
            <w:pPr>
              <w:pStyle w:val="TableText"/>
              <w:spacing w:after="0"/>
            </w:pPr>
            <w:r>
              <w:rPr>
                <w:rFonts w:ascii="Aptos" w:hAnsi="Aptos"/>
                <w:b/>
                <w:color w:val="FFFFFF"/>
                <w:sz w:val="16"/>
              </w:rPr>
              <w:t>Interest / responsibility</w:t>
            </w:r>
          </w:p>
        </w:tc>
        <w:tc>
          <w:tcPr>
            <w:tcW w:type="dxa" w:w="3528"/>
            <w:vAlign w:val="center"/>
            <w:tcMar>
              <w:top w:w="100" w:type="dxa"/>
              <w:start w:w="120" w:type="dxa"/>
              <w:bottom w:w="100" w:type="dxa"/>
              <w:end w:w="120" w:type="dxa"/>
            </w:tcMar>
            <w:shd w:fill="111111"/>
          </w:tcPr>
          <w:p>
            <w:pPr>
              <w:pStyle w:val="TableText"/>
              <w:spacing w:after="0"/>
            </w:pPr>
            <w:r>
              <w:rPr>
                <w:rFonts w:ascii="Aptos" w:hAnsi="Aptos"/>
                <w:b/>
                <w:color w:val="FFFFFF"/>
                <w:sz w:val="16"/>
              </w:rPr>
              <w:t>Engagement</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Client sponsor / management</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6"/>
              </w:rPr>
              <w:t>Business value, scope, priorities, acceptance and future rollout</w:t>
            </w:r>
          </w:p>
        </w:tc>
        <w:tc>
          <w:tcPr>
            <w:tcW w:type="dxa" w:w="3528"/>
            <w:vAlign w:val="center"/>
            <w:tcMar>
              <w:top w:w="100" w:type="dxa"/>
              <w:start w:w="120" w:type="dxa"/>
              <w:bottom w:w="100" w:type="dxa"/>
              <w:end w:w="120" w:type="dxa"/>
            </w:tcMar>
          </w:tcPr>
          <w:p>
            <w:pPr>
              <w:pStyle w:val="TableText"/>
              <w:spacing w:after="0"/>
            </w:pPr>
            <w:r>
              <w:rPr>
                <w:rFonts w:ascii="Aptos" w:hAnsi="Aptos"/>
                <w:b w:val="0"/>
                <w:color w:val="111111"/>
                <w:sz w:val="16"/>
              </w:rPr>
              <w:t>Fortnightly checkpoint; milestone acceptance; change decisions.</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Division representatives</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Correct workflow, terminology, assets, pricing and reports</w:t>
            </w:r>
          </w:p>
        </w:tc>
        <w:tc>
          <w:tcPr>
            <w:tcW w:type="dxa" w:w="35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Focused discovery and prototype review by division.</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Branch managers</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6"/>
              </w:rPr>
              <w:t>Branch performance, approvals, staff and exception handling</w:t>
            </w:r>
          </w:p>
        </w:tc>
        <w:tc>
          <w:tcPr>
            <w:tcW w:type="dxa" w:w="3528"/>
            <w:vAlign w:val="center"/>
            <w:tcMar>
              <w:top w:w="100" w:type="dxa"/>
              <w:start w:w="120" w:type="dxa"/>
              <w:bottom w:w="100" w:type="dxa"/>
              <w:end w:w="120" w:type="dxa"/>
            </w:tcMar>
          </w:tcPr>
          <w:p>
            <w:pPr>
              <w:pStyle w:val="TableText"/>
              <w:spacing w:after="0"/>
            </w:pPr>
            <w:r>
              <w:rPr>
                <w:rFonts w:ascii="Aptos" w:hAnsi="Aptos"/>
                <w:b w:val="0"/>
                <w:color w:val="111111"/>
                <w:sz w:val="16"/>
              </w:rPr>
              <w:t>Workflow validation, UAT and role-specific training.</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Rental officers / agents</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Fast daily requests, agreements, inspections and returns</w:t>
            </w:r>
          </w:p>
        </w:tc>
        <w:tc>
          <w:tcPr>
            <w:tcW w:type="dxa" w:w="35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Task walkthroughs, usability tests and demonstrations.</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Customers</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6"/>
              </w:rPr>
              <w:t>Simple discovery, trusted booking status, clear obligations and privacy</w:t>
            </w:r>
          </w:p>
        </w:tc>
        <w:tc>
          <w:tcPr>
            <w:tcW w:type="dxa" w:w="3528"/>
            <w:vAlign w:val="center"/>
            <w:tcMar>
              <w:top w:w="100" w:type="dxa"/>
              <w:start w:w="120" w:type="dxa"/>
              <w:bottom w:w="100" w:type="dxa"/>
              <w:end w:w="120" w:type="dxa"/>
            </w:tcMar>
          </w:tcPr>
          <w:p>
            <w:pPr>
              <w:pStyle w:val="TableText"/>
              <w:spacing w:after="0"/>
            </w:pPr>
            <w:r>
              <w:rPr>
                <w:rFonts w:ascii="Aptos" w:hAnsi="Aptos"/>
                <w:b w:val="0"/>
                <w:color w:val="111111"/>
                <w:sz w:val="16"/>
              </w:rPr>
              <w:t>Customer-journey testing using synthetic personas.</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Maintenance personnel</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Accurate faults, schedules, work status, parts and cost</w:t>
            </w:r>
          </w:p>
        </w:tc>
        <w:tc>
          <w:tcPr>
            <w:tcW w:type="dxa" w:w="35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Maintenance process validation and acceptance scenario.</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Carpenters IT / technical owner</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6"/>
              </w:rPr>
              <w:t>Security, deployment, backup, supportability and integration</w:t>
            </w:r>
          </w:p>
        </w:tc>
        <w:tc>
          <w:tcPr>
            <w:tcW w:type="dxa" w:w="3528"/>
            <w:vAlign w:val="center"/>
            <w:tcMar>
              <w:top w:w="100" w:type="dxa"/>
              <w:start w:w="120" w:type="dxa"/>
              <w:bottom w:w="100" w:type="dxa"/>
              <w:end w:w="120" w:type="dxa"/>
            </w:tcMar>
          </w:tcPr>
          <w:p>
            <w:pPr>
              <w:pStyle w:val="TableText"/>
              <w:spacing w:after="0"/>
            </w:pPr>
            <w:r>
              <w:rPr>
                <w:rFonts w:ascii="Aptos" w:hAnsi="Aptos"/>
                <w:b w:val="0"/>
                <w:color w:val="111111"/>
                <w:sz w:val="16"/>
              </w:rPr>
              <w:t>Architecture/deployment review and handover.</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Academic supervisor</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Assessment quality, professional conduct and progress</w:t>
            </w:r>
          </w:p>
        </w:tc>
        <w:tc>
          <w:tcPr>
            <w:tcW w:type="dxa" w:w="35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Scheduled updates, plan review and escalation.</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Four-person student team</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6"/>
              </w:rPr>
              <w:t>Delivery, learning outcomes, ethical conduct and evidence</w:t>
            </w:r>
          </w:p>
        </w:tc>
        <w:tc>
          <w:tcPr>
            <w:tcW w:type="dxa" w:w="3528"/>
            <w:vAlign w:val="center"/>
            <w:tcMar>
              <w:top w:w="100" w:type="dxa"/>
              <w:start w:w="120" w:type="dxa"/>
              <w:bottom w:w="100" w:type="dxa"/>
              <w:end w:w="120" w:type="dxa"/>
            </w:tcMar>
          </w:tcPr>
          <w:p>
            <w:pPr>
              <w:pStyle w:val="TableText"/>
              <w:spacing w:after="0"/>
            </w:pPr>
            <w:r>
              <w:rPr>
                <w:rFonts w:ascii="Aptos" w:hAnsi="Aptos"/>
                <w:b w:val="0"/>
                <w:color w:val="111111"/>
                <w:sz w:val="16"/>
              </w:rPr>
              <w:t>Twice-weekly coordination, pull requests and retrospectives.</w:t>
            </w:r>
          </w:p>
        </w:tc>
      </w:tr>
    </w:tbl>
    <w:p>
      <w:pPr>
        <w:spacing w:after="40"/>
      </w:pPr>
    </w:p>
    <w:p>
      <w:pPr>
        <w:pStyle w:val="Heading2"/>
        <w:keepNext/>
      </w:pPr>
      <w:r>
        <w:t>4.1 User access principles</w:t>
      </w:r>
    </w:p>
    <w:p>
      <w:pPr>
        <w:pStyle w:val="ListBullet"/>
        <w:spacing w:after="80" w:line="290" w:lineRule="auto"/>
      </w:pPr>
      <w:r>
        <w:t>Administrators receive group-wide setup and security access.</w:t>
      </w:r>
    </w:p>
    <w:p>
      <w:pPr>
        <w:pStyle w:val="ListBullet"/>
        <w:spacing w:after="80" w:line="290" w:lineRule="auto"/>
      </w:pPr>
      <w:r>
        <w:t>Rental officers and branch managers are assigned both a division and a branch; operational records must match both.</w:t>
      </w:r>
    </w:p>
    <w:p>
      <w:pPr>
        <w:pStyle w:val="ListBullet"/>
        <w:spacing w:after="80" w:line="290" w:lineRule="auto"/>
      </w:pPr>
      <w:r>
        <w:t>A branch can participate in multiple divisions, but this does not grant a staff member cross-division access.</w:t>
      </w:r>
    </w:p>
    <w:p>
      <w:pPr>
        <w:pStyle w:val="ListBullet"/>
        <w:spacing w:after="80" w:line="290" w:lineRule="auto"/>
      </w:pPr>
      <w:r>
        <w:t>Customers use a separate portal and can view only records linked to their verified customer account.</w:t>
      </w:r>
    </w:p>
    <w:p>
      <w:pPr>
        <w:pStyle w:val="ListBullet"/>
        <w:spacing w:after="80" w:line="290" w:lineRule="auto"/>
      </w:pPr>
      <w:r>
        <w:t>Corporate authorised contacts and approval limits are an MVP-extension requirement subject to client confirmation.</w:t>
      </w:r>
    </w:p>
    <w:p>
      <w:pPr>
        <w:pStyle w:val="Heading1"/>
        <w:keepNext/>
      </w:pPr>
      <w:r>
        <w:t>5. Objectives and success measures</w:t>
      </w:r>
    </w:p>
    <w:p>
      <w:pPr>
        <w:pStyle w:val="Heading2"/>
        <w:keepNext/>
      </w:pPr>
      <w:r>
        <w:t>5.1 Objectives</w:t>
      </w:r>
    </w:p>
    <w:p>
      <w:pPr>
        <w:pStyle w:val="ListBullet"/>
        <w:spacing w:after="80" w:line="290" w:lineRule="auto"/>
      </w:pPr>
      <w:r>
        <w:t>Deliver one configurable platform that can add a division, branch or service without rebuilding core rental and maintenance functions.</w:t>
      </w:r>
    </w:p>
    <w:p>
      <w:pPr>
        <w:pStyle w:val="ListBullet"/>
        <w:spacing w:after="80" w:line="290" w:lineRule="auto"/>
      </w:pPr>
      <w:r>
        <w:t>Prevent conflicting confirmed reservations through authoritative availability and date validation.</w:t>
      </w:r>
    </w:p>
    <w:p>
      <w:pPr>
        <w:pStyle w:val="ListBullet"/>
        <w:spacing w:after="80" w:line="290" w:lineRule="auto"/>
      </w:pPr>
      <w:r>
        <w:t>Support traceable request-to-return workflows and convert inspection outcomes into availability or maintenance.</w:t>
      </w:r>
    </w:p>
    <w:p>
      <w:pPr>
        <w:pStyle w:val="ListBullet"/>
        <w:spacing w:after="80" w:line="290" w:lineRule="auto"/>
      </w:pPr>
      <w:r>
        <w:t>Separate group, division, branch, staff and customer access using server-enforced authorization.</w:t>
      </w:r>
    </w:p>
    <w:p>
      <w:pPr>
        <w:pStyle w:val="ListBullet"/>
        <w:spacing w:after="80" w:line="290" w:lineRule="auto"/>
      </w:pPr>
      <w:r>
        <w:t>Provide a simple customer journey for individuals and a richer cross-division path for corporate customers.</w:t>
      </w:r>
    </w:p>
    <w:p>
      <w:pPr>
        <w:pStyle w:val="ListBullet"/>
        <w:spacing w:after="80" w:line="290" w:lineRule="auto"/>
      </w:pPr>
      <w:r>
        <w:t>Make operational and financial information visible through accurate dashboards, reports and audit events.</w:t>
      </w:r>
    </w:p>
    <w:p>
      <w:pPr>
        <w:pStyle w:val="ListBullet"/>
        <w:spacing w:after="80" w:line="290" w:lineRule="auto"/>
      </w:pPr>
      <w:r>
        <w:t>Produce a reproducible release, deployment guide, user guidance, UAT evidence and academic report.</w:t>
      </w:r>
    </w:p>
    <w:p>
      <w:pPr>
        <w:pStyle w:val="Heading2"/>
        <w:keepNext/>
      </w:pPr>
      <w:r>
        <w:t>5.2 Measurable acceptance criteria</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036"/>
        <w:gridCol w:w="5688"/>
        <w:gridCol w:w="2635"/>
      </w:tblGrid>
      <w:tr>
        <w:trPr>
          <w:tblHeader w:val="true"/>
          <w:cantSplit/>
        </w:trPr>
        <w:tc>
          <w:tcPr>
            <w:tcW w:type="dxa" w:w="1036"/>
            <w:vAlign w:val="center"/>
            <w:tcMar>
              <w:top w:w="100" w:type="dxa"/>
              <w:start w:w="120" w:type="dxa"/>
              <w:bottom w:w="100" w:type="dxa"/>
              <w:end w:w="120" w:type="dxa"/>
            </w:tcMar>
            <w:shd w:fill="111111"/>
          </w:tcPr>
          <w:p>
            <w:pPr>
              <w:pStyle w:val="TableText"/>
              <w:spacing w:after="0"/>
            </w:pPr>
            <w:r>
              <w:rPr>
                <w:rFonts w:ascii="Aptos" w:hAnsi="Aptos"/>
                <w:b/>
                <w:color w:val="FFFFFF"/>
                <w:sz w:val="16"/>
              </w:rPr>
              <w:t>ID</w:t>
            </w:r>
          </w:p>
        </w:tc>
        <w:tc>
          <w:tcPr>
            <w:tcW w:type="dxa" w:w="5688"/>
            <w:vAlign w:val="center"/>
            <w:tcMar>
              <w:top w:w="100" w:type="dxa"/>
              <w:start w:w="120" w:type="dxa"/>
              <w:bottom w:w="100" w:type="dxa"/>
              <w:end w:w="120" w:type="dxa"/>
            </w:tcMar>
            <w:shd w:fill="111111"/>
          </w:tcPr>
          <w:p>
            <w:pPr>
              <w:pStyle w:val="TableText"/>
              <w:spacing w:after="0"/>
            </w:pPr>
            <w:r>
              <w:rPr>
                <w:rFonts w:ascii="Aptos" w:hAnsi="Aptos"/>
                <w:b/>
                <w:color w:val="FFFFFF"/>
                <w:sz w:val="16"/>
              </w:rPr>
              <w:t>Acceptance measure</w:t>
            </w:r>
          </w:p>
        </w:tc>
        <w:tc>
          <w:tcPr>
            <w:tcW w:type="dxa" w:w="2635"/>
            <w:vAlign w:val="center"/>
            <w:tcMar>
              <w:top w:w="100" w:type="dxa"/>
              <w:start w:w="120" w:type="dxa"/>
              <w:bottom w:w="100" w:type="dxa"/>
              <w:end w:w="120" w:type="dxa"/>
            </w:tcMar>
            <w:shd w:fill="111111"/>
          </w:tcPr>
          <w:p>
            <w:pPr>
              <w:pStyle w:val="TableText"/>
              <w:spacing w:after="0"/>
            </w:pPr>
            <w:r>
              <w:rPr>
                <w:rFonts w:ascii="Aptos" w:hAnsi="Aptos"/>
                <w:b/>
                <w:color w:val="FFFFFF"/>
                <w:sz w:val="16"/>
              </w:rPr>
              <w:t>Evidence</w:t>
            </w:r>
          </w:p>
        </w:tc>
      </w:tr>
      <w:tr>
        <w:trPr>
          <w:cantSplit/>
        </w:trPr>
        <w:tc>
          <w:tcPr>
            <w:tcW w:type="dxa" w:w="1036"/>
            <w:vAlign w:val="center"/>
            <w:tcMar>
              <w:top w:w="100" w:type="dxa"/>
              <w:start w:w="120" w:type="dxa"/>
              <w:bottom w:w="100" w:type="dxa"/>
              <w:end w:w="120" w:type="dxa"/>
            </w:tcMar>
          </w:tcPr>
          <w:p>
            <w:pPr>
              <w:pStyle w:val="TableText"/>
              <w:spacing w:after="0"/>
            </w:pPr>
            <w:r>
              <w:rPr>
                <w:rFonts w:ascii="Aptos" w:hAnsi="Aptos"/>
                <w:b w:val="0"/>
                <w:color w:val="111111"/>
                <w:sz w:val="16"/>
              </w:rPr>
              <w:t>AC-01</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All four user groups sign in and receive correct UI and API permissions; negative access tests pass.</w:t>
            </w:r>
          </w:p>
        </w:tc>
        <w:tc>
          <w:tcPr>
            <w:tcW w:type="dxa" w:w="2635"/>
            <w:vAlign w:val="center"/>
            <w:tcMar>
              <w:top w:w="100" w:type="dxa"/>
              <w:start w:w="120" w:type="dxa"/>
              <w:bottom w:w="100" w:type="dxa"/>
              <w:end w:w="120" w:type="dxa"/>
            </w:tcMar>
          </w:tcPr>
          <w:p>
            <w:pPr>
              <w:pStyle w:val="TableText"/>
              <w:spacing w:after="0"/>
            </w:pPr>
            <w:r>
              <w:rPr>
                <w:rFonts w:ascii="Aptos" w:hAnsi="Aptos"/>
                <w:b w:val="0"/>
                <w:color w:val="111111"/>
                <w:sz w:val="16"/>
              </w:rPr>
              <w:t>Role/access test matrix</w:t>
            </w:r>
          </w:p>
        </w:tc>
      </w:tr>
      <w:tr>
        <w:trPr>
          <w:cantSplit/>
        </w:trPr>
        <w:tc>
          <w:tcPr>
            <w:tcW w:type="dxa" w:w="10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AC-02</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Non-admin staff see only operational records matching assigned division and branch.</w:t>
            </w:r>
          </w:p>
        </w:tc>
        <w:tc>
          <w:tcPr>
            <w:tcW w:type="dxa" w:w="263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Cross-scope API tests</w:t>
            </w:r>
          </w:p>
        </w:tc>
      </w:tr>
      <w:tr>
        <w:trPr>
          <w:cantSplit/>
        </w:trPr>
        <w:tc>
          <w:tcPr>
            <w:tcW w:type="dxa" w:w="1036"/>
            <w:vAlign w:val="center"/>
            <w:tcMar>
              <w:top w:w="100" w:type="dxa"/>
              <w:start w:w="120" w:type="dxa"/>
              <w:bottom w:w="100" w:type="dxa"/>
              <w:end w:w="120" w:type="dxa"/>
            </w:tcMar>
          </w:tcPr>
          <w:p>
            <w:pPr>
              <w:pStyle w:val="TableText"/>
              <w:spacing w:after="0"/>
            </w:pPr>
            <w:r>
              <w:rPr>
                <w:rFonts w:ascii="Aptos" w:hAnsi="Aptos"/>
                <w:b w:val="0"/>
                <w:color w:val="111111"/>
                <w:sz w:val="16"/>
              </w:rPr>
              <w:t>AC-03</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System rejects an overlapping active/confirmed booking for the same asset and dates.</w:t>
            </w:r>
          </w:p>
        </w:tc>
        <w:tc>
          <w:tcPr>
            <w:tcW w:type="dxa" w:w="2635"/>
            <w:vAlign w:val="center"/>
            <w:tcMar>
              <w:top w:w="100" w:type="dxa"/>
              <w:start w:w="120" w:type="dxa"/>
              <w:bottom w:w="100" w:type="dxa"/>
              <w:end w:w="120" w:type="dxa"/>
            </w:tcMar>
          </w:tcPr>
          <w:p>
            <w:pPr>
              <w:pStyle w:val="TableText"/>
              <w:spacing w:after="0"/>
            </w:pPr>
            <w:r>
              <w:rPr>
                <w:rFonts w:ascii="Aptos" w:hAnsi="Aptos"/>
                <w:b w:val="0"/>
                <w:color w:val="111111"/>
                <w:sz w:val="16"/>
              </w:rPr>
              <w:t>Automated test and demonstration</w:t>
            </w:r>
          </w:p>
        </w:tc>
      </w:tr>
      <w:tr>
        <w:trPr>
          <w:cantSplit/>
        </w:trPr>
        <w:tc>
          <w:tcPr>
            <w:tcW w:type="dxa" w:w="10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AC-04</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Vehicle scenario completes request, approval, agreement, check-out, return, invoice and maintenance decision.</w:t>
            </w:r>
          </w:p>
        </w:tc>
        <w:tc>
          <w:tcPr>
            <w:tcW w:type="dxa" w:w="263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End-to-end UAT script</w:t>
            </w:r>
          </w:p>
        </w:tc>
      </w:tr>
      <w:tr>
        <w:trPr>
          <w:cantSplit/>
        </w:trPr>
        <w:tc>
          <w:tcPr>
            <w:tcW w:type="dxa" w:w="1036"/>
            <w:vAlign w:val="center"/>
            <w:tcMar>
              <w:top w:w="100" w:type="dxa"/>
              <w:start w:w="120" w:type="dxa"/>
              <w:bottom w:w="100" w:type="dxa"/>
              <w:end w:w="120" w:type="dxa"/>
            </w:tcMar>
          </w:tcPr>
          <w:p>
            <w:pPr>
              <w:pStyle w:val="TableText"/>
              <w:spacing w:after="0"/>
            </w:pPr>
            <w:r>
              <w:rPr>
                <w:rFonts w:ascii="Aptos" w:hAnsi="Aptos"/>
                <w:b w:val="0"/>
                <w:color w:val="111111"/>
                <w:sz w:val="16"/>
              </w:rPr>
              <w:t>AC-05</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Personnel-required equipment cannot proceed without the required assignment/verification once that workflow is enabled.</w:t>
            </w:r>
          </w:p>
        </w:tc>
        <w:tc>
          <w:tcPr>
            <w:tcW w:type="dxa" w:w="2635"/>
            <w:vAlign w:val="center"/>
            <w:tcMar>
              <w:top w:w="100" w:type="dxa"/>
              <w:start w:w="120" w:type="dxa"/>
              <w:bottom w:w="100" w:type="dxa"/>
              <w:end w:w="120" w:type="dxa"/>
            </w:tcMar>
          </w:tcPr>
          <w:p>
            <w:pPr>
              <w:pStyle w:val="TableText"/>
              <w:spacing w:after="0"/>
            </w:pPr>
            <w:r>
              <w:rPr>
                <w:rFonts w:ascii="Aptos" w:hAnsi="Aptos"/>
                <w:b w:val="0"/>
                <w:color w:val="111111"/>
                <w:sz w:val="16"/>
              </w:rPr>
              <w:t>Equipment UAT scenario</w:t>
            </w:r>
          </w:p>
        </w:tc>
      </w:tr>
      <w:tr>
        <w:trPr>
          <w:cantSplit/>
        </w:trPr>
        <w:tc>
          <w:tcPr>
            <w:tcW w:type="dxa" w:w="10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AC-06</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Dashboard totals reconcile with underlying transactions and division/branch filters.</w:t>
            </w:r>
          </w:p>
        </w:tc>
        <w:tc>
          <w:tcPr>
            <w:tcW w:type="dxa" w:w="263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Reconciliation checklist</w:t>
            </w:r>
          </w:p>
        </w:tc>
      </w:tr>
      <w:tr>
        <w:trPr>
          <w:cantSplit/>
        </w:trPr>
        <w:tc>
          <w:tcPr>
            <w:tcW w:type="dxa" w:w="1036"/>
            <w:vAlign w:val="center"/>
            <w:tcMar>
              <w:top w:w="100" w:type="dxa"/>
              <w:start w:w="120" w:type="dxa"/>
              <w:bottom w:w="100" w:type="dxa"/>
              <w:end w:w="120" w:type="dxa"/>
            </w:tcMar>
          </w:tcPr>
          <w:p>
            <w:pPr>
              <w:pStyle w:val="TableText"/>
              <w:spacing w:after="0"/>
            </w:pPr>
            <w:r>
              <w:rPr>
                <w:rFonts w:ascii="Aptos" w:hAnsi="Aptos"/>
                <w:b w:val="0"/>
                <w:color w:val="111111"/>
                <w:sz w:val="16"/>
              </w:rPr>
              <w:t>AC-07</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Critical status and administration changes record actor, time and material before/after detail.</w:t>
            </w:r>
          </w:p>
        </w:tc>
        <w:tc>
          <w:tcPr>
            <w:tcW w:type="dxa" w:w="2635"/>
            <w:vAlign w:val="center"/>
            <w:tcMar>
              <w:top w:w="100" w:type="dxa"/>
              <w:start w:w="120" w:type="dxa"/>
              <w:bottom w:w="100" w:type="dxa"/>
              <w:end w:w="120" w:type="dxa"/>
            </w:tcMar>
          </w:tcPr>
          <w:p>
            <w:pPr>
              <w:pStyle w:val="TableText"/>
              <w:spacing w:after="0"/>
            </w:pPr>
            <w:r>
              <w:rPr>
                <w:rFonts w:ascii="Aptos" w:hAnsi="Aptos"/>
                <w:b w:val="0"/>
                <w:color w:val="111111"/>
                <w:sz w:val="16"/>
              </w:rPr>
              <w:t>Audit inspection</w:t>
            </w:r>
          </w:p>
        </w:tc>
      </w:tr>
      <w:tr>
        <w:trPr>
          <w:cantSplit/>
        </w:trPr>
        <w:tc>
          <w:tcPr>
            <w:tcW w:type="dxa" w:w="10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AC-08</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Core customer and staff workflows pass responsive and plain-language usability checks.</w:t>
            </w:r>
          </w:p>
        </w:tc>
        <w:tc>
          <w:tcPr>
            <w:tcW w:type="dxa" w:w="263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Usability test record</w:t>
            </w:r>
          </w:p>
        </w:tc>
      </w:tr>
      <w:tr>
        <w:trPr>
          <w:cantSplit/>
        </w:trPr>
        <w:tc>
          <w:tcPr>
            <w:tcW w:type="dxa" w:w="1036"/>
            <w:vAlign w:val="center"/>
            <w:tcMar>
              <w:top w:w="100" w:type="dxa"/>
              <w:start w:w="120" w:type="dxa"/>
              <w:bottom w:w="100" w:type="dxa"/>
              <w:end w:w="120" w:type="dxa"/>
            </w:tcMar>
          </w:tcPr>
          <w:p>
            <w:pPr>
              <w:pStyle w:val="TableText"/>
              <w:spacing w:after="0"/>
            </w:pPr>
            <w:r>
              <w:rPr>
                <w:rFonts w:ascii="Aptos" w:hAnsi="Aptos"/>
                <w:b w:val="0"/>
                <w:color w:val="111111"/>
                <w:sz w:val="16"/>
              </w:rPr>
              <w:t>AC-09</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Zero open critical/high security or data-integrity defects at handover.</w:t>
            </w:r>
          </w:p>
        </w:tc>
        <w:tc>
          <w:tcPr>
            <w:tcW w:type="dxa" w:w="2635"/>
            <w:vAlign w:val="center"/>
            <w:tcMar>
              <w:top w:w="100" w:type="dxa"/>
              <w:start w:w="120" w:type="dxa"/>
              <w:bottom w:w="100" w:type="dxa"/>
              <w:end w:w="120" w:type="dxa"/>
            </w:tcMar>
          </w:tcPr>
          <w:p>
            <w:pPr>
              <w:pStyle w:val="TableText"/>
              <w:spacing w:after="0"/>
            </w:pPr>
            <w:r>
              <w:rPr>
                <w:rFonts w:ascii="Aptos" w:hAnsi="Aptos"/>
                <w:b w:val="0"/>
                <w:color w:val="111111"/>
                <w:sz w:val="16"/>
              </w:rPr>
              <w:t>Issue and security registers</w:t>
            </w:r>
          </w:p>
        </w:tc>
      </w:tr>
      <w:tr>
        <w:trPr>
          <w:cantSplit/>
        </w:trPr>
        <w:tc>
          <w:tcPr>
            <w:tcW w:type="dxa" w:w="10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AC-10</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All members can build and run the documented release on supported environments.</w:t>
            </w:r>
          </w:p>
        </w:tc>
        <w:tc>
          <w:tcPr>
            <w:tcW w:type="dxa" w:w="263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Setup verification checklist</w:t>
            </w:r>
          </w:p>
        </w:tc>
      </w:tr>
    </w:tbl>
    <w:p>
      <w:pPr>
        <w:spacing w:after="40"/>
      </w:pPr>
    </w:p>
    <w:p>
      <w:pPr>
        <w:pStyle w:val="Heading1"/>
        <w:keepNext/>
      </w:pPr>
      <w:r>
        <w:t>6. Scope baseline</w:t>
      </w:r>
    </w:p>
    <w:p>
      <w:pPr>
        <w:pStyle w:val="Heading2"/>
        <w:keepNext/>
      </w:pPr>
      <w:r>
        <w:t>6.1 In scope - MVP</w:t>
      </w:r>
    </w:p>
    <w:p>
      <w:pPr>
        <w:pStyle w:val="ListBullet"/>
        <w:spacing w:after="80" w:line="290" w:lineRule="auto"/>
      </w:pPr>
      <w:r>
        <w:t>Configurable divisions, service offerings, capabilities and division-to-branch membership.</w:t>
      </w:r>
    </w:p>
    <w:p>
      <w:pPr>
        <w:pStyle w:val="ListBullet"/>
        <w:spacing w:after="80" w:line="290" w:lineRule="auto"/>
      </w:pPr>
      <w:r>
        <w:t>Staff identity, password recovery, administration, audit, role access and division/branch data scope.</w:t>
      </w:r>
    </w:p>
    <w:p>
      <w:pPr>
        <w:pStyle w:val="ListBullet"/>
        <w:spacing w:after="80" w:line="290" w:lineRule="auto"/>
      </w:pPr>
      <w:r>
        <w:t>Individual and corporate customer registration, email verification, secure invitation of existing records and account-linked booking history.</w:t>
      </w:r>
    </w:p>
    <w:p>
      <w:pPr>
        <w:pStyle w:val="ListBullet"/>
        <w:spacing w:after="80" w:line="290" w:lineRule="auto"/>
      </w:pPr>
      <w:r>
        <w:t>Vehicle and equipment asset register, QR identification, availability, rates, status and personnel requirement.</w:t>
      </w:r>
    </w:p>
    <w:p>
      <w:pPr>
        <w:pStyle w:val="ListBullet"/>
        <w:spacing w:after="80" w:line="290" w:lineRule="auto"/>
      </w:pPr>
      <w:r>
        <w:t>Public catalogue, date/branch/division search, enquiry/booking request and reference tracking.</w:t>
      </w:r>
    </w:p>
    <w:p>
      <w:pPr>
        <w:pStyle w:val="ListBullet"/>
        <w:spacing w:after="80" w:line="290" w:lineRule="auto"/>
      </w:pPr>
      <w:r>
        <w:t>Booking review, conflict checks, allocation, pricing, deposits, approvals and status transitions.</w:t>
      </w:r>
    </w:p>
    <w:p>
      <w:pPr>
        <w:pStyle w:val="ListBullet"/>
        <w:spacing w:after="80" w:line="290" w:lineRule="auto"/>
      </w:pPr>
      <w:r>
        <w:t>Rental agreement, authorised driver, check-out/check-in inspections, evidence, incidents, addenda, invoice and notifications.</w:t>
      </w:r>
    </w:p>
    <w:p>
      <w:pPr>
        <w:pStyle w:val="ListBullet"/>
        <w:spacing w:after="80" w:line="290" w:lineRule="auto"/>
      </w:pPr>
      <w:r>
        <w:t>Maintenance jobs, preventive service dates, estimated/actual expense and return-to-service status.</w:t>
      </w:r>
    </w:p>
    <w:p>
      <w:pPr>
        <w:pStyle w:val="ListBullet"/>
        <w:spacing w:after="80" w:line="290" w:lineRule="auto"/>
      </w:pPr>
      <w:r>
        <w:t>Corporate account foundation, quotes, purchase-order requirement, job sites and approval records.</w:t>
      </w:r>
    </w:p>
    <w:p>
      <w:pPr>
        <w:pStyle w:val="ListBullet"/>
        <w:spacing w:after="80" w:line="290" w:lineRule="auto"/>
      </w:pPr>
      <w:r>
        <w:t>Dashboards, operational reports, task-oriented manager view, email queue and staging-safe delivery controls.</w:t>
      </w:r>
    </w:p>
    <w:p>
      <w:pPr>
        <w:pStyle w:val="ListBullet"/>
        <w:spacing w:after="80" w:line="290" w:lineRule="auto"/>
      </w:pPr>
      <w:r>
        <w:t>Deployment/configuration guidance, Postman tests, user guides, UAT, training and handover.</w:t>
      </w:r>
    </w:p>
    <w:p>
      <w:pPr>
        <w:pStyle w:val="Heading2"/>
        <w:keepNext/>
      </w:pPr>
      <w:r>
        <w:t>6.2 Out of scope for the assessed MVP</w:t>
      </w:r>
    </w:p>
    <w:p>
      <w:pPr>
        <w:pStyle w:val="ListBullet"/>
        <w:spacing w:after="80" w:line="290" w:lineRule="auto"/>
      </w:pPr>
      <w:r>
        <w:t>Live ERP/general-ledger integration or automatic financial posting.</w:t>
      </w:r>
    </w:p>
    <w:p>
      <w:pPr>
        <w:pStyle w:val="ListBullet"/>
        <w:spacing w:after="80" w:line="290" w:lineRule="auto"/>
      </w:pPr>
      <w:r>
        <w:t>Production payment gateway and card-data processing.</w:t>
      </w:r>
    </w:p>
    <w:p>
      <w:pPr>
        <w:pStyle w:val="ListBullet"/>
        <w:spacing w:after="80" w:line="290" w:lineRule="auto"/>
      </w:pPr>
      <w:r>
        <w:t>Native iOS/Android applications.</w:t>
      </w:r>
    </w:p>
    <w:p>
      <w:pPr>
        <w:pStyle w:val="ListBullet"/>
        <w:spacing w:after="80" w:line="290" w:lineRule="auto"/>
      </w:pPr>
      <w:r>
        <w:t>Live GPS/telematics provider integration beyond an extensible data model.</w:t>
      </w:r>
    </w:p>
    <w:p>
      <w:pPr>
        <w:pStyle w:val="ListBullet"/>
        <w:spacing w:after="80" w:line="290" w:lineRule="auto"/>
      </w:pPr>
      <w:r>
        <w:t>Payroll, personnel rostering and formal competency/licensing system.</w:t>
      </w:r>
    </w:p>
    <w:p>
      <w:pPr>
        <w:pStyle w:val="ListBullet"/>
        <w:spacing w:after="80" w:line="290" w:lineRule="auto"/>
      </w:pPr>
      <w:r>
        <w:t>External marketplace or travel-booking-platform integration.</w:t>
      </w:r>
    </w:p>
    <w:p>
      <w:pPr>
        <w:pStyle w:val="ListBullet"/>
        <w:spacing w:after="80" w:line="290" w:lineRule="auto"/>
      </w:pPr>
      <w:r>
        <w:t>Full property-management accounting, shipping manifest/customs integration or retail point-of-sale.</w:t>
      </w:r>
    </w:p>
    <w:p>
      <w:pPr>
        <w:pStyle w:val="ListBullet"/>
        <w:spacing w:after="80" w:line="290" w:lineRule="auto"/>
      </w:pPr>
      <w:r>
        <w:t>Production migration of historical or personal data without an approved migration/privacy plan.</w:t>
      </w:r>
    </w:p>
    <w:p>
      <w:pPr>
        <w:pStyle w:val="Heading2"/>
        <w:keepNext/>
      </w:pPr>
      <w:r>
        <w:t>6.3 Future options</w:t>
      </w:r>
    </w:p>
    <w:p>
      <w:pPr>
        <w:spacing w:before="0" w:after="160" w:line="320" w:lineRule="auto"/>
      </w:pPr>
      <w:r>
        <w:rPr>
          <w:rFonts w:ascii="Aptos" w:hAnsi="Aptos"/>
          <w:b w:val="0"/>
          <w:i w:val="0"/>
          <w:color w:val="111111"/>
          <w:sz w:val="22"/>
        </w:rPr>
        <w:t>The architecture will preserve REST boundaries and stable identifiers for approved future modules: payment gateway, ERP/accounting, telematics, document storage, mobile client, electronic signatures, advanced corporate credit, trained-personnel scheduling, shipping dispatch, property tenancy and business intelligence. These are extension options, not implicit MVP promises.</w:t>
      </w:r>
    </w:p>
    <w:p>
      <w:pPr>
        <w:pStyle w:val="Heading1"/>
        <w:keepNext/>
      </w:pPr>
      <w:r>
        <w:t>7. Requirements specification</w:t>
      </w:r>
    </w:p>
    <w:p>
      <w:pPr>
        <w:pStyle w:val="Heading2"/>
        <w:keepNext/>
      </w:pPr>
      <w:r>
        <w:t>7.1 Functional requirements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007"/>
        <w:gridCol w:w="6552"/>
        <w:gridCol w:w="1800"/>
      </w:tblGrid>
      <w:tr>
        <w:trPr>
          <w:tblHeader w:val="true"/>
          <w:cantSplit/>
        </w:trPr>
        <w:tc>
          <w:tcPr>
            <w:tcW w:type="dxa" w:w="1007"/>
            <w:vAlign w:val="center"/>
            <w:tcMar>
              <w:top w:w="100" w:type="dxa"/>
              <w:start w:w="120" w:type="dxa"/>
              <w:bottom w:w="100" w:type="dxa"/>
              <w:end w:w="120" w:type="dxa"/>
            </w:tcMar>
            <w:shd w:fill="111111"/>
          </w:tcPr>
          <w:p>
            <w:pPr>
              <w:pStyle w:val="TableText"/>
              <w:spacing w:after="0"/>
            </w:pPr>
            <w:r>
              <w:rPr>
                <w:rFonts w:ascii="Aptos" w:hAnsi="Aptos"/>
                <w:b/>
                <w:color w:val="FFFFFF"/>
                <w:sz w:val="15"/>
              </w:rPr>
              <w:t>ID</w:t>
            </w:r>
          </w:p>
        </w:tc>
        <w:tc>
          <w:tcPr>
            <w:tcW w:type="dxa" w:w="6552"/>
            <w:vAlign w:val="center"/>
            <w:tcMar>
              <w:top w:w="100" w:type="dxa"/>
              <w:start w:w="120" w:type="dxa"/>
              <w:bottom w:w="100" w:type="dxa"/>
              <w:end w:w="120" w:type="dxa"/>
            </w:tcMar>
            <w:shd w:fill="111111"/>
          </w:tcPr>
          <w:p>
            <w:pPr>
              <w:pStyle w:val="TableText"/>
              <w:spacing w:after="0"/>
            </w:pPr>
            <w:r>
              <w:rPr>
                <w:rFonts w:ascii="Aptos" w:hAnsi="Aptos"/>
                <w:b/>
                <w:color w:val="FFFFFF"/>
                <w:sz w:val="15"/>
              </w:rPr>
              <w:t>Requirement</w:t>
            </w:r>
          </w:p>
        </w:tc>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5"/>
              </w:rPr>
              <w:t>Priority / status</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FR-01</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Administrator configures divisions, capabilities, services and active branch participation.</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FR-02</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Administrator assigns each non-admin staff member one division and one branch.</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FR-03</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API limits staff operational data by role, division and branch.</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FR-04</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Customer registers as Individual or Business, verifies email, signs in and views linked history.</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FR-05</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Staff securely invites an existing customer record to activate online access.</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FR-06</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Customer searches available assets by dates, branch, type and division without unrelated complexity.</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FR-07</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System creates reference-traceable requests and prevents conflicting allocations.</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FR-08</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Staff reviews and confirms customer, asset, period, rate, tax, deposit and approval details.</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FR-09</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Collection requires applicable agreement, identification, licence/payment and inspection evidence.</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FR-10</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Return captures condition, meter/fuel, damage and charges; creates invoice and availability decision.</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FR-11</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Maintenance records planned/corrective work, supplier, parts and estimated/actual expense.</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FR-12</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Equipment/service configuration records none, optional or required trained personnel.</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FR-13</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Required personnel assignment and competency evidence gate equipment dispatch.</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Should / Proposed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FR-14</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Corporate accounts record authorised contacts, job sites, PO requirement, credit terms and approvals.</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Should / Partially confirmed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FR-15</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Property service supports quote/lease request, monthly period, deposit and inspections.</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Could / Proposed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FR-16</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Shipping/logistics service supports enquiry, quote and dispatch status.</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Could / Proposed</w:t>
            </w:r>
          </w:p>
        </w:tc>
      </w:tr>
      <w:tr>
        <w:trPr>
          <w:cantSplit/>
        </w:trPr>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5"/>
              </w:rPr>
              <w:t>FR-17</w:t>
            </w:r>
          </w:p>
        </w:tc>
        <w:tc>
          <w:tcPr>
            <w:tcW w:type="dxa" w:w="6552"/>
            <w:vAlign w:val="center"/>
            <w:tcMar>
              <w:top w:w="100" w:type="dxa"/>
              <w:start w:w="120" w:type="dxa"/>
              <w:bottom w:w="100" w:type="dxa"/>
              <w:end w:w="120" w:type="dxa"/>
            </w:tcMar>
          </w:tcPr>
          <w:p>
            <w:pPr>
              <w:pStyle w:val="TableText"/>
              <w:spacing w:after="0"/>
            </w:pPr>
            <w:r>
              <w:rPr>
                <w:rFonts w:ascii="Aptos" w:hAnsi="Aptos"/>
                <w:b w:val="0"/>
                <w:color w:val="111111"/>
                <w:sz w:val="15"/>
              </w:rPr>
              <w:t>Managers receive utilisation, revenue, maintenance expense, overdue and exception views.</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Must / Confirmed</w:t>
            </w:r>
          </w:p>
        </w:tc>
      </w:tr>
      <w:tr>
        <w:trPr>
          <w:cantSplit/>
        </w:trPr>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FR-18</w:t>
            </w:r>
          </w:p>
        </w:tc>
        <w:tc>
          <w:tcPr>
            <w:tcW w:type="dxa" w:w="6552"/>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Critical actions create auditable records and notifications are queued/retried.</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Must / Confirmed</w:t>
            </w:r>
          </w:p>
        </w:tc>
      </w:tr>
    </w:tbl>
    <w:p>
      <w:pPr>
        <w:spacing w:after="40"/>
      </w:pPr>
    </w:p>
    <w:p>
      <w:pPr>
        <w:pStyle w:val="Heading2"/>
        <w:keepNext/>
      </w:pPr>
      <w:r>
        <w:t>7.2 Non-functional requirements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800"/>
        <w:gridCol w:w="7560"/>
      </w:tblGrid>
      <w:tr>
        <w:trPr>
          <w:tblHeader w:val="true"/>
          <w:cantSplit/>
        </w:trPr>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6"/>
              </w:rPr>
              <w:t>ID</w:t>
            </w:r>
          </w:p>
        </w:tc>
        <w:tc>
          <w:tcPr>
            <w:tcW w:type="dxa" w:w="7560"/>
            <w:vAlign w:val="center"/>
            <w:tcMar>
              <w:top w:w="100" w:type="dxa"/>
              <w:start w:w="120" w:type="dxa"/>
              <w:bottom w:w="100" w:type="dxa"/>
              <w:end w:w="120" w:type="dxa"/>
            </w:tcMar>
            <w:shd w:fill="111111"/>
          </w:tcPr>
          <w:p>
            <w:pPr>
              <w:pStyle w:val="TableText"/>
              <w:spacing w:after="0"/>
            </w:pPr>
            <w:r>
              <w:rPr>
                <w:rFonts w:ascii="Aptos" w:hAnsi="Aptos"/>
                <w:b/>
                <w:color w:val="FFFFFF"/>
                <w:sz w:val="16"/>
              </w:rPr>
              <w:t>Requirement / target</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NFR-01 Security</w:t>
            </w:r>
          </w:p>
        </w:tc>
        <w:tc>
          <w:tcPr>
            <w:tcW w:type="dxa" w:w="7560"/>
            <w:vAlign w:val="center"/>
            <w:tcMar>
              <w:top w:w="100" w:type="dxa"/>
              <w:start w:w="120" w:type="dxa"/>
              <w:bottom w:w="100" w:type="dxa"/>
              <w:end w:w="120" w:type="dxa"/>
            </w:tcMar>
          </w:tcPr>
          <w:p>
            <w:pPr>
              <w:pStyle w:val="TableText"/>
              <w:spacing w:after="0"/>
            </w:pPr>
            <w:r>
              <w:rPr>
                <w:rFonts w:ascii="Aptos" w:hAnsi="Aptos"/>
                <w:b w:val="0"/>
                <w:color w:val="111111"/>
                <w:sz w:val="16"/>
              </w:rPr>
              <w:t>ASP.NET Identity hashing, secure cookies, HTTPS outside local development, least privilege, server-side policies and secrets outside Git.</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NFR-02 Performance</w:t>
            </w:r>
          </w:p>
        </w:tc>
        <w:tc>
          <w:tcPr>
            <w:tcW w:type="dxa" w:w="75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Common list/search APIs should return within 2 seconds at agreed demonstration volume under normal local/staging conditions.</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NFR-03 Availability</w:t>
            </w:r>
          </w:p>
        </w:tc>
        <w:tc>
          <w:tcPr>
            <w:tcW w:type="dxa" w:w="7560"/>
            <w:vAlign w:val="center"/>
            <w:tcMar>
              <w:top w:w="100" w:type="dxa"/>
              <w:start w:w="120" w:type="dxa"/>
              <w:bottom w:w="100" w:type="dxa"/>
              <w:end w:w="120" w:type="dxa"/>
            </w:tcMar>
          </w:tcPr>
          <w:p>
            <w:pPr>
              <w:pStyle w:val="TableText"/>
              <w:spacing w:after="0"/>
            </w:pPr>
            <w:r>
              <w:rPr>
                <w:rFonts w:ascii="Aptos" w:hAnsi="Aptos"/>
                <w:b w:val="0"/>
                <w:color w:val="111111"/>
                <w:sz w:val="16"/>
              </w:rPr>
              <w:t>Staging demonstration can be restored from source, migrations, configuration and backup within 4 hours.</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NFR-04 Usability</w:t>
            </w:r>
          </w:p>
        </w:tc>
        <w:tc>
          <w:tcPr>
            <w:tcW w:type="dxa" w:w="75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Core daily task is discoverable from task-based navigation; representative users complete UAT without developer intervention.</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NFR-05 Accessibility</w:t>
            </w:r>
          </w:p>
        </w:tc>
        <w:tc>
          <w:tcPr>
            <w:tcW w:type="dxa" w:w="7560"/>
            <w:vAlign w:val="center"/>
            <w:tcMar>
              <w:top w:w="100" w:type="dxa"/>
              <w:start w:w="120" w:type="dxa"/>
              <w:bottom w:w="100" w:type="dxa"/>
              <w:end w:w="120" w:type="dxa"/>
            </w:tcMar>
          </w:tcPr>
          <w:p>
            <w:pPr>
              <w:pStyle w:val="TableText"/>
              <w:spacing w:after="0"/>
            </w:pPr>
            <w:r>
              <w:rPr>
                <w:rFonts w:ascii="Aptos" w:hAnsi="Aptos"/>
                <w:b w:val="0"/>
                <w:color w:val="111111"/>
                <w:sz w:val="16"/>
              </w:rPr>
              <w:t>Keyboard operation, visible focus, readable contrast, labels and responsive layouts are checked for core pages.</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NFR-06 Maintainability</w:t>
            </w:r>
          </w:p>
        </w:tc>
        <w:tc>
          <w:tcPr>
            <w:tcW w:type="dxa" w:w="75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Typed API contracts, modular domain boundaries, migrations, review and documented configuration.</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NFR-07 Data integrity</w:t>
            </w:r>
          </w:p>
        </w:tc>
        <w:tc>
          <w:tcPr>
            <w:tcW w:type="dxa" w:w="7560"/>
            <w:vAlign w:val="center"/>
            <w:tcMar>
              <w:top w:w="100" w:type="dxa"/>
              <w:start w:w="120" w:type="dxa"/>
              <w:bottom w:w="100" w:type="dxa"/>
              <w:end w:w="120" w:type="dxa"/>
            </w:tcMar>
          </w:tcPr>
          <w:p>
            <w:pPr>
              <w:pStyle w:val="TableText"/>
              <w:spacing w:after="0"/>
            </w:pPr>
            <w:r>
              <w:rPr>
                <w:rFonts w:ascii="Aptos" w:hAnsi="Aptos"/>
                <w:b w:val="0"/>
                <w:color w:val="111111"/>
                <w:sz w:val="16"/>
              </w:rPr>
              <w:t>Unique identifiers, relational constraints, status transitions, concurrency-aware booking checks and audit evidence.</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NFR-08 Privacy</w:t>
            </w:r>
          </w:p>
        </w:tc>
        <w:tc>
          <w:tcPr>
            <w:tcW w:type="dxa" w:w="75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Minimum necessary data, synthetic non-production data, restricted access and client-approved retention/export/deletion rules.</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NFR-09 Compatibility</w:t>
            </w:r>
          </w:p>
        </w:tc>
        <w:tc>
          <w:tcPr>
            <w:tcW w:type="dxa" w:w="7560"/>
            <w:vAlign w:val="center"/>
            <w:tcMar>
              <w:top w:w="100" w:type="dxa"/>
              <w:start w:w="120" w:type="dxa"/>
              <w:bottom w:w="100" w:type="dxa"/>
              <w:end w:w="120" w:type="dxa"/>
            </w:tcMar>
          </w:tcPr>
          <w:p>
            <w:pPr>
              <w:pStyle w:val="TableText"/>
              <w:spacing w:after="0"/>
            </w:pPr>
            <w:r>
              <w:rPr>
                <w:rFonts w:ascii="Aptos" w:hAnsi="Aptos"/>
                <w:b w:val="0"/>
                <w:color w:val="111111"/>
                <w:sz w:val="16"/>
              </w:rPr>
              <w:t>Current Chrome/Edge/Safari desktop; responsive support for common tablet/mobile widths; development on macOS and Windows.</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NFR-10 Observability</w:t>
            </w:r>
          </w:p>
        </w:tc>
        <w:tc>
          <w:tcPr>
            <w:tcW w:type="dxa" w:w="75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Health endpoint, structured application logs, email delivery status and actionable error responses.</w:t>
            </w:r>
          </w:p>
        </w:tc>
      </w:tr>
    </w:tbl>
    <w:p>
      <w:pPr>
        <w:spacing w:after="40"/>
      </w:pPr>
    </w:p>
    <w:p>
      <w:pPr>
        <w:pStyle w:val="Heading2"/>
        <w:keepNext/>
      </w:pPr>
      <w:r>
        <w:t>7.3 Core business rules</w:t>
      </w:r>
    </w:p>
    <w:p>
      <w:pPr>
        <w:pStyle w:val="ListBullet"/>
        <w:spacing w:after="80" w:line="290" w:lineRule="auto"/>
      </w:pPr>
      <w:r>
        <w:t>BR-01: A confirmed or active booking blocks overlapping periods for the same asset.</w:t>
      </w:r>
    </w:p>
    <w:p>
      <w:pPr>
        <w:pStyle w:val="ListBullet"/>
        <w:spacing w:after="80" w:line="290" w:lineRule="auto"/>
      </w:pPr>
      <w:r>
        <w:t>BR-02: An asset in maintenance, out-of-service or retired status cannot be offered as available.</w:t>
      </w:r>
    </w:p>
    <w:p>
      <w:pPr>
        <w:pStyle w:val="ListBullet"/>
        <w:spacing w:after="80" w:line="290" w:lineRule="auto"/>
      </w:pPr>
      <w:r>
        <w:t>BR-03: A staff member cannot create or operate on an asset outside both assigned division and branch.</w:t>
      </w:r>
    </w:p>
    <w:p>
      <w:pPr>
        <w:pStyle w:val="ListBullet"/>
        <w:spacing w:after="80" w:line="290" w:lineRule="auto"/>
      </w:pPr>
      <w:r>
        <w:t>BR-04: A customer cannot claim an existing record by knowing an email/customer number; staff invitation or approved verification is required.</w:t>
      </w:r>
    </w:p>
    <w:p>
      <w:pPr>
        <w:pStyle w:val="ListBullet"/>
        <w:spacing w:after="80" w:line="290" w:lineRule="auto"/>
      </w:pPr>
      <w:r>
        <w:t>BR-05: Vehicle check-out requires applicable identification/licence/payment and signed agreement checks.</w:t>
      </w:r>
    </w:p>
    <w:p>
      <w:pPr>
        <w:pStyle w:val="ListBullet"/>
        <w:spacing w:after="80" w:line="290" w:lineRule="auto"/>
      </w:pPr>
      <w:r>
        <w:t>BR-06: Personnel-required services cannot be dispatched without the configured personnel control when enabled.</w:t>
      </w:r>
    </w:p>
    <w:p>
      <w:pPr>
        <w:pStyle w:val="ListBullet"/>
        <w:spacing w:after="80" w:line="290" w:lineRule="auto"/>
      </w:pPr>
      <w:r>
        <w:t>BR-07: Return condition determines whether the asset becomes available, enters inspection or generates maintenance.</w:t>
      </w:r>
    </w:p>
    <w:p>
      <w:pPr>
        <w:pStyle w:val="ListBullet"/>
        <w:spacing w:after="80" w:line="290" w:lineRule="auto"/>
      </w:pPr>
      <w:r>
        <w:t>BR-08: Original signed agreement snapshots remain immutable; approved changes use addenda.</w:t>
      </w:r>
    </w:p>
    <w:p>
      <w:pPr>
        <w:pStyle w:val="ListBullet"/>
        <w:spacing w:after="80" w:line="290" w:lineRule="auto"/>
      </w:pPr>
      <w:r>
        <w:t>BR-09: Financial discounts, waivers and high-value actions follow configured approval thresholds.</w:t>
      </w:r>
    </w:p>
    <w:p>
      <w:pPr>
        <w:pStyle w:val="ListBullet"/>
        <w:spacing w:after="80" w:line="290" w:lineRule="auto"/>
      </w:pPr>
      <w:r>
        <w:t>BR-10: Unconfirmed division services remain quote-only, non-public or disabled.</w:t>
      </w:r>
    </w:p>
    <w:p>
      <w:pPr>
        <w:pStyle w:val="Heading2"/>
        <w:keepNext/>
      </w:pPr>
      <w:r>
        <w:t>7.4 Open requirements requiring client decision</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088"/>
        <w:gridCol w:w="5256"/>
        <w:gridCol w:w="2015"/>
      </w:tblGrid>
      <w:tr>
        <w:trPr>
          <w:tblHeader w:val="true"/>
          <w:cantSplit/>
        </w:trPr>
        <w:tc>
          <w:tcPr>
            <w:tcW w:type="dxa" w:w="2088"/>
            <w:vAlign w:val="center"/>
            <w:tcMar>
              <w:top w:w="100" w:type="dxa"/>
              <w:start w:w="120" w:type="dxa"/>
              <w:bottom w:w="100" w:type="dxa"/>
              <w:end w:w="120" w:type="dxa"/>
            </w:tcMar>
            <w:shd w:fill="111111"/>
          </w:tcPr>
          <w:p>
            <w:pPr>
              <w:pStyle w:val="TableText"/>
              <w:spacing w:after="0"/>
            </w:pPr>
            <w:r>
              <w:rPr>
                <w:rFonts w:ascii="Aptos" w:hAnsi="Aptos"/>
                <w:b/>
                <w:color w:val="FFFFFF"/>
                <w:sz w:val="16"/>
              </w:rPr>
              <w:t>Decision</w:t>
            </w:r>
          </w:p>
        </w:tc>
        <w:tc>
          <w:tcPr>
            <w:tcW w:type="dxa" w:w="5256"/>
            <w:vAlign w:val="center"/>
            <w:tcMar>
              <w:top w:w="100" w:type="dxa"/>
              <w:start w:w="120" w:type="dxa"/>
              <w:bottom w:w="100" w:type="dxa"/>
              <w:end w:w="120" w:type="dxa"/>
            </w:tcMar>
            <w:shd w:fill="111111"/>
          </w:tcPr>
          <w:p>
            <w:pPr>
              <w:pStyle w:val="TableText"/>
              <w:spacing w:after="0"/>
            </w:pPr>
            <w:r>
              <w:rPr>
                <w:rFonts w:ascii="Aptos" w:hAnsi="Aptos"/>
                <w:b/>
                <w:color w:val="FFFFFF"/>
                <w:sz w:val="16"/>
              </w:rPr>
              <w:t>Why it matters</w:t>
            </w:r>
          </w:p>
        </w:tc>
        <w:tc>
          <w:tcPr>
            <w:tcW w:type="dxa" w:w="2015"/>
            <w:vAlign w:val="center"/>
            <w:tcMar>
              <w:top w:w="100" w:type="dxa"/>
              <w:start w:w="120" w:type="dxa"/>
              <w:bottom w:w="100" w:type="dxa"/>
              <w:end w:w="120" w:type="dxa"/>
            </w:tcMar>
            <w:shd w:fill="111111"/>
          </w:tcPr>
          <w:p>
            <w:pPr>
              <w:pStyle w:val="TableText"/>
              <w:spacing w:after="0"/>
            </w:pPr>
            <w:r>
              <w:rPr>
                <w:rFonts w:ascii="Aptos" w:hAnsi="Aptos"/>
                <w:b/>
                <w:color w:val="FFFFFF"/>
                <w:sz w:val="16"/>
              </w:rPr>
              <w:t>Needed by</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Formal equipment owner: Carptrac, Hardware or both?</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Determines catalogue, workflows, branches and accountable users.</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6"/>
              </w:rPr>
              <w:t>End of W2</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Which initial divisions and branches form the pilot?</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Controls data collection, UAT scope and staff configuration.</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End of W2</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When is trained personnel mandatory and who verifies competency?</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Defines safety gate, assignment data and legal responsibility.</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6"/>
              </w:rPr>
              <w:t>Before equipment workflow build</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Approved rate, deposit, tax, discount and cancellation rules?</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Required for accurate pricing and agreement terms.</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Before booking UAT</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Customer/corporate approval and credit rules?</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Determines authorised contacts, PO and manager approval flow.</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6"/>
              </w:rPr>
              <w:t>Before corporate workflow build</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Property and shipping MVP expectation?</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Determines whether prototypes remain configuration-only or become deliverables.</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Feature baseline review</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Email sender, retention and direct-delivery approval?</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Controls staging/production privacy and notifications.</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6"/>
              </w:rPr>
              <w:t>Before UAT</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Deployment owner and target infrastructure?</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Controls release architecture, backup and handover.</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6"/>
              </w:rPr>
              <w:t>Before W11</w:t>
            </w:r>
          </w:p>
        </w:tc>
      </w:tr>
    </w:tbl>
    <w:p>
      <w:pPr>
        <w:spacing w:after="40"/>
      </w:pPr>
    </w:p>
    <w:p>
      <w:pPr>
        <w:pStyle w:val="Heading1"/>
        <w:keepNext/>
      </w:pPr>
      <w:r>
        <w:t>8. Solution design and feasibility</w:t>
      </w:r>
    </w:p>
    <w:p>
      <w:pPr>
        <w:pStyle w:val="Heading2"/>
        <w:keepNext/>
      </w:pPr>
      <w:r>
        <w:t>8.1 Alternatives considered</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088"/>
        <w:gridCol w:w="3168"/>
        <w:gridCol w:w="4104"/>
      </w:tblGrid>
      <w:tr>
        <w:trPr>
          <w:tblHeader w:val="true"/>
          <w:cantSplit/>
        </w:trPr>
        <w:tc>
          <w:tcPr>
            <w:tcW w:type="dxa" w:w="2088"/>
            <w:vAlign w:val="center"/>
            <w:tcMar>
              <w:top w:w="100" w:type="dxa"/>
              <w:start w:w="120" w:type="dxa"/>
              <w:bottom w:w="100" w:type="dxa"/>
              <w:end w:w="120" w:type="dxa"/>
            </w:tcMar>
            <w:shd w:fill="111111"/>
          </w:tcPr>
          <w:p>
            <w:pPr>
              <w:pStyle w:val="TableText"/>
              <w:spacing w:after="0"/>
            </w:pPr>
            <w:r>
              <w:rPr>
                <w:rFonts w:ascii="Aptos" w:hAnsi="Aptos"/>
                <w:b/>
                <w:color w:val="FFFFFF"/>
                <w:sz w:val="16"/>
              </w:rPr>
              <w:t>Alternative</w:t>
            </w:r>
          </w:p>
        </w:tc>
        <w:tc>
          <w:tcPr>
            <w:tcW w:type="dxa" w:w="3168"/>
            <w:vAlign w:val="center"/>
            <w:tcMar>
              <w:top w:w="100" w:type="dxa"/>
              <w:start w:w="120" w:type="dxa"/>
              <w:bottom w:w="100" w:type="dxa"/>
              <w:end w:w="120" w:type="dxa"/>
            </w:tcMar>
            <w:shd w:fill="111111"/>
          </w:tcPr>
          <w:p>
            <w:pPr>
              <w:pStyle w:val="TableText"/>
              <w:spacing w:after="0"/>
            </w:pPr>
            <w:r>
              <w:rPr>
                <w:rFonts w:ascii="Aptos" w:hAnsi="Aptos"/>
                <w:b/>
                <w:color w:val="FFFFFF"/>
                <w:sz w:val="16"/>
              </w:rPr>
              <w:t>Strength</w:t>
            </w:r>
          </w:p>
        </w:tc>
        <w:tc>
          <w:tcPr>
            <w:tcW w:type="dxa" w:w="4104"/>
            <w:vAlign w:val="center"/>
            <w:tcMar>
              <w:top w:w="100" w:type="dxa"/>
              <w:start w:w="120" w:type="dxa"/>
              <w:bottom w:w="100" w:type="dxa"/>
              <w:end w:w="120" w:type="dxa"/>
            </w:tcMar>
            <w:shd w:fill="111111"/>
          </w:tcPr>
          <w:p>
            <w:pPr>
              <w:pStyle w:val="TableText"/>
              <w:spacing w:after="0"/>
            </w:pPr>
            <w:r>
              <w:rPr>
                <w:rFonts w:ascii="Aptos" w:hAnsi="Aptos"/>
                <w:b/>
                <w:color w:val="FFFFFF"/>
                <w:sz w:val="16"/>
              </w:rPr>
              <w:t>Assessment</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ASP.NET Core + React + SQL Server</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Enterprise identity/authorization, strong typing, migrations, client-stack alignment and current implementation investment.</w:t>
            </w:r>
          </w:p>
        </w:tc>
        <w:tc>
          <w:tcPr>
            <w:tcW w:type="dxa" w:w="4104"/>
            <w:vAlign w:val="center"/>
            <w:tcMar>
              <w:top w:w="100" w:type="dxa"/>
              <w:start w:w="120" w:type="dxa"/>
              <w:bottom w:w="100" w:type="dxa"/>
              <w:end w:w="120" w:type="dxa"/>
            </w:tcMar>
          </w:tcPr>
          <w:p>
            <w:pPr>
              <w:pStyle w:val="TableText"/>
              <w:spacing w:after="0"/>
            </w:pPr>
            <w:r>
              <w:rPr>
                <w:rFonts w:ascii="Aptos" w:hAnsi="Aptos"/>
                <w:b w:val="0"/>
                <w:color w:val="111111"/>
                <w:sz w:val="16"/>
              </w:rPr>
              <w:t>Selected: strongest balance of realism, security, scalability and semester feasibility.</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Laravel + React + MySQL/SQL Server</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Rapid CRUD and approachable PHP ecosystem.</w:t>
            </w:r>
          </w:p>
        </w:tc>
        <w:tc>
          <w:tcPr>
            <w:tcW w:type="dxa" w:w="41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Viable, but rewriting completed identity, API and workflow work introduces schedule and defect risk.</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Java Spring + React</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Mature enterprise ecosystem and strong typing.</w:t>
            </w:r>
          </w:p>
        </w:tc>
        <w:tc>
          <w:tcPr>
            <w:tcW w:type="dxa" w:w="4104"/>
            <w:vAlign w:val="center"/>
            <w:tcMar>
              <w:top w:w="100" w:type="dxa"/>
              <w:start w:w="120" w:type="dxa"/>
              <w:bottom w:w="100" w:type="dxa"/>
              <w:end w:w="120" w:type="dxa"/>
            </w:tcMar>
          </w:tcPr>
          <w:p>
            <w:pPr>
              <w:pStyle w:val="TableText"/>
              <w:spacing w:after="0"/>
            </w:pPr>
            <w:r>
              <w:rPr>
                <w:rFonts w:ascii="Aptos" w:hAnsi="Aptos"/>
                <w:b w:val="0"/>
                <w:color w:val="111111"/>
                <w:sz w:val="16"/>
              </w:rPr>
              <w:t>Technically sound but greater setup/learning overhead with no compensating client benefit.</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No-code / rental SaaS</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Fast initial configuration.</w:t>
            </w:r>
          </w:p>
        </w:tc>
        <w:tc>
          <w:tcPr>
            <w:tcW w:type="dxa" w:w="41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Insufficient control over division rules, audit, data scope, extensibility and academic solution-design outcomes.</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Separate system per division</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Simple local rules at first.</w:t>
            </w:r>
          </w:p>
        </w:tc>
        <w:tc>
          <w:tcPr>
            <w:tcW w:type="dxa" w:w="4104"/>
            <w:vAlign w:val="center"/>
            <w:tcMar>
              <w:top w:w="100" w:type="dxa"/>
              <w:start w:w="120" w:type="dxa"/>
              <w:bottom w:w="100" w:type="dxa"/>
              <w:end w:w="120" w:type="dxa"/>
            </w:tcMar>
          </w:tcPr>
          <w:p>
            <w:pPr>
              <w:pStyle w:val="TableText"/>
              <w:spacing w:after="0"/>
            </w:pPr>
            <w:r>
              <w:rPr>
                <w:rFonts w:ascii="Aptos" w:hAnsi="Aptos"/>
                <w:b w:val="0"/>
                <w:color w:val="111111"/>
                <w:sz w:val="16"/>
              </w:rPr>
              <w:t>Rejected: duplicated customers, code and maintenance; poor group reporting and expensive future change.</w:t>
            </w:r>
          </w:p>
        </w:tc>
      </w:tr>
    </w:tbl>
    <w:p>
      <w:pPr>
        <w:spacing w:after="40"/>
      </w:pPr>
    </w:p>
    <w:p>
      <w:pPr>
        <w:pStyle w:val="Heading2"/>
        <w:keepNext/>
      </w:pPr>
      <w:r>
        <w:t>8.2 Selected architecture</w:t>
      </w:r>
    </w:p>
    <w:p>
      <w:pPr>
        <w:spacing w:before="0" w:after="160" w:line="320" w:lineRule="auto"/>
      </w:pPr>
      <w:r>
        <w:rPr>
          <w:rFonts w:ascii="Aptos" w:hAnsi="Aptos"/>
          <w:b w:val="0"/>
          <w:i w:val="0"/>
          <w:color w:val="111111"/>
          <w:sz w:val="22"/>
        </w:rPr>
        <w:t>CREMS uses a modular monolith: one frontend, one API and one relational database deployment, with explicit domain modules for identity, organisation, customers, catalogue/assets, booking/rental, maintenance, corporate operations, notifications, administration and reporting. This avoids premature distributed-system complexity while allowing future modules or integrations to use stable APIs.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872"/>
        <w:gridCol w:w="3168"/>
        <w:gridCol w:w="4320"/>
      </w:tblGrid>
      <w:tr>
        <w:trPr>
          <w:tblHeader w:val="true"/>
          <w:cantSplit/>
        </w:trPr>
        <w:tc>
          <w:tcPr>
            <w:tcW w:type="dxa" w:w="1872"/>
            <w:vAlign w:val="center"/>
            <w:tcMar>
              <w:top w:w="100" w:type="dxa"/>
              <w:start w:w="120" w:type="dxa"/>
              <w:bottom w:w="100" w:type="dxa"/>
              <w:end w:w="120" w:type="dxa"/>
            </w:tcMar>
            <w:shd w:fill="111111"/>
          </w:tcPr>
          <w:p>
            <w:pPr>
              <w:pStyle w:val="TableText"/>
              <w:spacing w:after="0"/>
            </w:pPr>
            <w:r>
              <w:rPr>
                <w:rFonts w:ascii="Aptos" w:hAnsi="Aptos"/>
                <w:b/>
                <w:color w:val="FFFFFF"/>
                <w:sz w:val="17"/>
              </w:rPr>
              <w:t>Layer</w:t>
            </w:r>
          </w:p>
        </w:tc>
        <w:tc>
          <w:tcPr>
            <w:tcW w:type="dxa" w:w="3168"/>
            <w:vAlign w:val="center"/>
            <w:tcMar>
              <w:top w:w="100" w:type="dxa"/>
              <w:start w:w="120" w:type="dxa"/>
              <w:bottom w:w="100" w:type="dxa"/>
              <w:end w:w="120" w:type="dxa"/>
            </w:tcMar>
            <w:shd w:fill="111111"/>
          </w:tcPr>
          <w:p>
            <w:pPr>
              <w:pStyle w:val="TableText"/>
              <w:spacing w:after="0"/>
            </w:pPr>
            <w:r>
              <w:rPr>
                <w:rFonts w:ascii="Aptos" w:hAnsi="Aptos"/>
                <w:b/>
                <w:color w:val="FFFFFF"/>
                <w:sz w:val="17"/>
              </w:rPr>
              <w:t>Technology</w:t>
            </w:r>
          </w:p>
        </w:tc>
        <w:tc>
          <w:tcPr>
            <w:tcW w:type="dxa" w:w="4320"/>
            <w:vAlign w:val="center"/>
            <w:tcMar>
              <w:top w:w="100" w:type="dxa"/>
              <w:start w:w="120" w:type="dxa"/>
              <w:bottom w:w="100" w:type="dxa"/>
              <w:end w:w="120" w:type="dxa"/>
            </w:tcMar>
            <w:shd w:fill="111111"/>
          </w:tcPr>
          <w:p>
            <w:pPr>
              <w:pStyle w:val="TableText"/>
              <w:spacing w:after="0"/>
            </w:pPr>
            <w:r>
              <w:rPr>
                <w:rFonts w:ascii="Aptos" w:hAnsi="Aptos"/>
                <w:b/>
                <w:color w:val="FFFFFF"/>
                <w:sz w:val="17"/>
              </w:rPr>
              <w:t>Responsibility</w:t>
            </w:r>
          </w:p>
        </w:tc>
      </w:tr>
      <w:tr>
        <w:trPr>
          <w:cantSplit/>
        </w:trPr>
        <w:tc>
          <w:tcPr>
            <w:tcW w:type="dxa" w:w="1872"/>
            <w:vAlign w:val="center"/>
            <w:tcMar>
              <w:top w:w="100" w:type="dxa"/>
              <w:start w:w="120" w:type="dxa"/>
              <w:bottom w:w="100" w:type="dxa"/>
              <w:end w:w="120" w:type="dxa"/>
            </w:tcMar>
          </w:tcPr>
          <w:p>
            <w:pPr>
              <w:pStyle w:val="TableText"/>
              <w:spacing w:after="0"/>
            </w:pPr>
            <w:r>
              <w:rPr>
                <w:rFonts w:ascii="Aptos" w:hAnsi="Aptos"/>
                <w:b w:val="0"/>
                <w:color w:val="111111"/>
                <w:sz w:val="17"/>
              </w:rPr>
              <w:t>Experience</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7"/>
              </w:rPr>
              <w:t>React 19, TypeScript, Vite, Material UI</w:t>
            </w:r>
          </w:p>
        </w:tc>
        <w:tc>
          <w:tcPr>
            <w:tcW w:type="dxa" w:w="4320"/>
            <w:vAlign w:val="center"/>
            <w:tcMar>
              <w:top w:w="100" w:type="dxa"/>
              <w:start w:w="120" w:type="dxa"/>
              <w:bottom w:w="100" w:type="dxa"/>
              <w:end w:w="120" w:type="dxa"/>
            </w:tcMar>
          </w:tcPr>
          <w:p>
            <w:pPr>
              <w:pStyle w:val="TableText"/>
              <w:spacing w:after="0"/>
            </w:pPr>
            <w:r>
              <w:rPr>
                <w:rFonts w:ascii="Aptos" w:hAnsi="Aptos"/>
                <w:b w:val="0"/>
                <w:color w:val="111111"/>
                <w:sz w:val="17"/>
              </w:rPr>
              <w:t>Responsive public site, customer portal and task-based staff portal.</w:t>
            </w:r>
          </w:p>
        </w:tc>
      </w:tr>
      <w:tr>
        <w:trPr>
          <w:cantSplit/>
        </w:trPr>
        <w:tc>
          <w:tcPr>
            <w:tcW w:type="dxa" w:w="187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Application/API</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ASP.NET Core 10 Web API</w:t>
            </w:r>
          </w:p>
        </w:tc>
        <w:tc>
          <w:tcPr>
            <w:tcW w:type="dxa" w:w="4320"/>
            <w:vAlign w:val="center"/>
            <w:tcMar>
              <w:top w:w="100" w:type="dxa"/>
              <w:start w:w="120" w:type="dxa"/>
              <w:bottom w:w="100" w:type="dxa"/>
              <w:end w:w="120" w:type="dxa"/>
            </w:tcMar>
            <w:shd w:fill="F5F5F1"/>
          </w:tcPr>
          <w:p>
            <w:pPr>
              <w:pStyle w:val="TableText"/>
              <w:spacing w:after="0"/>
            </w:pPr>
            <w:r>
              <w:rPr>
                <w:rFonts w:ascii="Aptos" w:hAnsi="Aptos"/>
                <w:b w:val="0"/>
                <w:color w:val="111111"/>
                <w:sz w:val="17"/>
              </w:rPr>
              <w:t>Validation, authorization, workflow orchestration and REST contracts.</w:t>
            </w:r>
          </w:p>
        </w:tc>
      </w:tr>
      <w:tr>
        <w:trPr>
          <w:cantSplit/>
        </w:trPr>
        <w:tc>
          <w:tcPr>
            <w:tcW w:type="dxa" w:w="1872"/>
            <w:vAlign w:val="center"/>
            <w:tcMar>
              <w:top w:w="100" w:type="dxa"/>
              <w:start w:w="120" w:type="dxa"/>
              <w:bottom w:w="100" w:type="dxa"/>
              <w:end w:w="120" w:type="dxa"/>
            </w:tcMar>
          </w:tcPr>
          <w:p>
            <w:pPr>
              <w:pStyle w:val="TableText"/>
              <w:spacing w:after="0"/>
            </w:pPr>
            <w:r>
              <w:rPr>
                <w:rFonts w:ascii="Aptos" w:hAnsi="Aptos"/>
                <w:b w:val="0"/>
                <w:color w:val="111111"/>
                <w:sz w:val="17"/>
              </w:rPr>
              <w:t>Identity</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7"/>
              </w:rPr>
              <w:t>ASP.NET Core Identity, secure cookies</w:t>
            </w:r>
          </w:p>
        </w:tc>
        <w:tc>
          <w:tcPr>
            <w:tcW w:type="dxa" w:w="4320"/>
            <w:vAlign w:val="center"/>
            <w:tcMar>
              <w:top w:w="100" w:type="dxa"/>
              <w:start w:w="120" w:type="dxa"/>
              <w:bottom w:w="100" w:type="dxa"/>
              <w:end w:w="120" w:type="dxa"/>
            </w:tcMar>
          </w:tcPr>
          <w:p>
            <w:pPr>
              <w:pStyle w:val="TableText"/>
              <w:spacing w:after="0"/>
            </w:pPr>
            <w:r>
              <w:rPr>
                <w:rFonts w:ascii="Aptos" w:hAnsi="Aptos"/>
                <w:b w:val="0"/>
                <w:color w:val="111111"/>
                <w:sz w:val="17"/>
              </w:rPr>
              <w:t>Staff/customer separation, roles, recovery, verification and session security.</w:t>
            </w:r>
          </w:p>
        </w:tc>
      </w:tr>
      <w:tr>
        <w:trPr>
          <w:cantSplit/>
        </w:trPr>
        <w:tc>
          <w:tcPr>
            <w:tcW w:type="dxa" w:w="1872"/>
            <w:vAlign w:val="center"/>
            <w:tcMar>
              <w:top w:w="100" w:type="dxa"/>
              <w:start w:w="120" w:type="dxa"/>
              <w:bottom w:w="100" w:type="dxa"/>
              <w:end w:w="120" w:type="dxa"/>
            </w:tcMar>
            <w:shd w:fill="F5F5F1"/>
          </w:tcPr>
          <w:p>
            <w:pPr>
              <w:pStyle w:val="TableText"/>
              <w:spacing w:after="0"/>
            </w:pPr>
            <w:r>
              <w:rPr>
                <w:rFonts w:ascii="Aptos" w:hAnsi="Aptos"/>
                <w:b w:val="0"/>
                <w:color w:val="111111"/>
                <w:sz w:val="17"/>
              </w:rPr>
              <w:t>Data</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7"/>
              </w:rPr>
              <w:t>SQL Server 2022, Entity Framework Core</w:t>
            </w:r>
          </w:p>
        </w:tc>
        <w:tc>
          <w:tcPr>
            <w:tcW w:type="dxa" w:w="4320"/>
            <w:vAlign w:val="center"/>
            <w:tcMar>
              <w:top w:w="100" w:type="dxa"/>
              <w:start w:w="120" w:type="dxa"/>
              <w:bottom w:w="100" w:type="dxa"/>
              <w:end w:w="120" w:type="dxa"/>
            </w:tcMar>
            <w:shd w:fill="F5F5F1"/>
          </w:tcPr>
          <w:p>
            <w:pPr>
              <w:pStyle w:val="TableText"/>
              <w:spacing w:after="0"/>
            </w:pPr>
            <w:r>
              <w:rPr>
                <w:rFonts w:ascii="Aptos" w:hAnsi="Aptos"/>
                <w:b w:val="0"/>
                <w:color w:val="111111"/>
                <w:sz w:val="17"/>
              </w:rPr>
              <w:t>Relational integrity, transactions, migrations, scope queries and reporting.</w:t>
            </w:r>
          </w:p>
        </w:tc>
      </w:tr>
      <w:tr>
        <w:trPr>
          <w:cantSplit/>
        </w:trPr>
        <w:tc>
          <w:tcPr>
            <w:tcW w:type="dxa" w:w="1872"/>
            <w:vAlign w:val="center"/>
            <w:tcMar>
              <w:top w:w="100" w:type="dxa"/>
              <w:start w:w="120" w:type="dxa"/>
              <w:bottom w:w="100" w:type="dxa"/>
              <w:end w:w="120" w:type="dxa"/>
            </w:tcMar>
          </w:tcPr>
          <w:p>
            <w:pPr>
              <w:pStyle w:val="TableText"/>
              <w:spacing w:after="0"/>
            </w:pPr>
            <w:r>
              <w:rPr>
                <w:rFonts w:ascii="Aptos" w:hAnsi="Aptos"/>
                <w:b w:val="0"/>
                <w:color w:val="111111"/>
                <w:sz w:val="17"/>
              </w:rPr>
              <w:t>Delivery</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7"/>
              </w:rPr>
              <w:t>Docker Compose, GitHub, Postman, VS Code</w:t>
            </w:r>
          </w:p>
        </w:tc>
        <w:tc>
          <w:tcPr>
            <w:tcW w:type="dxa" w:w="4320"/>
            <w:vAlign w:val="center"/>
            <w:tcMar>
              <w:top w:w="100" w:type="dxa"/>
              <w:start w:w="120" w:type="dxa"/>
              <w:bottom w:w="100" w:type="dxa"/>
              <w:end w:w="120" w:type="dxa"/>
            </w:tcMar>
          </w:tcPr>
          <w:p>
            <w:pPr>
              <w:pStyle w:val="TableText"/>
              <w:spacing w:after="0"/>
            </w:pPr>
            <w:r>
              <w:rPr>
                <w:rFonts w:ascii="Aptos" w:hAnsi="Aptos"/>
                <w:b w:val="0"/>
                <w:color w:val="111111"/>
                <w:sz w:val="17"/>
              </w:rPr>
              <w:t>Repeatable environments, collaboration, testing and release evidence.</w:t>
            </w:r>
          </w:p>
        </w:tc>
      </w:tr>
    </w:tbl>
    <w:p>
      <w:pPr>
        <w:spacing w:after="40"/>
      </w:pPr>
    </w:p>
    <w:p>
      <w:pPr>
        <w:pStyle w:val="Heading2"/>
        <w:keepNext/>
      </w:pPr>
      <w:r>
        <w:t>8.3 Feasibility assessment</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655"/>
        <w:gridCol w:w="6263"/>
        <w:gridCol w:w="1440"/>
      </w:tblGrid>
      <w:tr>
        <w:trPr>
          <w:tblHeader w:val="true"/>
          <w:cantSplit/>
        </w:trPr>
        <w:tc>
          <w:tcPr>
            <w:tcW w:type="dxa" w:w="1655"/>
            <w:vAlign w:val="center"/>
            <w:tcMar>
              <w:top w:w="100" w:type="dxa"/>
              <w:start w:w="120" w:type="dxa"/>
              <w:bottom w:w="100" w:type="dxa"/>
              <w:end w:w="120" w:type="dxa"/>
            </w:tcMar>
            <w:shd w:fill="111111"/>
          </w:tcPr>
          <w:p>
            <w:pPr>
              <w:pStyle w:val="TableText"/>
              <w:spacing w:after="0"/>
            </w:pPr>
            <w:r>
              <w:rPr>
                <w:rFonts w:ascii="Aptos" w:hAnsi="Aptos"/>
                <w:b/>
                <w:color w:val="FFFFFF"/>
                <w:sz w:val="15"/>
              </w:rPr>
              <w:t>Context</w:t>
            </w:r>
          </w:p>
        </w:tc>
        <w:tc>
          <w:tcPr>
            <w:tcW w:type="dxa" w:w="6263"/>
            <w:vAlign w:val="center"/>
            <w:tcMar>
              <w:top w:w="100" w:type="dxa"/>
              <w:start w:w="120" w:type="dxa"/>
              <w:bottom w:w="100" w:type="dxa"/>
              <w:end w:w="120" w:type="dxa"/>
            </w:tcMar>
            <w:shd w:fill="111111"/>
          </w:tcPr>
          <w:p>
            <w:pPr>
              <w:pStyle w:val="TableText"/>
              <w:spacing w:after="0"/>
            </w:pPr>
            <w:r>
              <w:rPr>
                <w:rFonts w:ascii="Aptos" w:hAnsi="Aptos"/>
                <w:b/>
                <w:color w:val="FFFFFF"/>
                <w:sz w:val="15"/>
              </w:rPr>
              <w:t>Assessment and control</w:t>
            </w:r>
          </w:p>
        </w:tc>
        <w:tc>
          <w:tcPr>
            <w:tcW w:type="dxa" w:w="1440"/>
            <w:vAlign w:val="center"/>
            <w:tcMar>
              <w:top w:w="100" w:type="dxa"/>
              <w:start w:w="120" w:type="dxa"/>
              <w:bottom w:w="100" w:type="dxa"/>
              <w:end w:w="120" w:type="dxa"/>
            </w:tcMar>
            <w:shd w:fill="111111"/>
          </w:tcPr>
          <w:p>
            <w:pPr>
              <w:pStyle w:val="TableText"/>
              <w:spacing w:after="0"/>
            </w:pPr>
            <w:r>
              <w:rPr>
                <w:rFonts w:ascii="Aptos" w:hAnsi="Aptos"/>
                <w:b/>
                <w:color w:val="FFFFFF"/>
                <w:sz w:val="15"/>
              </w:rPr>
              <w:t>Conclusion</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5"/>
              </w:rPr>
              <w:t>Technical</w:t>
            </w:r>
          </w:p>
        </w:tc>
        <w:tc>
          <w:tcPr>
            <w:tcW w:type="dxa" w:w="6263"/>
            <w:vAlign w:val="center"/>
            <w:tcMar>
              <w:top w:w="100" w:type="dxa"/>
              <w:start w:w="120" w:type="dxa"/>
              <w:bottom w:w="100" w:type="dxa"/>
              <w:end w:w="120" w:type="dxa"/>
            </w:tcMar>
          </w:tcPr>
          <w:p>
            <w:pPr>
              <w:pStyle w:val="TableText"/>
              <w:spacing w:after="0"/>
            </w:pPr>
            <w:r>
              <w:rPr>
                <w:rFonts w:ascii="Aptos" w:hAnsi="Aptos"/>
                <w:b w:val="0"/>
                <w:color w:val="111111"/>
                <w:sz w:val="15"/>
              </w:rPr>
              <w:t>Core stack already builds; identity, division scope, customer portal, rental lifecycle, QR, maintenance and administration foundations exist. Remaining work is integration, configurable workflows and test depth.</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5"/>
              </w:rPr>
              <w:t>Feasible</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Implementation</w:t>
            </w:r>
          </w:p>
        </w:tc>
        <w:tc>
          <w:tcPr>
            <w:tcW w:type="dxa" w:w="6263"/>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Four members, modular work packages, peer review and protected MVP boundary fit the semester.</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Feasible with scope control</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5"/>
              </w:rPr>
              <w:t>Economic</w:t>
            </w:r>
          </w:p>
        </w:tc>
        <w:tc>
          <w:tcPr>
            <w:tcW w:type="dxa" w:w="6263"/>
            <w:vAlign w:val="center"/>
            <w:tcMar>
              <w:top w:w="100" w:type="dxa"/>
              <w:start w:w="120" w:type="dxa"/>
              <w:bottom w:w="100" w:type="dxa"/>
              <w:end w:w="120" w:type="dxa"/>
            </w:tcMar>
          </w:tcPr>
          <w:p>
            <w:pPr>
              <w:pStyle w:val="TableText"/>
              <w:spacing w:after="0"/>
            </w:pPr>
            <w:r>
              <w:rPr>
                <w:rFonts w:ascii="Aptos" w:hAnsi="Aptos"/>
                <w:b w:val="0"/>
                <w:color w:val="111111"/>
                <w:sz w:val="15"/>
              </w:rPr>
              <w:t>Open-source/student tools and existing laptops; maximum optional cash spend FJD 205.</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5"/>
              </w:rPr>
              <w:t>Feasible</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Aesthetic/usability</w:t>
            </w:r>
          </w:p>
        </w:tc>
        <w:tc>
          <w:tcPr>
            <w:tcW w:type="dxa" w:w="6263"/>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Carpenters branding, task-based navigation, responsive UI and user help reduce training burden.</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Feasible with UAT</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5"/>
              </w:rPr>
              <w:t>Ethical/privacy</w:t>
            </w:r>
          </w:p>
        </w:tc>
        <w:tc>
          <w:tcPr>
            <w:tcW w:type="dxa" w:w="6263"/>
            <w:vAlign w:val="center"/>
            <w:tcMar>
              <w:top w:w="100" w:type="dxa"/>
              <w:start w:w="120" w:type="dxa"/>
              <w:bottom w:w="100" w:type="dxa"/>
              <w:end w:w="120" w:type="dxa"/>
            </w:tcMar>
          </w:tcPr>
          <w:p>
            <w:pPr>
              <w:pStyle w:val="TableText"/>
              <w:spacing w:after="0"/>
            </w:pPr>
            <w:r>
              <w:rPr>
                <w:rFonts w:ascii="Aptos" w:hAnsi="Aptos"/>
                <w:b w:val="0"/>
                <w:color w:val="111111"/>
                <w:sz w:val="15"/>
              </w:rPr>
              <w:t>Synthetic data, minimum collection, role scope, audit and client-approved retention reduce exposure.</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5"/>
              </w:rPr>
              <w:t>Feasible with governance</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Health and safety</w:t>
            </w:r>
          </w:p>
        </w:tc>
        <w:tc>
          <w:tcPr>
            <w:tcW w:type="dxa" w:w="6263"/>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Mandatory condition checks and proposed operator competency gate support safe hire; client rules still required.</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Conditional on validation</w:t>
            </w:r>
          </w:p>
        </w:tc>
      </w:tr>
      <w:tr>
        <w:trPr>
          <w:cantSplit/>
        </w:trPr>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5"/>
              </w:rPr>
              <w:t>Societal/cultural</w:t>
            </w:r>
          </w:p>
        </w:tc>
        <w:tc>
          <w:tcPr>
            <w:tcW w:type="dxa" w:w="6263"/>
            <w:vAlign w:val="center"/>
            <w:tcMar>
              <w:top w:w="100" w:type="dxa"/>
              <w:start w:w="120" w:type="dxa"/>
              <w:bottom w:w="100" w:type="dxa"/>
              <w:end w:w="120" w:type="dxa"/>
            </w:tcMar>
          </w:tcPr>
          <w:p>
            <w:pPr>
              <w:pStyle w:val="TableText"/>
              <w:spacing w:after="0"/>
            </w:pPr>
            <w:r>
              <w:rPr>
                <w:rFonts w:ascii="Aptos" w:hAnsi="Aptos"/>
                <w:b w:val="0"/>
                <w:color w:val="111111"/>
                <w:sz w:val="15"/>
              </w:rPr>
              <w:t>Simple language, individual/corporate journeys and branch-aware service support Fiji-wide users; accessibility and connectivity require testing.</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5"/>
              </w:rPr>
              <w:t>Feasible with inclusive testing</w:t>
            </w:r>
          </w:p>
        </w:tc>
      </w:tr>
      <w:tr>
        <w:trPr>
          <w:cantSplit/>
        </w:trPr>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Environmental</w:t>
            </w:r>
          </w:p>
        </w:tc>
        <w:tc>
          <w:tcPr>
            <w:tcW w:type="dxa" w:w="6263"/>
            <w:vAlign w:val="center"/>
            <w:tcMar>
              <w:top w:w="100" w:type="dxa"/>
              <w:start w:w="120" w:type="dxa"/>
              <w:bottom w:w="100" w:type="dxa"/>
              <w:end w:w="120" w:type="dxa"/>
            </w:tcMar>
            <w:shd w:fill="F5F5F1"/>
          </w:tcPr>
          <w:p>
            <w:pPr>
              <w:pStyle w:val="TableText"/>
              <w:spacing w:after="0"/>
            </w:pPr>
            <w:r>
              <w:rPr>
                <w:rFonts w:ascii="Aptos" w:hAnsi="Aptos"/>
                <w:b w:val="0"/>
                <w:color w:val="111111"/>
                <w:sz w:val="15"/>
              </w:rPr>
              <w:t>Better utilisation/service scheduling can extend asset life; hosting and data retention should remain proportionate.</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Positive potential</w:t>
            </w:r>
          </w:p>
        </w:tc>
      </w:tr>
    </w:tbl>
    <w:p>
      <w:pPr>
        <w:spacing w:after="40"/>
      </w:pPr>
    </w:p>
    <w:p>
      <w:pPr>
        <w:pStyle w:val="Heading2"/>
        <w:keepNext/>
      </w:pPr>
      <w:r>
        <w:t>8.4 Creative and innovative contribution</w:t>
      </w:r>
    </w:p>
    <w:p>
      <w:pPr>
        <w:pStyle w:val="ListBullet"/>
        <w:spacing w:after="80" w:line="290" w:lineRule="auto"/>
      </w:pPr>
      <w:r>
        <w:t>Capability-driven divisions allow the same module to support different businesses without copying the application.</w:t>
      </w:r>
    </w:p>
    <w:p>
      <w:pPr>
        <w:pStyle w:val="ListBullet"/>
        <w:spacing w:after="80" w:line="290" w:lineRule="auto"/>
      </w:pPr>
      <w:r>
        <w:t>Progressive disclosure presents a simple vehicle journey while retaining cross-division services for corporate users.</w:t>
      </w:r>
    </w:p>
    <w:p>
      <w:pPr>
        <w:pStyle w:val="ListBullet"/>
        <w:spacing w:after="80" w:line="290" w:lineRule="auto"/>
      </w:pPr>
      <w:r>
        <w:t>One QR identity supports asset lookup, check-out and check-in with server-enforced scope.</w:t>
      </w:r>
    </w:p>
    <w:p>
      <w:pPr>
        <w:pStyle w:val="ListBullet"/>
        <w:spacing w:after="80" w:line="290" w:lineRule="auto"/>
      </w:pPr>
      <w:r>
        <w:t>Rental revenue and maintenance expense are connected through one auditable asset lifecycle.</w:t>
      </w:r>
    </w:p>
    <w:p>
      <w:pPr>
        <w:pStyle w:val="ListBullet"/>
        <w:spacing w:after="80" w:line="290" w:lineRule="auto"/>
      </w:pPr>
      <w:r>
        <w:t>Quote-only configuration permits research/prototyping without falsely publishing unconfirmed rental services.</w:t>
      </w:r>
    </w:p>
    <w:p>
      <w:pPr>
        <w:pStyle w:val="Heading1"/>
        <w:keepNext/>
      </w:pPr>
      <w:r>
        <w:t>9. Delivery approach and work breakdown</w:t>
      </w:r>
    </w:p>
    <w:p>
      <w:pPr>
        <w:pStyle w:val="Heading2"/>
        <w:keepNext/>
      </w:pPr>
      <w:r>
        <w:t>9.1 Agile operating model</w:t>
      </w:r>
    </w:p>
    <w:p>
      <w:pPr>
        <w:spacing w:before="0" w:after="160" w:line="320" w:lineRule="auto"/>
      </w:pPr>
      <w:r>
        <w:rPr>
          <w:rFonts w:ascii="Aptos" w:hAnsi="Aptos"/>
          <w:b w:val="0"/>
          <w:i w:val="0"/>
          <w:color w:val="111111"/>
          <w:sz w:val="22"/>
        </w:rPr>
        <w:t>The team works in two-week iterations. Each iteration starts with refinement and acceptance criteria, uses small feature branches and peer-reviewed pull requests, and ends with an integrated demonstration. Client decisions are recorded in the requirements register. Features are complete only when authorization, validation, tests, documentation and demonstration data are integrated.</w:t>
      </w:r>
    </w:p>
    <w:p>
      <w:pPr>
        <w:pStyle w:val="Heading2"/>
        <w:keepNext/>
      </w:pPr>
      <w:r>
        <w:t>9.2 Work packages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792"/>
        <w:gridCol w:w="2880"/>
        <w:gridCol w:w="5688"/>
      </w:tblGrid>
      <w:tr>
        <w:trPr>
          <w:tblHeader w:val="true"/>
          <w:cantSplit/>
        </w:trPr>
        <w:tc>
          <w:tcPr>
            <w:tcW w:type="dxa" w:w="792"/>
            <w:vAlign w:val="center"/>
            <w:tcMar>
              <w:top w:w="100" w:type="dxa"/>
              <w:start w:w="120" w:type="dxa"/>
              <w:bottom w:w="100" w:type="dxa"/>
              <w:end w:w="120" w:type="dxa"/>
            </w:tcMar>
            <w:shd w:fill="111111"/>
          </w:tcPr>
          <w:p>
            <w:pPr>
              <w:pStyle w:val="TableText"/>
              <w:spacing w:after="0"/>
            </w:pPr>
            <w:r>
              <w:rPr>
                <w:rFonts w:ascii="Aptos" w:hAnsi="Aptos"/>
                <w:b/>
                <w:color w:val="FFFFFF"/>
                <w:sz w:val="16"/>
              </w:rPr>
              <w:t>WP</w:t>
            </w:r>
          </w:p>
        </w:tc>
        <w:tc>
          <w:tcPr>
            <w:tcW w:type="dxa" w:w="2880"/>
            <w:vAlign w:val="center"/>
            <w:tcMar>
              <w:top w:w="100" w:type="dxa"/>
              <w:start w:w="120" w:type="dxa"/>
              <w:bottom w:w="100" w:type="dxa"/>
              <w:end w:w="120" w:type="dxa"/>
            </w:tcMar>
            <w:shd w:fill="111111"/>
          </w:tcPr>
          <w:p>
            <w:pPr>
              <w:pStyle w:val="TableText"/>
              <w:spacing w:after="0"/>
            </w:pPr>
            <w:r>
              <w:rPr>
                <w:rFonts w:ascii="Aptos" w:hAnsi="Aptos"/>
                <w:b/>
                <w:color w:val="FFFFFF"/>
                <w:sz w:val="16"/>
              </w:rPr>
              <w:t>Work package</w:t>
            </w:r>
          </w:p>
        </w:tc>
        <w:tc>
          <w:tcPr>
            <w:tcW w:type="dxa" w:w="5688"/>
            <w:vAlign w:val="center"/>
            <w:tcMar>
              <w:top w:w="100" w:type="dxa"/>
              <w:start w:w="120" w:type="dxa"/>
              <w:bottom w:w="100" w:type="dxa"/>
              <w:end w:w="120" w:type="dxa"/>
            </w:tcMar>
            <w:shd w:fill="111111"/>
          </w:tcPr>
          <w:p>
            <w:pPr>
              <w:pStyle w:val="TableText"/>
              <w:spacing w:after="0"/>
            </w:pPr>
            <w:r>
              <w:rPr>
                <w:rFonts w:ascii="Aptos" w:hAnsi="Aptos"/>
                <w:b/>
                <w:color w:val="FFFFFF"/>
                <w:sz w:val="16"/>
              </w:rPr>
              <w:t>Outputs / completion evidence</w:t>
            </w:r>
          </w:p>
        </w:tc>
      </w:tr>
      <w:tr>
        <w:trPr>
          <w:cantSplit/>
        </w:trPr>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6"/>
              </w:rPr>
              <w:t>WP1</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Discovery, research and governance</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Validated scope, project plan, charter, requirements/decision/risk registers and prioritised backlog.</w:t>
            </w:r>
          </w:p>
        </w:tc>
      </w:tr>
      <w:tr>
        <w:trPr>
          <w:cantSplit/>
        </w:trPr>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WP2</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Architecture and environments</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Repository workflow, Docker database, builds, migrations, module boundaries and setup verification.</w:t>
            </w:r>
          </w:p>
        </w:tc>
      </w:tr>
      <w:tr>
        <w:trPr>
          <w:cantSplit/>
        </w:trPr>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6"/>
              </w:rPr>
              <w:t>WP3</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Organisation, identity and access</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Divisions/branches, staff/customer accounts, recovery/verification, scoped authorization and audit.</w:t>
            </w:r>
          </w:p>
        </w:tc>
      </w:tr>
      <w:tr>
        <w:trPr>
          <w:cantSplit/>
        </w:trPr>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WP4</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Catalogue, assets and customers</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Assets/services, branch/division ownership, customer profiles, corporate foundation and QR identity.</w:t>
            </w:r>
          </w:p>
        </w:tc>
      </w:tr>
      <w:tr>
        <w:trPr>
          <w:cantSplit/>
        </w:trPr>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6"/>
              </w:rPr>
              <w:t>WP5</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Requests, quotes and bookings</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Public discovery, enquiry/reference tracking, availability, allocation, pricing and approvals.</w:t>
            </w:r>
          </w:p>
        </w:tc>
      </w:tr>
      <w:tr>
        <w:trPr>
          <w:cantSplit/>
        </w:trPr>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WP6</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Agreement and rental operations</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Agreement snapshots, driver/customer checks, check-out, active rental, addenda, check-in and invoice.</w:t>
            </w:r>
          </w:p>
        </w:tc>
      </w:tr>
      <w:tr>
        <w:trPr>
          <w:cantSplit/>
        </w:trPr>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6"/>
              </w:rPr>
              <w:t>WP7</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Maintenance and personnel-supported hire</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Inspection decision, jobs/cost, preventive schedule and proposed operator assignment control.</w:t>
            </w:r>
          </w:p>
        </w:tc>
      </w:tr>
      <w:tr>
        <w:trPr>
          <w:cantSplit/>
        </w:trPr>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WP8</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Management information and notifications</w:t>
            </w:r>
          </w:p>
        </w:tc>
        <w:tc>
          <w:tcPr>
            <w:tcW w:type="dxa" w:w="56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Dashboard, reports, email queue, exception tasks and reconciliation.</w:t>
            </w:r>
          </w:p>
        </w:tc>
      </w:tr>
      <w:tr>
        <w:trPr>
          <w:cantSplit/>
        </w:trPr>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6"/>
              </w:rPr>
              <w:t>WP9</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Quality, deployment and handover</w:t>
            </w:r>
          </w:p>
        </w:tc>
        <w:tc>
          <w:tcPr>
            <w:tcW w:type="dxa" w:w="5688"/>
            <w:vAlign w:val="center"/>
            <w:tcMar>
              <w:top w:w="100" w:type="dxa"/>
              <w:start w:w="120" w:type="dxa"/>
              <w:bottom w:w="100" w:type="dxa"/>
              <w:end w:w="120" w:type="dxa"/>
            </w:tcMar>
          </w:tcPr>
          <w:p>
            <w:pPr>
              <w:pStyle w:val="TableText"/>
              <w:spacing w:after="0"/>
            </w:pPr>
            <w:r>
              <w:rPr>
                <w:rFonts w:ascii="Aptos" w:hAnsi="Aptos"/>
                <w:b w:val="0"/>
                <w:color w:val="111111"/>
                <w:sz w:val="16"/>
              </w:rPr>
              <w:t>Automated/manual tests, security/usability checks, UAT, release, training and final report.</w:t>
            </w:r>
          </w:p>
        </w:tc>
      </w:tr>
    </w:tbl>
    <w:p>
      <w:pPr>
        <w:spacing w:after="40"/>
      </w:pPr>
    </w:p>
    <w:p>
      <w:pPr>
        <w:pStyle w:val="Heading2"/>
        <w:keepNext/>
      </w:pPr>
      <w:r>
        <w:t>9.3 Definition of done</w:t>
      </w:r>
    </w:p>
    <w:p>
      <w:pPr>
        <w:pStyle w:val="ListBullet"/>
        <w:spacing w:after="80" w:line="290" w:lineRule="auto"/>
      </w:pPr>
      <w:r>
        <w:t>Requirement and acceptance criteria are linked to the work item.</w:t>
      </w:r>
    </w:p>
    <w:p>
      <w:pPr>
        <w:pStyle w:val="ListBullet"/>
        <w:spacing w:after="80" w:line="290" w:lineRule="auto"/>
      </w:pPr>
      <w:r>
        <w:t>Backend and frontend builds pass and migrations are reviewed.</w:t>
      </w:r>
    </w:p>
    <w:p>
      <w:pPr>
        <w:pStyle w:val="ListBullet"/>
        <w:spacing w:after="80" w:line="290" w:lineRule="auto"/>
      </w:pPr>
      <w:r>
        <w:t>Authorization is enforced in APIs and tested with allowed and denied users.</w:t>
      </w:r>
    </w:p>
    <w:p>
      <w:pPr>
        <w:pStyle w:val="ListBullet"/>
        <w:spacing w:after="80" w:line="290" w:lineRule="auto"/>
      </w:pPr>
      <w:r>
        <w:t>Peer review is complete and no unresolved high-severity comment remains.</w:t>
      </w:r>
    </w:p>
    <w:p>
      <w:pPr>
        <w:pStyle w:val="ListBullet"/>
        <w:spacing w:after="80" w:line="290" w:lineRule="auto"/>
      </w:pPr>
      <w:r>
        <w:t>Repeatable tests and demonstration data pass.</w:t>
      </w:r>
    </w:p>
    <w:p>
      <w:pPr>
        <w:pStyle w:val="ListBullet"/>
        <w:spacing w:after="80" w:line="290" w:lineRule="auto"/>
      </w:pPr>
      <w:r>
        <w:t>User help, API collection and relevant documentation are updated.</w:t>
      </w:r>
    </w:p>
    <w:p>
      <w:pPr>
        <w:pStyle w:val="ListBullet"/>
        <w:spacing w:after="80" w:line="290" w:lineRule="auto"/>
      </w:pPr>
      <w:r>
        <w:t>Client/product-owner acceptance is recorded or follow-up work is scheduled.</w:t>
      </w:r>
    </w:p>
    <w:p>
      <w:pPr>
        <w:pStyle w:val="Heading1"/>
        <w:keepNext/>
      </w:pPr>
      <w:r>
        <w:t>10. Timeline, milestones and dependencies</w:t>
      </w:r>
    </w:p>
    <w:p>
      <w:pPr>
        <w:spacing w:before="0" w:after="160" w:line="320" w:lineRule="auto"/>
      </w:pPr>
      <w:r>
        <w:rPr>
          <w:rFonts w:ascii="Aptos" w:hAnsi="Aptos"/>
          <w:b w:val="0"/>
          <w:i w:val="0"/>
          <w:color w:val="111111"/>
          <w:sz w:val="22"/>
        </w:rPr>
        <w:t>The schedule begins 3 August 2026 and ends 8 November 2026. Activities overlap intentionally: discovery continues through demonstrations, documentation is updated with each feature, and testing begins before feature complete. The Assignment 1 plan and charter baseline is due 16 August 2026.</w:t>
      </w:r>
    </w:p>
    <w:p>
      <w:pPr>
        <w:pStyle w:val="Heading2"/>
        <w:keepNext/>
      </w:pPr>
      <w:r>
        <w:t>10.1 Detailed timeline</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1800"/>
        <w:gridCol w:w="4824"/>
        <w:gridCol w:w="2736"/>
      </w:tblGrid>
      <w:tr>
        <w:trPr>
          <w:tblHeader w:val="true"/>
          <w:cantSplit/>
        </w:trPr>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5"/>
              </w:rPr>
              <w:t>Weeks / dates</w:t>
            </w:r>
          </w:p>
        </w:tc>
        <w:tc>
          <w:tcPr>
            <w:tcW w:type="dxa" w:w="4824"/>
            <w:vAlign w:val="center"/>
            <w:tcMar>
              <w:top w:w="100" w:type="dxa"/>
              <w:start w:w="120" w:type="dxa"/>
              <w:bottom w:w="100" w:type="dxa"/>
              <w:end w:w="120" w:type="dxa"/>
            </w:tcMar>
            <w:shd w:fill="111111"/>
          </w:tcPr>
          <w:p>
            <w:pPr>
              <w:pStyle w:val="TableText"/>
              <w:spacing w:after="0"/>
            </w:pPr>
            <w:r>
              <w:rPr>
                <w:rFonts w:ascii="Aptos" w:hAnsi="Aptos"/>
                <w:b/>
                <w:color w:val="FFFFFF"/>
                <w:sz w:val="15"/>
              </w:rPr>
              <w:t>Planned focus</w:t>
            </w:r>
          </w:p>
        </w:tc>
        <w:tc>
          <w:tcPr>
            <w:tcW w:type="dxa" w:w="2736"/>
            <w:vAlign w:val="center"/>
            <w:tcMar>
              <w:top w:w="100" w:type="dxa"/>
              <w:start w:w="120" w:type="dxa"/>
              <w:bottom w:w="100" w:type="dxa"/>
              <w:end w:w="120" w:type="dxa"/>
            </w:tcMar>
            <w:shd w:fill="111111"/>
          </w:tcPr>
          <w:p>
            <w:pPr>
              <w:pStyle w:val="TableText"/>
              <w:spacing w:after="0"/>
            </w:pPr>
            <w:r>
              <w:rPr>
                <w:rFonts w:ascii="Aptos" w:hAnsi="Aptos"/>
                <w:b/>
                <w:color w:val="FFFFFF"/>
                <w:sz w:val="15"/>
              </w:rPr>
              <w:t>Exit deliverable</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W1-2 | 3-16 Aug</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Client research; group/division problem analysis; plan and charter; requirements baseline; environment verification.</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M1: submitted plan; prioritised backlog; decisions list.</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W3 | 17-23 Aug</w:t>
            </w:r>
          </w:p>
        </w:tc>
        <w:tc>
          <w:tcPr>
            <w:tcW w:type="dxa" w:w="4824"/>
            <w:vAlign w:val="center"/>
            <w:tcMar>
              <w:top w:w="100" w:type="dxa"/>
              <w:start w:w="120" w:type="dxa"/>
              <w:bottom w:w="100" w:type="dxa"/>
              <w:end w:w="120" w:type="dxa"/>
            </w:tcMar>
            <w:shd w:fill="F5F5F1"/>
          </w:tcPr>
          <w:p>
            <w:pPr>
              <w:pStyle w:val="TableText"/>
              <w:spacing w:after="0"/>
            </w:pPr>
            <w:r>
              <w:rPr>
                <w:rFonts w:ascii="Aptos" w:hAnsi="Aptos"/>
                <w:b w:val="0"/>
                <w:color w:val="111111"/>
                <w:sz w:val="15"/>
              </w:rPr>
              <w:t>Validate pilot divisions/branches; refine data model; assign existing staff division/branch; API contract review.</w:t>
            </w:r>
          </w:p>
        </w:tc>
        <w:tc>
          <w:tcPr>
            <w:tcW w:type="dxa" w:w="273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Validated organisational and access baseline.</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W4 | 24-30 Aug</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Complete customer verification/invitation tests; division/service administration; usability review.</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M2: secure account and configuration demonstration.</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W5-6 | 31 Aug-13 Sep</w:t>
            </w:r>
          </w:p>
        </w:tc>
        <w:tc>
          <w:tcPr>
            <w:tcW w:type="dxa" w:w="4824"/>
            <w:vAlign w:val="center"/>
            <w:tcMar>
              <w:top w:w="100" w:type="dxa"/>
              <w:start w:w="120" w:type="dxa"/>
              <w:bottom w:w="100" w:type="dxa"/>
              <w:end w:w="120" w:type="dxa"/>
            </w:tcMar>
            <w:shd w:fill="F5F5F1"/>
          </w:tcPr>
          <w:p>
            <w:pPr>
              <w:pStyle w:val="TableText"/>
              <w:spacing w:after="0"/>
            </w:pPr>
            <w:r>
              <w:rPr>
                <w:rFonts w:ascii="Aptos" w:hAnsi="Aptos"/>
                <w:b w:val="0"/>
                <w:color w:val="111111"/>
                <w:sz w:val="15"/>
              </w:rPr>
              <w:t>Asset/service catalogue; personnel requirements; corporate profile/contacts; public progressive-disclosure journey.</w:t>
            </w:r>
          </w:p>
        </w:tc>
        <w:tc>
          <w:tcPr>
            <w:tcW w:type="dxa" w:w="273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M3: core records and customer journey accepted.</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W7-8 | 14-27 Sep</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Quote/request, availability, pricing, approvals, bookings and conflict testing by division.</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M4: request-to-confirmation demonstration.</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W9 | 28 Sep-4 Oct</w:t>
            </w:r>
          </w:p>
        </w:tc>
        <w:tc>
          <w:tcPr>
            <w:tcW w:type="dxa" w:w="4824"/>
            <w:vAlign w:val="center"/>
            <w:tcMar>
              <w:top w:w="100" w:type="dxa"/>
              <w:start w:w="120" w:type="dxa"/>
              <w:bottom w:w="100" w:type="dxa"/>
              <w:end w:w="120" w:type="dxa"/>
            </w:tcMar>
            <w:shd w:fill="F5F5F1"/>
          </w:tcPr>
          <w:p>
            <w:pPr>
              <w:pStyle w:val="TableText"/>
              <w:spacing w:after="0"/>
            </w:pPr>
            <w:r>
              <w:rPr>
                <w:rFonts w:ascii="Aptos" w:hAnsi="Aptos"/>
                <w:b w:val="0"/>
                <w:color w:val="111111"/>
                <w:sz w:val="15"/>
              </w:rPr>
              <w:t>Agreement templates and configurable collection gates; equipment/personnel proof-of-concept.</w:t>
            </w:r>
          </w:p>
        </w:tc>
        <w:tc>
          <w:tcPr>
            <w:tcW w:type="dxa" w:w="273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Signed agreement and safe check-out demonstration.</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W10 | 5-11 Oct</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Return inspection, charges, invoice, maintenance decision and expense reporting.</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M5: complete rental lifecycle.</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W11 | 12-18 Oct</w:t>
            </w:r>
          </w:p>
        </w:tc>
        <w:tc>
          <w:tcPr>
            <w:tcW w:type="dxa" w:w="4824"/>
            <w:vAlign w:val="center"/>
            <w:tcMar>
              <w:top w:w="100" w:type="dxa"/>
              <w:start w:w="120" w:type="dxa"/>
              <w:bottom w:w="100" w:type="dxa"/>
              <w:end w:w="120" w:type="dxa"/>
            </w:tcMar>
            <w:shd w:fill="F5F5F1"/>
          </w:tcPr>
          <w:p>
            <w:pPr>
              <w:pStyle w:val="TableText"/>
              <w:spacing w:after="0"/>
            </w:pPr>
            <w:r>
              <w:rPr>
                <w:rFonts w:ascii="Aptos" w:hAnsi="Aptos"/>
                <w:b w:val="0"/>
                <w:color w:val="111111"/>
                <w:sz w:val="15"/>
              </w:rPr>
              <w:t>Dashboards, revenue/expense reporting, notifications, audit reconciliation and accessibility improvements.</w:t>
            </w:r>
          </w:p>
        </w:tc>
        <w:tc>
          <w:tcPr>
            <w:tcW w:type="dxa" w:w="273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Feature-complete integrated build.</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W12 | 19-25 Oct</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Security, authorization, performance, compatibility, backup/restore and regression testing.</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Release candidate 1 and evidence pack.</w:t>
            </w:r>
          </w:p>
        </w:tc>
      </w:tr>
      <w:tr>
        <w:trPr>
          <w:cantSplit/>
        </w:trPr>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W13 | 26 Oct-1 Nov</w:t>
            </w:r>
          </w:p>
        </w:tc>
        <w:tc>
          <w:tcPr>
            <w:tcW w:type="dxa" w:w="4824"/>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Client UAT, defect correction, user training and deployment rehearsal.</w:t>
            </w:r>
          </w:p>
        </w:tc>
        <w:tc>
          <w:tcPr>
            <w:tcW w:type="dxa" w:w="273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M6: UAT accepted or exceptions recorded.</w:t>
            </w:r>
          </w:p>
        </w:tc>
      </w:tr>
      <w:tr>
        <w:trPr>
          <w:cantSplit/>
        </w:trPr>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W14 | 2-8 Nov</w:t>
            </w:r>
          </w:p>
        </w:tc>
        <w:tc>
          <w:tcPr>
            <w:tcW w:type="dxa" w:w="4824"/>
            <w:vAlign w:val="center"/>
            <w:tcMar>
              <w:top w:w="100" w:type="dxa"/>
              <w:start w:w="120" w:type="dxa"/>
              <w:bottom w:w="100" w:type="dxa"/>
              <w:end w:w="120" w:type="dxa"/>
            </w:tcMar>
          </w:tcPr>
          <w:p>
            <w:pPr>
              <w:pStyle w:val="TableText"/>
              <w:spacing w:after="0"/>
            </w:pPr>
            <w:r>
              <w:rPr>
                <w:rFonts w:ascii="Aptos" w:hAnsi="Aptos"/>
                <w:b w:val="0"/>
                <w:color w:val="111111"/>
                <w:sz w:val="15"/>
              </w:rPr>
              <w:t>Final release, source, database scripts, documentation, academic demonstration and handover.</w:t>
            </w:r>
          </w:p>
        </w:tc>
        <w:tc>
          <w:tcPr>
            <w:tcW w:type="dxa" w:w="2736"/>
            <w:vAlign w:val="center"/>
            <w:tcMar>
              <w:top w:w="100" w:type="dxa"/>
              <w:start w:w="120" w:type="dxa"/>
              <w:bottom w:w="100" w:type="dxa"/>
              <w:end w:w="120" w:type="dxa"/>
            </w:tcMar>
          </w:tcPr>
          <w:p>
            <w:pPr>
              <w:pStyle w:val="TableText"/>
              <w:spacing w:after="0"/>
            </w:pPr>
            <w:r>
              <w:rPr>
                <w:rFonts w:ascii="Aptos" w:hAnsi="Aptos"/>
                <w:b w:val="0"/>
                <w:color w:val="111111"/>
                <w:sz w:val="15"/>
              </w:rPr>
              <w:t>M7: handover package and closure report.</w:t>
            </w:r>
          </w:p>
        </w:tc>
      </w:tr>
    </w:tbl>
    <w:p>
      <w:pPr>
        <w:spacing w:after="40"/>
      </w:pPr>
    </w:p>
    <w:p>
      <w:pPr>
        <w:pStyle w:val="Heading2"/>
        <w:keepNext/>
      </w:pPr>
      <w:r>
        <w:t>10.2 Milestones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376"/>
        <w:gridCol w:w="1440"/>
        <w:gridCol w:w="5544"/>
      </w:tblGrid>
      <w:tr>
        <w:trPr>
          <w:tblHeader w:val="true"/>
          <w:cantSplit/>
        </w:trPr>
        <w:tc>
          <w:tcPr>
            <w:tcW w:type="dxa" w:w="2376"/>
            <w:vAlign w:val="center"/>
            <w:tcMar>
              <w:top w:w="100" w:type="dxa"/>
              <w:start w:w="120" w:type="dxa"/>
              <w:bottom w:w="100" w:type="dxa"/>
              <w:end w:w="120" w:type="dxa"/>
            </w:tcMar>
            <w:shd w:fill="111111"/>
          </w:tcPr>
          <w:p>
            <w:pPr>
              <w:pStyle w:val="TableText"/>
              <w:spacing w:after="0"/>
            </w:pPr>
            <w:r>
              <w:rPr>
                <w:rFonts w:ascii="Aptos" w:hAnsi="Aptos"/>
                <w:b/>
                <w:color w:val="FFFFFF"/>
                <w:sz w:val="16"/>
              </w:rPr>
              <w:t>Milestone</w:t>
            </w:r>
          </w:p>
        </w:tc>
        <w:tc>
          <w:tcPr>
            <w:tcW w:type="dxa" w:w="1440"/>
            <w:vAlign w:val="center"/>
            <w:tcMar>
              <w:top w:w="100" w:type="dxa"/>
              <w:start w:w="120" w:type="dxa"/>
              <w:bottom w:w="100" w:type="dxa"/>
              <w:end w:w="120" w:type="dxa"/>
            </w:tcMar>
            <w:shd w:fill="111111"/>
          </w:tcPr>
          <w:p>
            <w:pPr>
              <w:pStyle w:val="TableText"/>
              <w:spacing w:after="0"/>
            </w:pPr>
            <w:r>
              <w:rPr>
                <w:rFonts w:ascii="Aptos" w:hAnsi="Aptos"/>
                <w:b/>
                <w:color w:val="FFFFFF"/>
                <w:sz w:val="16"/>
              </w:rPr>
              <w:t>Target</w:t>
            </w:r>
          </w:p>
        </w:tc>
        <w:tc>
          <w:tcPr>
            <w:tcW w:type="dxa" w:w="5544"/>
            <w:vAlign w:val="center"/>
            <w:tcMar>
              <w:top w:w="100" w:type="dxa"/>
              <w:start w:w="120" w:type="dxa"/>
              <w:bottom w:w="100" w:type="dxa"/>
              <w:end w:w="120" w:type="dxa"/>
            </w:tcMar>
            <w:shd w:fill="111111"/>
          </w:tcPr>
          <w:p>
            <w:pPr>
              <w:pStyle w:val="TableText"/>
              <w:spacing w:after="0"/>
            </w:pPr>
            <w:r>
              <w:rPr>
                <w:rFonts w:ascii="Aptos" w:hAnsi="Aptos"/>
                <w:b/>
                <w:color w:val="FFFFFF"/>
                <w:sz w:val="16"/>
              </w:rPr>
              <w:t>Acceptance condition</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6"/>
              </w:rPr>
              <w:t>M1 Plan baseline</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16 Aug</w:t>
            </w:r>
          </w:p>
        </w:tc>
        <w:tc>
          <w:tcPr>
            <w:tcW w:type="dxa" w:w="5544"/>
            <w:vAlign w:val="center"/>
            <w:tcMar>
              <w:top w:w="100" w:type="dxa"/>
              <w:start w:w="120" w:type="dxa"/>
              <w:bottom w:w="100" w:type="dxa"/>
              <w:end w:w="120" w:type="dxa"/>
            </w:tcMar>
          </w:tcPr>
          <w:p>
            <w:pPr>
              <w:pStyle w:val="TableText"/>
              <w:spacing w:after="0"/>
            </w:pPr>
            <w:r>
              <w:rPr>
                <w:rFonts w:ascii="Aptos" w:hAnsi="Aptos"/>
                <w:b w:val="0"/>
                <w:color w:val="111111"/>
                <w:sz w:val="16"/>
              </w:rPr>
              <w:t>Plan, charter, scope, requirements, schedule, budget and risks reviewed for submission.</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M2 Secure foundation</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30 Aug</w:t>
            </w:r>
          </w:p>
        </w:tc>
        <w:tc>
          <w:tcPr>
            <w:tcW w:type="dxa" w:w="554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All members run stack; roles and division/branch negative access tests pass.</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6"/>
              </w:rPr>
              <w:t>M3 Core records</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13 Sep</w:t>
            </w:r>
          </w:p>
        </w:tc>
        <w:tc>
          <w:tcPr>
            <w:tcW w:type="dxa" w:w="5544"/>
            <w:vAlign w:val="center"/>
            <w:tcMar>
              <w:top w:w="100" w:type="dxa"/>
              <w:start w:w="120" w:type="dxa"/>
              <w:bottom w:w="100" w:type="dxa"/>
              <w:end w:w="120" w:type="dxa"/>
            </w:tcMar>
          </w:tcPr>
          <w:p>
            <w:pPr>
              <w:pStyle w:val="TableText"/>
              <w:spacing w:after="0"/>
            </w:pPr>
            <w:r>
              <w:rPr>
                <w:rFonts w:ascii="Aptos" w:hAnsi="Aptos"/>
                <w:b w:val="0"/>
                <w:color w:val="111111"/>
                <w:sz w:val="16"/>
              </w:rPr>
              <w:t>Divisions, branches, services, assets and customers are maintainable with validation.</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M4 Booking workflow</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27 Sep</w:t>
            </w:r>
          </w:p>
        </w:tc>
        <w:tc>
          <w:tcPr>
            <w:tcW w:type="dxa" w:w="554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Request-to-confirmation works and conflicting allocation is rejected.</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6"/>
              </w:rPr>
              <w:t>M5 Rental lifecycle</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11 Oct</w:t>
            </w:r>
          </w:p>
        </w:tc>
        <w:tc>
          <w:tcPr>
            <w:tcW w:type="dxa" w:w="5544"/>
            <w:vAlign w:val="center"/>
            <w:tcMar>
              <w:top w:w="100" w:type="dxa"/>
              <w:start w:w="120" w:type="dxa"/>
              <w:bottom w:w="100" w:type="dxa"/>
              <w:end w:w="120" w:type="dxa"/>
            </w:tcMar>
          </w:tcPr>
          <w:p>
            <w:pPr>
              <w:pStyle w:val="TableText"/>
              <w:spacing w:after="0"/>
            </w:pPr>
            <w:r>
              <w:rPr>
                <w:rFonts w:ascii="Aptos" w:hAnsi="Aptos"/>
                <w:b w:val="0"/>
                <w:color w:val="111111"/>
                <w:sz w:val="16"/>
              </w:rPr>
              <w:t>Agreement, check-out, return, invoice and maintenance decision succeed.</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M6 UAT complete</w:t>
            </w:r>
          </w:p>
        </w:tc>
        <w:tc>
          <w:tcPr>
            <w:tcW w:type="dxa" w:w="144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1 Nov</w:t>
            </w:r>
          </w:p>
        </w:tc>
        <w:tc>
          <w:tcPr>
            <w:tcW w:type="dxa" w:w="554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Agreed scenarios pass or exceptions are approved and scheduled.</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6"/>
              </w:rPr>
              <w:t>M7 Handover</w:t>
            </w:r>
          </w:p>
        </w:tc>
        <w:tc>
          <w:tcPr>
            <w:tcW w:type="dxa" w:w="1440"/>
            <w:vAlign w:val="center"/>
            <w:tcMar>
              <w:top w:w="100" w:type="dxa"/>
              <w:start w:w="120" w:type="dxa"/>
              <w:bottom w:w="100" w:type="dxa"/>
              <w:end w:w="120" w:type="dxa"/>
            </w:tcMar>
          </w:tcPr>
          <w:p>
            <w:pPr>
              <w:pStyle w:val="TableText"/>
              <w:spacing w:after="0"/>
            </w:pPr>
            <w:r>
              <w:rPr>
                <w:rFonts w:ascii="Aptos" w:hAnsi="Aptos"/>
                <w:b w:val="0"/>
                <w:color w:val="111111"/>
                <w:sz w:val="16"/>
              </w:rPr>
              <w:t>8 Nov</w:t>
            </w:r>
          </w:p>
        </w:tc>
        <w:tc>
          <w:tcPr>
            <w:tcW w:type="dxa" w:w="5544"/>
            <w:vAlign w:val="center"/>
            <w:tcMar>
              <w:top w:w="100" w:type="dxa"/>
              <w:start w:w="120" w:type="dxa"/>
              <w:bottom w:w="100" w:type="dxa"/>
              <w:end w:w="120" w:type="dxa"/>
            </w:tcMar>
          </w:tcPr>
          <w:p>
            <w:pPr>
              <w:pStyle w:val="TableText"/>
              <w:spacing w:after="0"/>
            </w:pPr>
            <w:r>
              <w:rPr>
                <w:rFonts w:ascii="Aptos" w:hAnsi="Aptos"/>
                <w:b w:val="0"/>
                <w:color w:val="111111"/>
                <w:sz w:val="16"/>
              </w:rPr>
              <w:t>Release, source, migrations, test evidence, guides and final report delivered.</w:t>
            </w:r>
          </w:p>
        </w:tc>
      </w:tr>
    </w:tbl>
    <w:p>
      <w:pPr>
        <w:spacing w:after="40"/>
      </w:pPr>
    </w:p>
    <w:p>
      <w:pPr>
        <w:pStyle w:val="Heading2"/>
        <w:keepNext/>
      </w:pPr>
      <w:r>
        <w:t>10.3 Dependency and critical-path view</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232"/>
        <w:gridCol w:w="2880"/>
        <w:gridCol w:w="4248"/>
      </w:tblGrid>
      <w:tr>
        <w:trPr>
          <w:tblHeader w:val="true"/>
          <w:cantSplit/>
        </w:trPr>
        <w:tc>
          <w:tcPr>
            <w:tcW w:type="dxa" w:w="2232"/>
            <w:vAlign w:val="center"/>
            <w:tcMar>
              <w:top w:w="100" w:type="dxa"/>
              <w:start w:w="120" w:type="dxa"/>
              <w:bottom w:w="100" w:type="dxa"/>
              <w:end w:w="120" w:type="dxa"/>
            </w:tcMar>
            <w:shd w:fill="111111"/>
          </w:tcPr>
          <w:p>
            <w:pPr>
              <w:pStyle w:val="TableText"/>
              <w:spacing w:after="0"/>
            </w:pPr>
            <w:r>
              <w:rPr>
                <w:rFonts w:ascii="Aptos" w:hAnsi="Aptos"/>
                <w:b/>
                <w:color w:val="FFFFFF"/>
                <w:sz w:val="16"/>
              </w:rPr>
              <w:t>Activity</w:t>
            </w:r>
          </w:p>
        </w:tc>
        <w:tc>
          <w:tcPr>
            <w:tcW w:type="dxa" w:w="2880"/>
            <w:vAlign w:val="center"/>
            <w:tcMar>
              <w:top w:w="100" w:type="dxa"/>
              <w:start w:w="120" w:type="dxa"/>
              <w:bottom w:w="100" w:type="dxa"/>
              <w:end w:w="120" w:type="dxa"/>
            </w:tcMar>
            <w:shd w:fill="111111"/>
          </w:tcPr>
          <w:p>
            <w:pPr>
              <w:pStyle w:val="TableText"/>
              <w:spacing w:after="0"/>
            </w:pPr>
            <w:r>
              <w:rPr>
                <w:rFonts w:ascii="Aptos" w:hAnsi="Aptos"/>
                <w:b/>
                <w:color w:val="FFFFFF"/>
                <w:sz w:val="16"/>
              </w:rPr>
              <w:t>Depends on</w:t>
            </w:r>
          </w:p>
        </w:tc>
        <w:tc>
          <w:tcPr>
            <w:tcW w:type="dxa" w:w="4248"/>
            <w:vAlign w:val="center"/>
            <w:tcMar>
              <w:top w:w="100" w:type="dxa"/>
              <w:start w:w="120" w:type="dxa"/>
              <w:bottom w:w="100" w:type="dxa"/>
              <w:end w:w="120" w:type="dxa"/>
            </w:tcMar>
            <w:shd w:fill="111111"/>
          </w:tcPr>
          <w:p>
            <w:pPr>
              <w:pStyle w:val="TableText"/>
              <w:spacing w:after="0"/>
            </w:pPr>
            <w:r>
              <w:rPr>
                <w:rFonts w:ascii="Aptos" w:hAnsi="Aptos"/>
                <w:b/>
                <w:color w:val="FFFFFF"/>
                <w:sz w:val="16"/>
              </w:rPr>
              <w:t>Critical consequence if late</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Scope/decision baseline</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Client access and domain research</w:t>
            </w:r>
          </w:p>
        </w:tc>
        <w:tc>
          <w:tcPr>
            <w:tcW w:type="dxa" w:w="4248"/>
            <w:vAlign w:val="center"/>
            <w:tcMar>
              <w:top w:w="100" w:type="dxa"/>
              <w:start w:w="120" w:type="dxa"/>
              <w:bottom w:w="100" w:type="dxa"/>
              <w:end w:w="120" w:type="dxa"/>
            </w:tcMar>
          </w:tcPr>
          <w:p>
            <w:pPr>
              <w:pStyle w:val="TableText"/>
              <w:spacing w:after="0"/>
            </w:pPr>
            <w:r>
              <w:rPr>
                <w:rFonts w:ascii="Aptos" w:hAnsi="Aptos"/>
                <w:b w:val="0"/>
                <w:color w:val="111111"/>
                <w:sz w:val="16"/>
              </w:rPr>
              <w:t>Rework across model, UI and acceptance tests.</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Division/branch configuration</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Confirmed pilot structure</w:t>
            </w:r>
          </w:p>
        </w:tc>
        <w:tc>
          <w:tcPr>
            <w:tcW w:type="dxa" w:w="424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Staff cannot be assigned or tested correctly.</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Availability/booking rules</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Asset and service data</w:t>
            </w:r>
          </w:p>
        </w:tc>
        <w:tc>
          <w:tcPr>
            <w:tcW w:type="dxa" w:w="4248"/>
            <w:vAlign w:val="center"/>
            <w:tcMar>
              <w:top w:w="100" w:type="dxa"/>
              <w:start w:w="120" w:type="dxa"/>
              <w:bottom w:w="100" w:type="dxa"/>
              <w:end w:w="120" w:type="dxa"/>
            </w:tcMar>
          </w:tcPr>
          <w:p>
            <w:pPr>
              <w:pStyle w:val="TableText"/>
              <w:spacing w:after="0"/>
            </w:pPr>
            <w:r>
              <w:rPr>
                <w:rFonts w:ascii="Aptos" w:hAnsi="Aptos"/>
                <w:b w:val="0"/>
                <w:color w:val="111111"/>
                <w:sz w:val="16"/>
              </w:rPr>
              <w:t>Rental lifecycle cannot be validated.</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Agreement/check-out</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Confirmed booking and client terms</w:t>
            </w:r>
          </w:p>
        </w:tc>
        <w:tc>
          <w:tcPr>
            <w:tcW w:type="dxa" w:w="424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No legally/operationally credible handover.</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Return/maintenance</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Active rental and inspection rules</w:t>
            </w:r>
          </w:p>
        </w:tc>
        <w:tc>
          <w:tcPr>
            <w:tcW w:type="dxa" w:w="4248"/>
            <w:vAlign w:val="center"/>
            <w:tcMar>
              <w:top w:w="100" w:type="dxa"/>
              <w:start w:w="120" w:type="dxa"/>
              <w:bottom w:w="100" w:type="dxa"/>
              <w:end w:w="120" w:type="dxa"/>
            </w:tcMar>
          </w:tcPr>
          <w:p>
            <w:pPr>
              <w:pStyle w:val="TableText"/>
              <w:spacing w:after="0"/>
            </w:pPr>
            <w:r>
              <w:rPr>
                <w:rFonts w:ascii="Aptos" w:hAnsi="Aptos"/>
                <w:b w:val="0"/>
                <w:color w:val="111111"/>
                <w:sz w:val="16"/>
              </w:rPr>
              <w:t>No end-to-end revenue/expense lifecycle.</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UAT</w:t>
            </w:r>
          </w:p>
        </w:tc>
        <w:tc>
          <w:tcPr>
            <w:tcW w:type="dxa" w:w="288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Integrated release candidate and scenarios</w:t>
            </w:r>
          </w:p>
        </w:tc>
        <w:tc>
          <w:tcPr>
            <w:tcW w:type="dxa" w:w="424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Handover acceptance delayed.</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Deployment/handover</w:t>
            </w:r>
          </w:p>
        </w:tc>
        <w:tc>
          <w:tcPr>
            <w:tcW w:type="dxa" w:w="2880"/>
            <w:vAlign w:val="center"/>
            <w:tcMar>
              <w:top w:w="100" w:type="dxa"/>
              <w:start w:w="120" w:type="dxa"/>
              <w:bottom w:w="100" w:type="dxa"/>
              <w:end w:w="120" w:type="dxa"/>
            </w:tcMar>
          </w:tcPr>
          <w:p>
            <w:pPr>
              <w:pStyle w:val="TableText"/>
              <w:spacing w:after="0"/>
            </w:pPr>
            <w:r>
              <w:rPr>
                <w:rFonts w:ascii="Aptos" w:hAnsi="Aptos"/>
                <w:b w:val="0"/>
                <w:color w:val="111111"/>
                <w:sz w:val="16"/>
              </w:rPr>
              <w:t>UAT resolution and technical owner</w:t>
            </w:r>
          </w:p>
        </w:tc>
        <w:tc>
          <w:tcPr>
            <w:tcW w:type="dxa" w:w="4248"/>
            <w:vAlign w:val="center"/>
            <w:tcMar>
              <w:top w:w="100" w:type="dxa"/>
              <w:start w:w="120" w:type="dxa"/>
              <w:bottom w:w="100" w:type="dxa"/>
              <w:end w:w="120" w:type="dxa"/>
            </w:tcMar>
          </w:tcPr>
          <w:p>
            <w:pPr>
              <w:pStyle w:val="TableText"/>
              <w:spacing w:after="0"/>
            </w:pPr>
            <w:r>
              <w:rPr>
                <w:rFonts w:ascii="Aptos" w:hAnsi="Aptos"/>
                <w:b w:val="0"/>
                <w:color w:val="111111"/>
                <w:sz w:val="16"/>
              </w:rPr>
              <w:t>Final delivery incomplete.</w:t>
            </w:r>
          </w:p>
        </w:tc>
      </w:tr>
    </w:tbl>
    <w:p>
      <w:pPr>
        <w:spacing w:after="40"/>
      </w:pPr>
    </w:p>
    <w:p>
      <w:pPr>
        <w:pStyle w:val="Heading2"/>
        <w:keepNext/>
      </w:pPr>
      <w:r>
        <w:t>10.4 Schedule control</w:t>
      </w:r>
    </w:p>
    <w:p>
      <w:pPr>
        <w:pStyle w:val="ListBullet"/>
        <w:spacing w:after="80" w:line="290" w:lineRule="auto"/>
      </w:pPr>
      <w:r>
        <w:t>Track each work item against milestone and requirement ID.</w:t>
      </w:r>
    </w:p>
    <w:p>
      <w:pPr>
        <w:pStyle w:val="ListBullet"/>
        <w:spacing w:after="80" w:line="290" w:lineRule="auto"/>
      </w:pPr>
      <w:r>
        <w:t>Review committed versus completed priority work every fortnight; target at least 80%.</w:t>
      </w:r>
    </w:p>
    <w:p>
      <w:pPr>
        <w:pStyle w:val="ListBullet"/>
        <w:spacing w:after="80" w:line="290" w:lineRule="auto"/>
      </w:pPr>
      <w:r>
        <w:t>Escalate blockers after two working days.</w:t>
      </w:r>
    </w:p>
    <w:p>
      <w:pPr>
        <w:pStyle w:val="ListBullet"/>
        <w:spacing w:after="80" w:line="290" w:lineRule="auto"/>
      </w:pPr>
      <w:r>
        <w:t>Use scope substitution before extending dates: remove equal/greater effort when adding a material requirement.</w:t>
      </w:r>
    </w:p>
    <w:p>
      <w:pPr>
        <w:pStyle w:val="ListBullet"/>
        <w:spacing w:after="80" w:line="290" w:lineRule="auto"/>
      </w:pPr>
      <w:r>
        <w:t>Re-baseline only with recorded team, client and supervisor awareness.</w:t>
      </w:r>
    </w:p>
    <w:p>
      <w:pPr>
        <w:pStyle w:val="Heading1"/>
        <w:keepNext/>
      </w:pPr>
      <w:r>
        <w:t>11. Resources, roles and responsibilities</w:t>
      </w:r>
    </w:p>
    <w:p>
      <w:pPr>
        <w:pStyle w:val="Heading2"/>
        <w:keepNext/>
      </w:pPr>
      <w:r>
        <w:t>11.1 Human resources</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088"/>
        <w:gridCol w:w="1944"/>
        <w:gridCol w:w="4104"/>
        <w:gridCol w:w="1224"/>
      </w:tblGrid>
      <w:tr>
        <w:trPr>
          <w:tblHeader w:val="true"/>
          <w:cantSplit/>
        </w:trPr>
        <w:tc>
          <w:tcPr>
            <w:tcW w:type="dxa" w:w="2088"/>
            <w:vAlign w:val="center"/>
            <w:tcMar>
              <w:top w:w="100" w:type="dxa"/>
              <w:start w:w="120" w:type="dxa"/>
              <w:bottom w:w="100" w:type="dxa"/>
              <w:end w:w="120" w:type="dxa"/>
            </w:tcMar>
            <w:shd w:fill="111111"/>
          </w:tcPr>
          <w:p>
            <w:pPr>
              <w:pStyle w:val="TableText"/>
              <w:spacing w:after="0"/>
            </w:pPr>
            <w:r>
              <w:rPr>
                <w:rFonts w:ascii="Aptos" w:hAnsi="Aptos"/>
                <w:b/>
                <w:color w:val="FFFFFF"/>
                <w:sz w:val="16"/>
              </w:rPr>
              <w:t>Project role</w:t>
            </w:r>
          </w:p>
        </w:tc>
        <w:tc>
          <w:tcPr>
            <w:tcW w:type="dxa" w:w="1944"/>
            <w:vAlign w:val="center"/>
            <w:tcMar>
              <w:top w:w="100" w:type="dxa"/>
              <w:start w:w="120" w:type="dxa"/>
              <w:bottom w:w="100" w:type="dxa"/>
              <w:end w:w="120" w:type="dxa"/>
            </w:tcMar>
            <w:shd w:fill="111111"/>
          </w:tcPr>
          <w:p>
            <w:pPr>
              <w:pStyle w:val="TableText"/>
              <w:spacing w:after="0"/>
            </w:pPr>
            <w:r>
              <w:rPr>
                <w:rFonts w:ascii="Aptos" w:hAnsi="Aptos"/>
                <w:b/>
                <w:color w:val="FFFFFF"/>
                <w:sz w:val="16"/>
              </w:rPr>
              <w:t>Assigned person</w:t>
            </w:r>
          </w:p>
        </w:tc>
        <w:tc>
          <w:tcPr>
            <w:tcW w:type="dxa" w:w="4104"/>
            <w:vAlign w:val="center"/>
            <w:tcMar>
              <w:top w:w="100" w:type="dxa"/>
              <w:start w:w="120" w:type="dxa"/>
              <w:bottom w:w="100" w:type="dxa"/>
              <w:end w:w="120" w:type="dxa"/>
            </w:tcMar>
            <w:shd w:fill="111111"/>
          </w:tcPr>
          <w:p>
            <w:pPr>
              <w:pStyle w:val="TableText"/>
              <w:spacing w:after="0"/>
            </w:pPr>
            <w:r>
              <w:rPr>
                <w:rFonts w:ascii="Aptos" w:hAnsi="Aptos"/>
                <w:b/>
                <w:color w:val="FFFFFF"/>
                <w:sz w:val="16"/>
              </w:rPr>
              <w:t>Responsibilities</w:t>
            </w:r>
          </w:p>
        </w:tc>
        <w:tc>
          <w:tcPr>
            <w:tcW w:type="dxa" w:w="1224"/>
            <w:vAlign w:val="center"/>
            <w:tcMar>
              <w:top w:w="100" w:type="dxa"/>
              <w:start w:w="120" w:type="dxa"/>
              <w:bottom w:w="100" w:type="dxa"/>
              <w:end w:w="120" w:type="dxa"/>
            </w:tcMar>
            <w:shd w:fill="111111"/>
          </w:tcPr>
          <w:p>
            <w:pPr>
              <w:pStyle w:val="TableText"/>
              <w:spacing w:after="0"/>
            </w:pPr>
            <w:r>
              <w:rPr>
                <w:rFonts w:ascii="Aptos" w:hAnsi="Aptos"/>
                <w:b/>
                <w:color w:val="FFFFFF"/>
                <w:sz w:val="16"/>
              </w:rPr>
              <w:t>Effort</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Project leader / client liaison</w:t>
            </w:r>
          </w:p>
        </w:tc>
        <w:tc>
          <w:tcPr>
            <w:tcW w:type="dxa" w:w="1944"/>
            <w:vAlign w:val="center"/>
            <w:tcMar>
              <w:top w:w="100" w:type="dxa"/>
              <w:start w:w="120" w:type="dxa"/>
              <w:bottom w:w="100" w:type="dxa"/>
              <w:end w:w="120" w:type="dxa"/>
            </w:tcMar>
          </w:tcPr>
          <w:p>
            <w:pPr>
              <w:pStyle w:val="TableText"/>
              <w:spacing w:after="0"/>
            </w:pPr>
            <w:r>
              <w:rPr>
                <w:rFonts w:ascii="Aptos" w:hAnsi="Aptos"/>
                <w:b w:val="0"/>
                <w:color w:val="111111"/>
                <w:sz w:val="16"/>
              </w:rPr>
              <w:t>[INSERT NAME]</w:t>
            </w:r>
          </w:p>
        </w:tc>
        <w:tc>
          <w:tcPr>
            <w:tcW w:type="dxa" w:w="4104"/>
            <w:vAlign w:val="center"/>
            <w:tcMar>
              <w:top w:w="100" w:type="dxa"/>
              <w:start w:w="120" w:type="dxa"/>
              <w:bottom w:w="100" w:type="dxa"/>
              <w:end w:w="120" w:type="dxa"/>
            </w:tcMar>
          </w:tcPr>
          <w:p>
            <w:pPr>
              <w:pStyle w:val="TableText"/>
              <w:spacing w:after="0"/>
            </w:pPr>
            <w:r>
              <w:rPr>
                <w:rFonts w:ascii="Aptos" w:hAnsi="Aptos"/>
                <w:b w:val="0"/>
                <w:color w:val="111111"/>
                <w:sz w:val="16"/>
              </w:rPr>
              <w:t>Plan, meetings, scope/decision control, integration, submission and team coordination.</w:t>
            </w:r>
          </w:p>
        </w:tc>
        <w:tc>
          <w:tcPr>
            <w:tcW w:type="dxa" w:w="1224"/>
            <w:vAlign w:val="center"/>
            <w:tcMar>
              <w:top w:w="100" w:type="dxa"/>
              <w:start w:w="120" w:type="dxa"/>
              <w:bottom w:w="100" w:type="dxa"/>
              <w:end w:w="120" w:type="dxa"/>
            </w:tcMar>
          </w:tcPr>
          <w:p>
            <w:pPr>
              <w:pStyle w:val="TableText"/>
              <w:spacing w:after="0"/>
            </w:pPr>
            <w:r>
              <w:rPr>
                <w:rFonts w:ascii="Aptos" w:hAnsi="Aptos"/>
                <w:b w:val="0"/>
                <w:color w:val="111111"/>
                <w:sz w:val="16"/>
              </w:rPr>
              <w:t>6 h/week</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Backend and data lead</w:t>
            </w:r>
          </w:p>
        </w:tc>
        <w:tc>
          <w:tcPr>
            <w:tcW w:type="dxa" w:w="194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[INSERT NAME]</w:t>
            </w:r>
          </w:p>
        </w:tc>
        <w:tc>
          <w:tcPr>
            <w:tcW w:type="dxa" w:w="41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Domain/API/database, authorization, migrations, backend tests and security.</w:t>
            </w:r>
          </w:p>
        </w:tc>
        <w:tc>
          <w:tcPr>
            <w:tcW w:type="dxa" w:w="122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6 h/week</w:t>
            </w:r>
          </w:p>
        </w:tc>
      </w:tr>
      <w:tr>
        <w:trPr>
          <w:cantSplit/>
        </w:trPr>
        <w:tc>
          <w:tcPr>
            <w:tcW w:type="dxa" w:w="2088"/>
            <w:vAlign w:val="center"/>
            <w:tcMar>
              <w:top w:w="100" w:type="dxa"/>
              <w:start w:w="120" w:type="dxa"/>
              <w:bottom w:w="100" w:type="dxa"/>
              <w:end w:w="120" w:type="dxa"/>
            </w:tcMar>
          </w:tcPr>
          <w:p>
            <w:pPr>
              <w:pStyle w:val="TableText"/>
              <w:spacing w:after="0"/>
            </w:pPr>
            <w:r>
              <w:rPr>
                <w:rFonts w:ascii="Aptos" w:hAnsi="Aptos"/>
                <w:b w:val="0"/>
                <w:color w:val="111111"/>
                <w:sz w:val="16"/>
              </w:rPr>
              <w:t>Frontend and UX lead</w:t>
            </w:r>
          </w:p>
        </w:tc>
        <w:tc>
          <w:tcPr>
            <w:tcW w:type="dxa" w:w="1944"/>
            <w:vAlign w:val="center"/>
            <w:tcMar>
              <w:top w:w="100" w:type="dxa"/>
              <w:start w:w="120" w:type="dxa"/>
              <w:bottom w:w="100" w:type="dxa"/>
              <w:end w:w="120" w:type="dxa"/>
            </w:tcMar>
          </w:tcPr>
          <w:p>
            <w:pPr>
              <w:pStyle w:val="TableText"/>
              <w:spacing w:after="0"/>
            </w:pPr>
            <w:r>
              <w:rPr>
                <w:rFonts w:ascii="Aptos" w:hAnsi="Aptos"/>
                <w:b w:val="0"/>
                <w:color w:val="111111"/>
                <w:sz w:val="16"/>
              </w:rPr>
              <w:t>[INSERT NAME]</w:t>
            </w:r>
          </w:p>
        </w:tc>
        <w:tc>
          <w:tcPr>
            <w:tcW w:type="dxa" w:w="4104"/>
            <w:vAlign w:val="center"/>
            <w:tcMar>
              <w:top w:w="100" w:type="dxa"/>
              <w:start w:w="120" w:type="dxa"/>
              <w:bottom w:w="100" w:type="dxa"/>
              <w:end w:w="120" w:type="dxa"/>
            </w:tcMar>
          </w:tcPr>
          <w:p>
            <w:pPr>
              <w:pStyle w:val="TableText"/>
              <w:spacing w:after="0"/>
            </w:pPr>
            <w:r>
              <w:rPr>
                <w:rFonts w:ascii="Aptos" w:hAnsi="Aptos"/>
                <w:b w:val="0"/>
                <w:color w:val="111111"/>
                <w:sz w:val="16"/>
              </w:rPr>
              <w:t>Responsive journeys, accessibility, API integration, UI testing and user help.</w:t>
            </w:r>
          </w:p>
        </w:tc>
        <w:tc>
          <w:tcPr>
            <w:tcW w:type="dxa" w:w="1224"/>
            <w:vAlign w:val="center"/>
            <w:tcMar>
              <w:top w:w="100" w:type="dxa"/>
              <w:start w:w="120" w:type="dxa"/>
              <w:bottom w:w="100" w:type="dxa"/>
              <w:end w:w="120" w:type="dxa"/>
            </w:tcMar>
          </w:tcPr>
          <w:p>
            <w:pPr>
              <w:pStyle w:val="TableText"/>
              <w:spacing w:after="0"/>
            </w:pPr>
            <w:r>
              <w:rPr>
                <w:rFonts w:ascii="Aptos" w:hAnsi="Aptos"/>
                <w:b w:val="0"/>
                <w:color w:val="111111"/>
                <w:sz w:val="16"/>
              </w:rPr>
              <w:t>6 h/week</w:t>
            </w:r>
          </w:p>
        </w:tc>
      </w:tr>
      <w:tr>
        <w:trPr>
          <w:cantSplit/>
        </w:trPr>
        <w:tc>
          <w:tcPr>
            <w:tcW w:type="dxa" w:w="208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Quality and DevOps lead</w:t>
            </w:r>
          </w:p>
        </w:tc>
        <w:tc>
          <w:tcPr>
            <w:tcW w:type="dxa" w:w="194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[INSERT NAME]</w:t>
            </w:r>
          </w:p>
        </w:tc>
        <w:tc>
          <w:tcPr>
            <w:tcW w:type="dxa" w:w="41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Test plan/evidence, Docker/builds, release, backup, documentation and demonstrations.</w:t>
            </w:r>
          </w:p>
        </w:tc>
        <w:tc>
          <w:tcPr>
            <w:tcW w:type="dxa" w:w="122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6 h/week</w:t>
            </w:r>
          </w:p>
        </w:tc>
      </w:tr>
    </w:tbl>
    <w:p>
      <w:pPr>
        <w:spacing w:after="40"/>
      </w:pPr>
    </w:p>
    <w:p>
      <w:pPr>
        <w:spacing w:before="0" w:after="160" w:line="320" w:lineRule="auto"/>
      </w:pPr>
      <w:r>
        <w:rPr>
          <w:rFonts w:ascii="Aptos" w:hAnsi="Aptos"/>
          <w:b w:val="0"/>
          <w:i w:val="0"/>
          <w:color w:val="111111"/>
          <w:sz w:val="22"/>
        </w:rPr>
        <w:t>Roles establish accountability but not silos. Members pair on high-risk features, review each other’s changes and rotate meeting-note, demonstration and support duties. Planned team effort is 336 hours (4 people x 6 hours x 14 weeks).</w:t>
      </w:r>
    </w:p>
    <w:p>
      <w:pPr>
        <w:pStyle w:val="Heading2"/>
        <w:keepNext/>
      </w:pPr>
      <w:r>
        <w:t>11.2 Technical and information resources</w:t>
      </w:r>
    </w:p>
    <w:p>
      <w:pPr>
        <w:pStyle w:val="ListBullet"/>
        <w:spacing w:after="80" w:line="290" w:lineRule="auto"/>
      </w:pPr>
      <w:r>
        <w:t>Four development laptops (one macOS, two confirmed Windows, one team device to be confirmed).</w:t>
      </w:r>
    </w:p>
    <w:p>
      <w:pPr>
        <w:pStyle w:val="ListBullet"/>
        <w:spacing w:after="80" w:line="290" w:lineRule="auto"/>
      </w:pPr>
      <w:r>
        <w:t>GitHub repository with issues, feature branches, pull requests and version history.</w:t>
      </w:r>
    </w:p>
    <w:p>
      <w:pPr>
        <w:pStyle w:val="ListBullet"/>
        <w:spacing w:after="80" w:line="290" w:lineRule="auto"/>
      </w:pPr>
      <w:r>
        <w:t>.NET 10 SDK, Node.js 22+, React, Material UI, SQL Server 2022, Docker Desktop, VS Code and Postman.</w:t>
      </w:r>
    </w:p>
    <w:p>
      <w:pPr>
        <w:pStyle w:val="ListBullet"/>
        <w:spacing w:after="80" w:line="290" w:lineRule="auto"/>
      </w:pPr>
      <w:r>
        <w:t>Client representatives, current forms/agreements, sample asset categories, branch/division information and acceptance decisions.</w:t>
      </w:r>
    </w:p>
    <w:p>
      <w:pPr>
        <w:pStyle w:val="ListBullet"/>
        <w:spacing w:after="80" w:line="290" w:lineRule="auto"/>
      </w:pPr>
      <w:r>
        <w:t>Academic supervisor for assessment guidance and escalation.</w:t>
      </w:r>
    </w:p>
    <w:p>
      <w:pPr>
        <w:pStyle w:val="ListBullet"/>
        <w:spacing w:after="80" w:line="290" w:lineRule="auto"/>
      </w:pPr>
      <w:r>
        <w:t>Synthetic test dataset; production customer data is not copied into student environments.</w:t>
      </w:r>
    </w:p>
    <w:p>
      <w:pPr>
        <w:pStyle w:val="ListBullet"/>
        <w:spacing w:after="80" w:line="290" w:lineRule="auto"/>
      </w:pPr>
      <w:r>
        <w:t>Optional staging host, email sender/domain and secure configuration channel.</w:t>
      </w:r>
    </w:p>
    <w:p>
      <w:pPr>
        <w:pStyle w:val="Heading2"/>
        <w:keepNext/>
      </w:pPr>
      <w:r>
        <w:t>11.3 RACI summary</w:t>
      </w:r>
    </w:p>
    <w:p>
      <w:pPr>
        <w:pStyle w:val="SmallNote"/>
        <w:spacing w:before="0" w:after="160" w:line="320" w:lineRule="auto"/>
      </w:pPr>
      <w:r>
        <w:rPr>
          <w:rFonts w:ascii="Aptos" w:hAnsi="Aptos"/>
          <w:b w:val="0"/>
          <w:i w:val="0"/>
          <w:color w:val="111111"/>
          <w:sz w:val="22"/>
        </w:rPr>
        <w:t>Legend: A = accountable; R = responsible; C = consulted; I = informed.</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3096"/>
        <w:gridCol w:w="1007"/>
        <w:gridCol w:w="1296"/>
        <w:gridCol w:w="1296"/>
        <w:gridCol w:w="1512"/>
        <w:gridCol w:w="1152"/>
      </w:tblGrid>
      <w:tr>
        <w:trPr>
          <w:tblHeader w:val="true"/>
          <w:cantSplit/>
        </w:trPr>
        <w:tc>
          <w:tcPr>
            <w:tcW w:type="dxa" w:w="3096"/>
            <w:vAlign w:val="center"/>
            <w:tcMar>
              <w:top w:w="100" w:type="dxa"/>
              <w:start w:w="120" w:type="dxa"/>
              <w:bottom w:w="100" w:type="dxa"/>
              <w:end w:w="120" w:type="dxa"/>
            </w:tcMar>
            <w:shd w:fill="111111"/>
          </w:tcPr>
          <w:p>
            <w:pPr>
              <w:pStyle w:val="TableText"/>
              <w:spacing w:after="0"/>
            </w:pPr>
            <w:r>
              <w:rPr>
                <w:rFonts w:ascii="Aptos" w:hAnsi="Aptos"/>
                <w:b/>
                <w:color w:val="FFFFFF"/>
                <w:sz w:val="14"/>
              </w:rPr>
              <w:t>Activity</w:t>
            </w:r>
          </w:p>
        </w:tc>
        <w:tc>
          <w:tcPr>
            <w:tcW w:type="dxa" w:w="1007"/>
            <w:vAlign w:val="center"/>
            <w:tcMar>
              <w:top w:w="100" w:type="dxa"/>
              <w:start w:w="120" w:type="dxa"/>
              <w:bottom w:w="100" w:type="dxa"/>
              <w:end w:w="120" w:type="dxa"/>
            </w:tcMar>
            <w:shd w:fill="111111"/>
          </w:tcPr>
          <w:p>
            <w:pPr>
              <w:pStyle w:val="TableText"/>
              <w:spacing w:after="0"/>
            </w:pPr>
            <w:r>
              <w:rPr>
                <w:rFonts w:ascii="Aptos" w:hAnsi="Aptos"/>
                <w:b/>
                <w:color w:val="FFFFFF"/>
                <w:sz w:val="14"/>
              </w:rPr>
              <w:t>Leader</w:t>
            </w:r>
          </w:p>
        </w:tc>
        <w:tc>
          <w:tcPr>
            <w:tcW w:type="dxa" w:w="1296"/>
            <w:vAlign w:val="center"/>
            <w:tcMar>
              <w:top w:w="100" w:type="dxa"/>
              <w:start w:w="120" w:type="dxa"/>
              <w:bottom w:w="100" w:type="dxa"/>
              <w:end w:w="120" w:type="dxa"/>
            </w:tcMar>
            <w:shd w:fill="111111"/>
          </w:tcPr>
          <w:p>
            <w:pPr>
              <w:pStyle w:val="TableText"/>
              <w:spacing w:after="0"/>
            </w:pPr>
            <w:r>
              <w:rPr>
                <w:rFonts w:ascii="Aptos" w:hAnsi="Aptos"/>
                <w:b/>
                <w:color w:val="FFFFFF"/>
                <w:sz w:val="14"/>
              </w:rPr>
              <w:t>Backend</w:t>
            </w:r>
          </w:p>
        </w:tc>
        <w:tc>
          <w:tcPr>
            <w:tcW w:type="dxa" w:w="1296"/>
            <w:vAlign w:val="center"/>
            <w:tcMar>
              <w:top w:w="100" w:type="dxa"/>
              <w:start w:w="120" w:type="dxa"/>
              <w:bottom w:w="100" w:type="dxa"/>
              <w:end w:w="120" w:type="dxa"/>
            </w:tcMar>
            <w:shd w:fill="111111"/>
          </w:tcPr>
          <w:p>
            <w:pPr>
              <w:pStyle w:val="TableText"/>
              <w:spacing w:after="0"/>
            </w:pPr>
            <w:r>
              <w:rPr>
                <w:rFonts w:ascii="Aptos" w:hAnsi="Aptos"/>
                <w:b/>
                <w:color w:val="FFFFFF"/>
                <w:sz w:val="14"/>
              </w:rPr>
              <w:t>Frontend</w:t>
            </w:r>
          </w:p>
        </w:tc>
        <w:tc>
          <w:tcPr>
            <w:tcW w:type="dxa" w:w="1512"/>
            <w:vAlign w:val="center"/>
            <w:tcMar>
              <w:top w:w="100" w:type="dxa"/>
              <w:start w:w="120" w:type="dxa"/>
              <w:bottom w:w="100" w:type="dxa"/>
              <w:end w:w="120" w:type="dxa"/>
            </w:tcMar>
            <w:shd w:fill="111111"/>
          </w:tcPr>
          <w:p>
            <w:pPr>
              <w:pStyle w:val="TableText"/>
              <w:spacing w:after="0"/>
            </w:pPr>
            <w:r>
              <w:rPr>
                <w:rFonts w:ascii="Aptos" w:hAnsi="Aptos"/>
                <w:b/>
                <w:color w:val="FFFFFF"/>
                <w:sz w:val="14"/>
              </w:rPr>
              <w:t>QA/DevOps</w:t>
            </w:r>
          </w:p>
        </w:tc>
        <w:tc>
          <w:tcPr>
            <w:tcW w:type="dxa" w:w="1152"/>
            <w:vAlign w:val="center"/>
            <w:tcMar>
              <w:top w:w="100" w:type="dxa"/>
              <w:start w:w="120" w:type="dxa"/>
              <w:bottom w:w="100" w:type="dxa"/>
              <w:end w:w="120" w:type="dxa"/>
            </w:tcMar>
            <w:shd w:fill="111111"/>
          </w:tcPr>
          <w:p>
            <w:pPr>
              <w:pStyle w:val="TableText"/>
              <w:spacing w:after="0"/>
            </w:pPr>
            <w:r>
              <w:rPr>
                <w:rFonts w:ascii="Aptos" w:hAnsi="Aptos"/>
                <w:b/>
                <w:color w:val="FFFFFF"/>
                <w:sz w:val="14"/>
              </w:rPr>
              <w:t>Client</w:t>
            </w:r>
          </w:p>
        </w:tc>
      </w:tr>
      <w:tr>
        <w:trPr>
          <w:cantSplit/>
        </w:trPr>
        <w:tc>
          <w:tcPr>
            <w:tcW w:type="dxa" w:w="3096"/>
            <w:vAlign w:val="center"/>
            <w:tcMar>
              <w:top w:w="100" w:type="dxa"/>
              <w:start w:w="120" w:type="dxa"/>
              <w:bottom w:w="100" w:type="dxa"/>
              <w:end w:w="120" w:type="dxa"/>
            </w:tcMar>
          </w:tcPr>
          <w:p>
            <w:pPr>
              <w:pStyle w:val="TableText"/>
              <w:spacing w:after="0"/>
            </w:pPr>
            <w:r>
              <w:rPr>
                <w:rFonts w:ascii="Aptos" w:hAnsi="Aptos"/>
                <w:b w:val="0"/>
                <w:color w:val="111111"/>
                <w:sz w:val="14"/>
              </w:rPr>
              <w:t>Requirements/scope</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4"/>
              </w:rPr>
              <w:t>A</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512"/>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152"/>
            <w:vAlign w:val="center"/>
            <w:tcMar>
              <w:top w:w="100" w:type="dxa"/>
              <w:start w:w="120" w:type="dxa"/>
              <w:bottom w:w="100" w:type="dxa"/>
              <w:end w:w="120" w:type="dxa"/>
            </w:tcMar>
          </w:tcPr>
          <w:p>
            <w:pPr>
              <w:pStyle w:val="TableText"/>
              <w:spacing w:after="0"/>
            </w:pPr>
            <w:r>
              <w:rPr>
                <w:rFonts w:ascii="Aptos" w:hAnsi="Aptos"/>
                <w:b w:val="0"/>
                <w:color w:val="111111"/>
                <w:sz w:val="14"/>
              </w:rPr>
              <w:t>R/C</w:t>
            </w:r>
          </w:p>
        </w:tc>
      </w:tr>
      <w:tr>
        <w:trPr>
          <w:cantSplit/>
        </w:trPr>
        <w:tc>
          <w:tcPr>
            <w:tcW w:type="dxa" w:w="30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Architecture/data</w:t>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A/R</w:t>
            </w:r>
          </w:p>
        </w:tc>
        <w:tc>
          <w:tcPr>
            <w:tcW w:type="dxa" w:w="12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w:t>
            </w:r>
          </w:p>
        </w:tc>
        <w:tc>
          <w:tcPr>
            <w:tcW w:type="dxa" w:w="1512"/>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w:t>
            </w:r>
          </w:p>
        </w:tc>
        <w:tc>
          <w:tcPr>
            <w:tcW w:type="dxa" w:w="1152"/>
            <w:vAlign w:val="center"/>
            <w:tcMar>
              <w:top w:w="100" w:type="dxa"/>
              <w:start w:w="120" w:type="dxa"/>
              <w:bottom w:w="100" w:type="dxa"/>
              <w:end w:w="120" w:type="dxa"/>
            </w:tcMar>
            <w:shd w:fill="F5F5F1"/>
          </w:tcPr>
          <w:p>
            <w:pPr>
              <w:pStyle w:val="TableText"/>
              <w:spacing w:after="0"/>
            </w:pPr>
            <w:r>
              <w:rPr>
                <w:rFonts w:ascii="Aptos" w:hAnsi="Aptos"/>
                <w:b w:val="0"/>
                <w:color w:val="111111"/>
                <w:sz w:val="14"/>
              </w:rPr>
              <w:t>I</w:t>
            </w:r>
          </w:p>
        </w:tc>
      </w:tr>
      <w:tr>
        <w:trPr>
          <w:cantSplit/>
        </w:trPr>
        <w:tc>
          <w:tcPr>
            <w:tcW w:type="dxa" w:w="3096"/>
            <w:vAlign w:val="center"/>
            <w:tcMar>
              <w:top w:w="100" w:type="dxa"/>
              <w:start w:w="120" w:type="dxa"/>
              <w:bottom w:w="100" w:type="dxa"/>
              <w:end w:w="120" w:type="dxa"/>
            </w:tcMar>
          </w:tcPr>
          <w:p>
            <w:pPr>
              <w:pStyle w:val="TableText"/>
              <w:spacing w:after="0"/>
            </w:pPr>
            <w:r>
              <w:rPr>
                <w:rFonts w:ascii="Aptos" w:hAnsi="Aptos"/>
                <w:b w:val="0"/>
                <w:color w:val="111111"/>
                <w:sz w:val="14"/>
              </w:rPr>
              <w:t>Customer/staff UX</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A/R</w:t>
            </w:r>
          </w:p>
        </w:tc>
        <w:tc>
          <w:tcPr>
            <w:tcW w:type="dxa" w:w="1512"/>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152"/>
            <w:vAlign w:val="center"/>
            <w:tcMar>
              <w:top w:w="100" w:type="dxa"/>
              <w:start w:w="120" w:type="dxa"/>
              <w:bottom w:w="100" w:type="dxa"/>
              <w:end w:w="120" w:type="dxa"/>
            </w:tcMar>
          </w:tcPr>
          <w:p>
            <w:pPr>
              <w:pStyle w:val="TableText"/>
              <w:spacing w:after="0"/>
            </w:pPr>
            <w:r>
              <w:rPr>
                <w:rFonts w:ascii="Aptos" w:hAnsi="Aptos"/>
                <w:b w:val="0"/>
                <w:color w:val="111111"/>
                <w:sz w:val="14"/>
              </w:rPr>
              <w:t>C</w:t>
            </w:r>
          </w:p>
        </w:tc>
      </w:tr>
      <w:tr>
        <w:trPr>
          <w:cantSplit/>
        </w:trPr>
        <w:tc>
          <w:tcPr>
            <w:tcW w:type="dxa" w:w="30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Testing/release</w:t>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R</w:t>
            </w:r>
          </w:p>
        </w:tc>
        <w:tc>
          <w:tcPr>
            <w:tcW w:type="dxa" w:w="1296"/>
            <w:vAlign w:val="center"/>
            <w:tcMar>
              <w:top w:w="100" w:type="dxa"/>
              <w:start w:w="120" w:type="dxa"/>
              <w:bottom w:w="100" w:type="dxa"/>
              <w:end w:w="120" w:type="dxa"/>
            </w:tcMar>
            <w:shd w:fill="F5F5F1"/>
          </w:tcPr>
          <w:p>
            <w:pPr>
              <w:pStyle w:val="TableText"/>
              <w:spacing w:after="0"/>
            </w:pPr>
            <w:r>
              <w:rPr>
                <w:rFonts w:ascii="Aptos" w:hAnsi="Aptos"/>
                <w:b w:val="0"/>
                <w:color w:val="111111"/>
                <w:sz w:val="14"/>
              </w:rPr>
              <w:t>R</w:t>
            </w:r>
          </w:p>
        </w:tc>
        <w:tc>
          <w:tcPr>
            <w:tcW w:type="dxa" w:w="1512"/>
            <w:vAlign w:val="center"/>
            <w:tcMar>
              <w:top w:w="100" w:type="dxa"/>
              <w:start w:w="120" w:type="dxa"/>
              <w:bottom w:w="100" w:type="dxa"/>
              <w:end w:w="120" w:type="dxa"/>
            </w:tcMar>
            <w:shd w:fill="F5F5F1"/>
          </w:tcPr>
          <w:p>
            <w:pPr>
              <w:pStyle w:val="TableText"/>
              <w:spacing w:after="0"/>
            </w:pPr>
            <w:r>
              <w:rPr>
                <w:rFonts w:ascii="Aptos" w:hAnsi="Aptos"/>
                <w:b w:val="0"/>
                <w:color w:val="111111"/>
                <w:sz w:val="14"/>
              </w:rPr>
              <w:t>A/R</w:t>
            </w:r>
          </w:p>
        </w:tc>
        <w:tc>
          <w:tcPr>
            <w:tcW w:type="dxa" w:w="1152"/>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w:t>
            </w:r>
          </w:p>
        </w:tc>
      </w:tr>
      <w:tr>
        <w:trPr>
          <w:cantSplit/>
        </w:trPr>
        <w:tc>
          <w:tcPr>
            <w:tcW w:type="dxa" w:w="3096"/>
            <w:vAlign w:val="center"/>
            <w:tcMar>
              <w:top w:w="100" w:type="dxa"/>
              <w:start w:w="120" w:type="dxa"/>
              <w:bottom w:w="100" w:type="dxa"/>
              <w:end w:w="120" w:type="dxa"/>
            </w:tcMar>
          </w:tcPr>
          <w:p>
            <w:pPr>
              <w:pStyle w:val="TableText"/>
              <w:spacing w:after="0"/>
            </w:pPr>
            <w:r>
              <w:rPr>
                <w:rFonts w:ascii="Aptos" w:hAnsi="Aptos"/>
                <w:b w:val="0"/>
                <w:color w:val="111111"/>
                <w:sz w:val="14"/>
              </w:rPr>
              <w:t>Acceptance/change approval</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4"/>
              </w:rPr>
              <w:t>R</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296"/>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512"/>
            <w:vAlign w:val="center"/>
            <w:tcMar>
              <w:top w:w="100" w:type="dxa"/>
              <w:start w:w="120" w:type="dxa"/>
              <w:bottom w:w="100" w:type="dxa"/>
              <w:end w:w="120" w:type="dxa"/>
            </w:tcMar>
          </w:tcPr>
          <w:p>
            <w:pPr>
              <w:pStyle w:val="TableText"/>
              <w:spacing w:after="0"/>
            </w:pPr>
            <w:r>
              <w:rPr>
                <w:rFonts w:ascii="Aptos" w:hAnsi="Aptos"/>
                <w:b w:val="0"/>
                <w:color w:val="111111"/>
                <w:sz w:val="14"/>
              </w:rPr>
              <w:t>C</w:t>
            </w:r>
          </w:p>
        </w:tc>
        <w:tc>
          <w:tcPr>
            <w:tcW w:type="dxa" w:w="1152"/>
            <w:vAlign w:val="center"/>
            <w:tcMar>
              <w:top w:w="100" w:type="dxa"/>
              <w:start w:w="120" w:type="dxa"/>
              <w:bottom w:w="100" w:type="dxa"/>
              <w:end w:w="120" w:type="dxa"/>
            </w:tcMar>
          </w:tcPr>
          <w:p>
            <w:pPr>
              <w:pStyle w:val="TableText"/>
              <w:spacing w:after="0"/>
            </w:pPr>
            <w:r>
              <w:rPr>
                <w:rFonts w:ascii="Aptos" w:hAnsi="Aptos"/>
                <w:b w:val="0"/>
                <w:color w:val="111111"/>
                <w:sz w:val="14"/>
              </w:rPr>
              <w:t>A</w:t>
            </w:r>
          </w:p>
        </w:tc>
      </w:tr>
    </w:tbl>
    <w:p>
      <w:pPr>
        <w:spacing w:after="40"/>
      </w:pPr>
    </w:p>
    <w:p>
      <w:pPr>
        <w:pStyle w:val="Heading1"/>
        <w:keepNext/>
      </w:pPr>
      <w:r>
        <w:t>12. Budget and cost controls</w:t>
      </w:r>
    </w:p>
    <w:p>
      <w:pPr>
        <w:spacing w:before="0" w:after="160" w:line="320" w:lineRule="auto"/>
      </w:pPr>
      <w:r>
        <w:rPr>
          <w:rFonts w:ascii="Aptos" w:hAnsi="Aptos"/>
          <w:b w:val="0"/>
          <w:i w:val="0"/>
          <w:color w:val="111111"/>
          <w:sz w:val="22"/>
        </w:rPr>
        <w:t>This is an academic project. Student labour, personal laptops and existing connectivity are in-kind contributions and are not charged to Carpenters Fiji. Their quantities are shown so the budget remains comprehensive. Any cash purchase requires written team/client approval and evidence.</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232"/>
        <w:gridCol w:w="3168"/>
        <w:gridCol w:w="1007"/>
        <w:gridCol w:w="2951"/>
      </w:tblGrid>
      <w:tr>
        <w:trPr>
          <w:tblHeader w:val="true"/>
          <w:cantSplit/>
        </w:trPr>
        <w:tc>
          <w:tcPr>
            <w:tcW w:type="dxa" w:w="2232"/>
            <w:vAlign w:val="center"/>
            <w:tcMar>
              <w:top w:w="100" w:type="dxa"/>
              <w:start w:w="120" w:type="dxa"/>
              <w:bottom w:w="100" w:type="dxa"/>
              <w:end w:w="120" w:type="dxa"/>
            </w:tcMar>
            <w:shd w:fill="111111"/>
          </w:tcPr>
          <w:p>
            <w:pPr>
              <w:pStyle w:val="TableText"/>
              <w:spacing w:after="0"/>
            </w:pPr>
            <w:r>
              <w:rPr>
                <w:rFonts w:ascii="Aptos" w:hAnsi="Aptos"/>
                <w:b/>
                <w:color w:val="FFFFFF"/>
                <w:sz w:val="16"/>
              </w:rPr>
              <w:t>Item</w:t>
            </w:r>
          </w:p>
        </w:tc>
        <w:tc>
          <w:tcPr>
            <w:tcW w:type="dxa" w:w="3168"/>
            <w:vAlign w:val="center"/>
            <w:tcMar>
              <w:top w:w="100" w:type="dxa"/>
              <w:start w:w="120" w:type="dxa"/>
              <w:bottom w:w="100" w:type="dxa"/>
              <w:end w:w="120" w:type="dxa"/>
            </w:tcMar>
            <w:shd w:fill="111111"/>
          </w:tcPr>
          <w:p>
            <w:pPr>
              <w:pStyle w:val="TableText"/>
              <w:spacing w:after="0"/>
            </w:pPr>
            <w:r>
              <w:rPr>
                <w:rFonts w:ascii="Aptos" w:hAnsi="Aptos"/>
                <w:b/>
                <w:color w:val="FFFFFF"/>
                <w:sz w:val="16"/>
              </w:rPr>
              <w:t>Basis</w:t>
            </w:r>
          </w:p>
        </w:tc>
        <w:tc>
          <w:tcPr>
            <w:tcW w:type="dxa" w:w="1007"/>
            <w:vAlign w:val="center"/>
            <w:tcMar>
              <w:top w:w="100" w:type="dxa"/>
              <w:start w:w="120" w:type="dxa"/>
              <w:bottom w:w="100" w:type="dxa"/>
              <w:end w:w="120" w:type="dxa"/>
            </w:tcMar>
            <w:shd w:fill="111111"/>
          </w:tcPr>
          <w:p>
            <w:pPr>
              <w:pStyle w:val="TableText"/>
              <w:spacing w:after="0"/>
            </w:pPr>
            <w:r>
              <w:rPr>
                <w:rFonts w:ascii="Aptos" w:hAnsi="Aptos"/>
                <w:b/>
                <w:color w:val="FFFFFF"/>
                <w:sz w:val="16"/>
              </w:rPr>
              <w:t>Cash FJD</w:t>
            </w:r>
          </w:p>
        </w:tc>
        <w:tc>
          <w:tcPr>
            <w:tcW w:type="dxa" w:w="2951"/>
            <w:vAlign w:val="center"/>
            <w:tcMar>
              <w:top w:w="100" w:type="dxa"/>
              <w:start w:w="120" w:type="dxa"/>
              <w:bottom w:w="100" w:type="dxa"/>
              <w:end w:w="120" w:type="dxa"/>
            </w:tcMar>
            <w:shd w:fill="111111"/>
          </w:tcPr>
          <w:p>
            <w:pPr>
              <w:pStyle w:val="TableText"/>
              <w:spacing w:after="0"/>
            </w:pPr>
            <w:r>
              <w:rPr>
                <w:rFonts w:ascii="Aptos" w:hAnsi="Aptos"/>
                <w:b/>
                <w:color w:val="FFFFFF"/>
                <w:sz w:val="16"/>
              </w:rPr>
              <w:t>Treatment / justification</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Student effort</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4 x 6 h/week x 14 weeks = 336 hours</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6"/>
              </w:rPr>
              <w:t>0</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In-kind academic contribution; track hours for workload control.</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Development laptops</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Four existing personal devices</w:t>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6"/>
              </w:rPr>
              <w:t>0</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No new hardware purchase required.</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Software/tooling</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.NET, React, SQL Server Developer, VS Code, GitHub, Postman, Docker</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6"/>
              </w:rPr>
              <w:t>0</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Open-source, developer or existing student access.</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Local database</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SQL Server container and local storage</w:t>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6"/>
              </w:rPr>
              <w:t>0</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Development/test only.</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Remote staging</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Optional short-lived deployment</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6"/>
              </w:rPr>
              <w:t>120</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Only if remote client UAT is required and approved.</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Email/domain allowance</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Optional test sender/domain</w:t>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6"/>
              </w:rPr>
              <w:t>50</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Supports realistic OTP, notification and invoice testing.</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Contingency</w:t>
            </w:r>
          </w:p>
        </w:tc>
        <w:tc>
          <w:tcPr>
            <w:tcW w:type="dxa" w:w="3168"/>
            <w:vAlign w:val="center"/>
            <w:tcMar>
              <w:top w:w="100" w:type="dxa"/>
              <w:start w:w="120" w:type="dxa"/>
              <w:bottom w:w="100" w:type="dxa"/>
              <w:end w:w="120" w:type="dxa"/>
            </w:tcMar>
          </w:tcPr>
          <w:p>
            <w:pPr>
              <w:pStyle w:val="TableText"/>
              <w:spacing w:after="0"/>
            </w:pPr>
            <w:r>
              <w:rPr>
                <w:rFonts w:ascii="Aptos" w:hAnsi="Aptos"/>
                <w:b w:val="0"/>
                <w:color w:val="111111"/>
                <w:sz w:val="16"/>
              </w:rPr>
              <w:t>Approximately 20% of potential service cost</w:t>
            </w:r>
          </w:p>
        </w:tc>
        <w:tc>
          <w:tcPr>
            <w:tcW w:type="dxa" w:w="1007"/>
            <w:vAlign w:val="center"/>
            <w:tcMar>
              <w:top w:w="100" w:type="dxa"/>
              <w:start w:w="120" w:type="dxa"/>
              <w:bottom w:w="100" w:type="dxa"/>
              <w:end w:w="120" w:type="dxa"/>
            </w:tcMar>
          </w:tcPr>
          <w:p>
            <w:pPr>
              <w:pStyle w:val="TableText"/>
              <w:spacing w:after="0"/>
            </w:pPr>
            <w:r>
              <w:rPr>
                <w:rFonts w:ascii="Aptos" w:hAnsi="Aptos"/>
                <w:b w:val="0"/>
                <w:color w:val="111111"/>
                <w:sz w:val="16"/>
              </w:rPr>
              <w:t>35</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Minor approved hosting/domain variation.</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Maximum cash budget</w:t>
            </w:r>
          </w:p>
        </w:tc>
        <w:tc>
          <w:tcPr>
            <w:tcW w:type="dxa" w:w="3168"/>
            <w:vAlign w:val="center"/>
            <w:tcMar>
              <w:top w:w="100" w:type="dxa"/>
              <w:start w:w="120" w:type="dxa"/>
              <w:bottom w:w="100" w:type="dxa"/>
              <w:end w:w="120" w:type="dxa"/>
            </w:tcMar>
            <w:shd w:fill="F5F5F1"/>
          </w:tcPr>
          <w:p>
            <w:pPr>
              <w:pStyle w:val="TableText"/>
              <w:spacing w:after="0"/>
            </w:pPr>
            <w:r>
              <w:rPr>
                <w:rFonts w:ascii="Aptos" w:hAnsi="Aptos"/>
                <w:b w:val="0"/>
                <w:color w:val="111111"/>
                <w:sz w:val="16"/>
              </w:rPr>
            </w:r>
          </w:p>
        </w:tc>
        <w:tc>
          <w:tcPr>
            <w:tcW w:type="dxa" w:w="1007"/>
            <w:vAlign w:val="center"/>
            <w:tcMar>
              <w:top w:w="100" w:type="dxa"/>
              <w:start w:w="120" w:type="dxa"/>
              <w:bottom w:w="100" w:type="dxa"/>
              <w:end w:w="120" w:type="dxa"/>
            </w:tcMar>
            <w:shd w:fill="F5F5F1"/>
          </w:tcPr>
          <w:p>
            <w:pPr>
              <w:pStyle w:val="TableText"/>
              <w:spacing w:after="0"/>
            </w:pPr>
            <w:r>
              <w:rPr>
                <w:rFonts w:ascii="Aptos" w:hAnsi="Aptos"/>
                <w:b w:val="0"/>
                <w:color w:val="111111"/>
                <w:sz w:val="16"/>
              </w:rPr>
              <w:t>205</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Expected actual cash cost may remain zero.</w:t>
            </w:r>
          </w:p>
        </w:tc>
      </w:tr>
    </w:tbl>
    <w:p>
      <w:pPr>
        <w:spacing w:after="40"/>
      </w:pPr>
    </w:p>
    <w:p>
      <w:pPr>
        <w:pStyle w:val="Heading2"/>
        <w:keepNext/>
      </w:pPr>
      <w:r>
        <w:t>12.1 Budget controls</w:t>
      </w:r>
    </w:p>
    <w:p>
      <w:pPr>
        <w:pStyle w:val="ListBullet"/>
        <w:spacing w:after="80" w:line="290" w:lineRule="auto"/>
      </w:pPr>
      <w:r>
        <w:t>Project leader records approval, receipt, purpose and remaining budget.</w:t>
      </w:r>
    </w:p>
    <w:p>
      <w:pPr>
        <w:pStyle w:val="ListBullet"/>
        <w:spacing w:after="80" w:line="290" w:lineRule="auto"/>
      </w:pPr>
      <w:r>
        <w:t>No real payment/card service is enabled under this budget.</w:t>
      </w:r>
    </w:p>
    <w:p>
      <w:pPr>
        <w:pStyle w:val="ListBullet"/>
        <w:spacing w:after="80" w:line="290" w:lineRule="auto"/>
      </w:pPr>
      <w:r>
        <w:t>Free tiers must still satisfy privacy, reliability and licensing requirements.</w:t>
      </w:r>
    </w:p>
    <w:p>
      <w:pPr>
        <w:pStyle w:val="ListBullet"/>
        <w:spacing w:after="80" w:line="290" w:lineRule="auto"/>
      </w:pPr>
      <w:r>
        <w:t>Contingency does not authorise scope expansion.</w:t>
      </w:r>
    </w:p>
    <w:p>
      <w:pPr>
        <w:pStyle w:val="ListBullet"/>
        <w:spacing w:after="80" w:line="290" w:lineRule="auto"/>
      </w:pPr>
      <w:r>
        <w:t>Budget status is reviewed at each milestone and final actual cost is reported at closure.</w:t>
      </w:r>
    </w:p>
    <w:p>
      <w:pPr>
        <w:pStyle w:val="Heading2"/>
        <w:keepNext/>
      </w:pPr>
      <w:r>
        <w:t>12.2 Economic value rationale</w:t>
      </w:r>
    </w:p>
    <w:p>
      <w:pPr>
        <w:spacing w:before="0" w:after="160" w:line="320" w:lineRule="auto"/>
      </w:pPr>
      <w:r>
        <w:rPr>
          <w:rFonts w:ascii="Aptos" w:hAnsi="Aptos"/>
          <w:b w:val="0"/>
          <w:i w:val="0"/>
          <w:color w:val="111111"/>
          <w:sz w:val="22"/>
        </w:rPr>
        <w:t>The plan avoids parallel division systems and repeated customer/asset logic. A shared configurable platform can reduce duplicate entry, booking conflicts, unavailable-asset promises, missed service, manual follow-up and reporting effort. Quantified business benefits require client baseline data and are therefore a future business-case activity rather than unsupported savings claims in this academic plan.</w:t>
      </w:r>
    </w:p>
    <w:p>
      <w:pPr>
        <w:pStyle w:val="Heading1"/>
        <w:keepNext/>
      </w:pPr>
      <w:r>
        <w:t>13. Risk management</w:t>
      </w:r>
    </w:p>
    <w:p>
      <w:pPr>
        <w:spacing w:before="0" w:after="160" w:line="320" w:lineRule="auto"/>
      </w:pPr>
      <w:r>
        <w:rPr>
          <w:rFonts w:ascii="Aptos" w:hAnsi="Aptos"/>
          <w:b w:val="0"/>
          <w:i w:val="0"/>
          <w:color w:val="111111"/>
          <w:sz w:val="22"/>
        </w:rPr>
        <w:t>Probability (P) and impact (I) use a 1-5 scale; exposure is P x I. High = 15-25, Medium = 8-14, Low = 1-7. Risks are reviewed weekly and after each client decision.</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648"/>
        <w:gridCol w:w="3456"/>
        <w:gridCol w:w="503"/>
        <w:gridCol w:w="503"/>
        <w:gridCol w:w="792"/>
        <w:gridCol w:w="3456"/>
      </w:tblGrid>
      <w:tr>
        <w:trPr>
          <w:tblHeader w:val="true"/>
          <w:cantSplit/>
        </w:trPr>
        <w:tc>
          <w:tcPr>
            <w:tcW w:type="dxa" w:w="648"/>
            <w:vAlign w:val="center"/>
            <w:tcMar>
              <w:top w:w="100" w:type="dxa"/>
              <w:start w:w="120" w:type="dxa"/>
              <w:bottom w:w="100" w:type="dxa"/>
              <w:end w:w="120" w:type="dxa"/>
            </w:tcMar>
            <w:shd w:fill="111111"/>
          </w:tcPr>
          <w:p>
            <w:pPr>
              <w:pStyle w:val="TableText"/>
              <w:spacing w:after="0"/>
            </w:pPr>
            <w:r>
              <w:rPr>
                <w:rFonts w:ascii="Aptos" w:hAnsi="Aptos"/>
                <w:b/>
                <w:color w:val="FFFFFF"/>
                <w:sz w:val="13"/>
              </w:rPr>
              <w:t>ID</w:t>
            </w:r>
          </w:p>
        </w:tc>
        <w:tc>
          <w:tcPr>
            <w:tcW w:type="dxa" w:w="3456"/>
            <w:vAlign w:val="center"/>
            <w:tcMar>
              <w:top w:w="100" w:type="dxa"/>
              <w:start w:w="120" w:type="dxa"/>
              <w:bottom w:w="100" w:type="dxa"/>
              <w:end w:w="120" w:type="dxa"/>
            </w:tcMar>
            <w:shd w:fill="111111"/>
          </w:tcPr>
          <w:p>
            <w:pPr>
              <w:pStyle w:val="TableText"/>
              <w:spacing w:after="0"/>
            </w:pPr>
            <w:r>
              <w:rPr>
                <w:rFonts w:ascii="Aptos" w:hAnsi="Aptos"/>
                <w:b/>
                <w:color w:val="FFFFFF"/>
                <w:sz w:val="13"/>
              </w:rPr>
              <w:t>Risk</w:t>
            </w:r>
          </w:p>
        </w:tc>
        <w:tc>
          <w:tcPr>
            <w:tcW w:type="dxa" w:w="503"/>
            <w:vAlign w:val="center"/>
            <w:tcMar>
              <w:top w:w="100" w:type="dxa"/>
              <w:start w:w="120" w:type="dxa"/>
              <w:bottom w:w="100" w:type="dxa"/>
              <w:end w:w="120" w:type="dxa"/>
            </w:tcMar>
            <w:shd w:fill="111111"/>
          </w:tcPr>
          <w:p>
            <w:pPr>
              <w:pStyle w:val="TableText"/>
              <w:spacing w:after="0"/>
            </w:pPr>
            <w:r>
              <w:rPr>
                <w:rFonts w:ascii="Aptos" w:hAnsi="Aptos"/>
                <w:b/>
                <w:color w:val="FFFFFF"/>
                <w:sz w:val="13"/>
              </w:rPr>
              <w:t>P</w:t>
            </w:r>
          </w:p>
        </w:tc>
        <w:tc>
          <w:tcPr>
            <w:tcW w:type="dxa" w:w="503"/>
            <w:vAlign w:val="center"/>
            <w:tcMar>
              <w:top w:w="100" w:type="dxa"/>
              <w:start w:w="120" w:type="dxa"/>
              <w:bottom w:w="100" w:type="dxa"/>
              <w:end w:w="120" w:type="dxa"/>
            </w:tcMar>
            <w:shd w:fill="111111"/>
          </w:tcPr>
          <w:p>
            <w:pPr>
              <w:pStyle w:val="TableText"/>
              <w:spacing w:after="0"/>
            </w:pPr>
            <w:r>
              <w:rPr>
                <w:rFonts w:ascii="Aptos" w:hAnsi="Aptos"/>
                <w:b/>
                <w:color w:val="FFFFFF"/>
                <w:sz w:val="13"/>
              </w:rPr>
              <w:t>I</w:t>
            </w:r>
          </w:p>
        </w:tc>
        <w:tc>
          <w:tcPr>
            <w:tcW w:type="dxa" w:w="792"/>
            <w:vAlign w:val="center"/>
            <w:tcMar>
              <w:top w:w="100" w:type="dxa"/>
              <w:start w:w="120" w:type="dxa"/>
              <w:bottom w:w="100" w:type="dxa"/>
              <w:end w:w="120" w:type="dxa"/>
            </w:tcMar>
            <w:shd w:fill="111111"/>
          </w:tcPr>
          <w:p>
            <w:pPr>
              <w:pStyle w:val="TableText"/>
              <w:spacing w:after="0"/>
            </w:pPr>
            <w:r>
              <w:rPr>
                <w:rFonts w:ascii="Aptos" w:hAnsi="Aptos"/>
                <w:b/>
                <w:color w:val="FFFFFF"/>
                <w:sz w:val="13"/>
              </w:rPr>
              <w:t>Score</w:t>
            </w:r>
          </w:p>
        </w:tc>
        <w:tc>
          <w:tcPr>
            <w:tcW w:type="dxa" w:w="3456"/>
            <w:vAlign w:val="center"/>
            <w:tcMar>
              <w:top w:w="100" w:type="dxa"/>
              <w:start w:w="120" w:type="dxa"/>
              <w:bottom w:w="100" w:type="dxa"/>
              <w:end w:w="120" w:type="dxa"/>
            </w:tcMar>
            <w:shd w:fill="111111"/>
          </w:tcPr>
          <w:p>
            <w:pPr>
              <w:pStyle w:val="TableText"/>
              <w:spacing w:after="0"/>
            </w:pPr>
            <w:r>
              <w:rPr>
                <w:rFonts w:ascii="Aptos" w:hAnsi="Aptos"/>
                <w:b/>
                <w:color w:val="FFFFFF"/>
                <w:sz w:val="13"/>
              </w:rPr>
              <w:t>Mitigation / owner</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R1</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Requirements remain unclear or change late.</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4</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20 H</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Time-box discovery, decision log, prototypes and change control / Leader.</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R2</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Group-wide scope exceeds semester capacity.</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4</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20 H</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Protect MVP, capability configuration, MoSCoW priorities / All.</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R3</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Division/branch authorization exposes data.</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15 H</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Server scope queries, negative tests and peer review / Backend + QA.</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R4</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Booking/status rules allow conflicting or invalid rentals.</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15 H</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Transactions, explicit transitions and overlap tests / Backend.</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R5</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Equipment/operator safety rule is incomplete.</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15 H</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Client validation, mandatory gate and no public enablement until accepted / Leader.</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R6</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Sensitive data or credentials are exposed.</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2</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10 M</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Synthetic data, user secrets, review and secret scanning / All.</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R7</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One member becomes unavailable.</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Pairing, shared documentation, small reviews and cross-training / Leader.</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R8</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Integration occurs too late.</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Continuous integration and fortnightly end-to-end demo / QA.</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R9</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Environment differences block a member.</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9 M</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Docker, Mac/Windows guide and setup verification / QA.</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R10</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Client availability delays decisions/UAT.</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Book checkpoints early; focused questions with default/defer date / Liaison.</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R11</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Email/OTP misconfiguration sends test data incorrectly.</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2</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8 M</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Redirect-all staging, delivery log, explicit production approval / Backend.</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R12</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Data loss or repository damage.</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2</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5</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10 M</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GitHub remote, protected review, backup/restore rehearsal / QA.</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R13</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UI remains too complex for frontline staff.</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Task language, progressive disclosure, help and representative UAT / Frontend.</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R14</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Report totals do not reconcile.</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shd w:fill="F5F5F1"/>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shd w:fill="F5F5F1"/>
          </w:tcPr>
          <w:p>
            <w:pPr>
              <w:pStyle w:val="TableText"/>
              <w:spacing w:after="0"/>
            </w:pPr>
            <w:r>
              <w:rPr>
                <w:rFonts w:ascii="Aptos" w:hAnsi="Aptos"/>
                <w:b w:val="0"/>
                <w:color w:val="111111"/>
                <w:sz w:val="13"/>
              </w:rPr>
              <w:t>Defined formulas and source-record reconciliation tests / Backend + QA.</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3"/>
              </w:rPr>
              <w:t>R15</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Deployment owner/infrastructure remains unknown.</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3</w:t>
            </w:r>
          </w:p>
        </w:tc>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3"/>
              </w:rPr>
              <w:t>4</w:t>
            </w:r>
          </w:p>
        </w:tc>
        <w:tc>
          <w:tcPr>
            <w:tcW w:type="dxa" w:w="792"/>
            <w:vAlign w:val="center"/>
            <w:tcMar>
              <w:top w:w="100" w:type="dxa"/>
              <w:start w:w="120" w:type="dxa"/>
              <w:bottom w:w="100" w:type="dxa"/>
              <w:end w:w="120" w:type="dxa"/>
            </w:tcMar>
          </w:tcPr>
          <w:p>
            <w:pPr>
              <w:pStyle w:val="TableText"/>
              <w:spacing w:after="0"/>
            </w:pPr>
            <w:r>
              <w:rPr>
                <w:rFonts w:ascii="Aptos" w:hAnsi="Aptos"/>
                <w:b w:val="0"/>
                <w:color w:val="111111"/>
                <w:sz w:val="13"/>
              </w:rPr>
              <w:t>12 M</w:t>
            </w:r>
          </w:p>
        </w:tc>
        <w:tc>
          <w:tcPr>
            <w:tcW w:type="dxa" w:w="3456"/>
            <w:vAlign w:val="center"/>
            <w:tcMar>
              <w:top w:w="100" w:type="dxa"/>
              <w:start w:w="120" w:type="dxa"/>
              <w:bottom w:w="100" w:type="dxa"/>
              <w:end w:w="120" w:type="dxa"/>
            </w:tcMar>
          </w:tcPr>
          <w:p>
            <w:pPr>
              <w:pStyle w:val="TableText"/>
              <w:spacing w:after="0"/>
            </w:pPr>
            <w:r>
              <w:rPr>
                <w:rFonts w:ascii="Aptos" w:hAnsi="Aptos"/>
                <w:b w:val="0"/>
                <w:color w:val="111111"/>
                <w:sz w:val="13"/>
              </w:rPr>
              <w:t>Decision by W11; portable documented fallback / Leader.</w:t>
            </w:r>
          </w:p>
        </w:tc>
      </w:tr>
    </w:tbl>
    <w:p>
      <w:pPr>
        <w:spacing w:after="40"/>
      </w:pPr>
    </w:p>
    <w:p>
      <w:pPr>
        <w:pStyle w:val="Heading2"/>
        <w:keepNext/>
      </w:pPr>
      <w:r>
        <w:t>13.1 Escalation thresholds</w:t>
      </w:r>
    </w:p>
    <w:p>
      <w:pPr>
        <w:pStyle w:val="ListBullet"/>
        <w:spacing w:after="80" w:line="290" w:lineRule="auto"/>
      </w:pPr>
      <w:r>
        <w:t>High risks receive an owner, dated action and immediate leader review.</w:t>
      </w:r>
    </w:p>
    <w:p>
      <w:pPr>
        <w:pStyle w:val="ListBullet"/>
        <w:spacing w:after="80" w:line="290" w:lineRule="auto"/>
      </w:pPr>
      <w:r>
        <w:t>Any change affecting scope, milestone, privacy, safety, budget or architecture is escalated to client/supervisor.</w:t>
      </w:r>
    </w:p>
    <w:p>
      <w:pPr>
        <w:pStyle w:val="ListBullet"/>
        <w:spacing w:after="80" w:line="290" w:lineRule="auto"/>
      </w:pPr>
      <w:r>
        <w:t>A blocker longer than two working days is raised at the next team contact.</w:t>
      </w:r>
    </w:p>
    <w:p>
      <w:pPr>
        <w:pStyle w:val="ListBullet"/>
        <w:spacing w:after="80" w:line="290" w:lineRule="auto"/>
      </w:pPr>
      <w:r>
        <w:t>A suspected privacy/security incident stops affected demonstration/data use until assessed.</w:t>
      </w:r>
    </w:p>
    <w:p>
      <w:pPr>
        <w:pStyle w:val="Heading1"/>
        <w:keepNext/>
      </w:pPr>
      <w:r>
        <w:t>14. Governance, communication and change control</w:t>
      </w:r>
    </w:p>
    <w:p>
      <w:pPr>
        <w:pStyle w:val="Heading2"/>
        <w:keepNext/>
      </w:pPr>
      <w:r>
        <w:t>14.1 Communication plan</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160"/>
        <w:gridCol w:w="1728"/>
        <w:gridCol w:w="2520"/>
        <w:gridCol w:w="2951"/>
      </w:tblGrid>
      <w:tr>
        <w:trPr>
          <w:tblHeader w:val="true"/>
          <w:cantSplit/>
        </w:trPr>
        <w:tc>
          <w:tcPr>
            <w:tcW w:type="dxa" w:w="2160"/>
            <w:vAlign w:val="center"/>
            <w:tcMar>
              <w:top w:w="100" w:type="dxa"/>
              <w:start w:w="120" w:type="dxa"/>
              <w:bottom w:w="100" w:type="dxa"/>
              <w:end w:w="120" w:type="dxa"/>
            </w:tcMar>
            <w:shd w:fill="111111"/>
          </w:tcPr>
          <w:p>
            <w:pPr>
              <w:pStyle w:val="TableText"/>
              <w:spacing w:after="0"/>
            </w:pPr>
            <w:r>
              <w:rPr>
                <w:rFonts w:ascii="Aptos" w:hAnsi="Aptos"/>
                <w:b/>
                <w:color w:val="FFFFFF"/>
                <w:sz w:val="16"/>
              </w:rPr>
              <w:t>Forum</w:t>
            </w:r>
          </w:p>
        </w:tc>
        <w:tc>
          <w:tcPr>
            <w:tcW w:type="dxa" w:w="1728"/>
            <w:vAlign w:val="center"/>
            <w:tcMar>
              <w:top w:w="100" w:type="dxa"/>
              <w:start w:w="120" w:type="dxa"/>
              <w:bottom w:w="100" w:type="dxa"/>
              <w:end w:w="120" w:type="dxa"/>
            </w:tcMar>
            <w:shd w:fill="111111"/>
          </w:tcPr>
          <w:p>
            <w:pPr>
              <w:pStyle w:val="TableText"/>
              <w:spacing w:after="0"/>
            </w:pPr>
            <w:r>
              <w:rPr>
                <w:rFonts w:ascii="Aptos" w:hAnsi="Aptos"/>
                <w:b/>
                <w:color w:val="FFFFFF"/>
                <w:sz w:val="16"/>
              </w:rPr>
              <w:t>Frequency</w:t>
            </w:r>
          </w:p>
        </w:tc>
        <w:tc>
          <w:tcPr>
            <w:tcW w:type="dxa" w:w="2520"/>
            <w:vAlign w:val="center"/>
            <w:tcMar>
              <w:top w:w="100" w:type="dxa"/>
              <w:start w:w="120" w:type="dxa"/>
              <w:bottom w:w="100" w:type="dxa"/>
              <w:end w:w="120" w:type="dxa"/>
            </w:tcMar>
            <w:shd w:fill="111111"/>
          </w:tcPr>
          <w:p>
            <w:pPr>
              <w:pStyle w:val="TableText"/>
              <w:spacing w:after="0"/>
            </w:pPr>
            <w:r>
              <w:rPr>
                <w:rFonts w:ascii="Aptos" w:hAnsi="Aptos"/>
                <w:b/>
                <w:color w:val="FFFFFF"/>
                <w:sz w:val="16"/>
              </w:rPr>
              <w:t>Participants</w:t>
            </w:r>
          </w:p>
        </w:tc>
        <w:tc>
          <w:tcPr>
            <w:tcW w:type="dxa" w:w="2951"/>
            <w:vAlign w:val="center"/>
            <w:tcMar>
              <w:top w:w="100" w:type="dxa"/>
              <w:start w:w="120" w:type="dxa"/>
              <w:bottom w:w="100" w:type="dxa"/>
              <w:end w:w="120" w:type="dxa"/>
            </w:tcMar>
            <w:shd w:fill="111111"/>
          </w:tcPr>
          <w:p>
            <w:pPr>
              <w:pStyle w:val="TableText"/>
              <w:spacing w:after="0"/>
            </w:pPr>
            <w:r>
              <w:rPr>
                <w:rFonts w:ascii="Aptos" w:hAnsi="Aptos"/>
                <w:b/>
                <w:color w:val="FFFFFF"/>
                <w:sz w:val="16"/>
              </w:rPr>
              <w:t>Output</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Team coordination</w:t>
            </w:r>
          </w:p>
        </w:tc>
        <w:tc>
          <w:tcPr>
            <w:tcW w:type="dxa" w:w="1728"/>
            <w:vAlign w:val="center"/>
            <w:tcMar>
              <w:top w:w="100" w:type="dxa"/>
              <w:start w:w="120" w:type="dxa"/>
              <w:bottom w:w="100" w:type="dxa"/>
              <w:end w:w="120" w:type="dxa"/>
            </w:tcMar>
          </w:tcPr>
          <w:p>
            <w:pPr>
              <w:pStyle w:val="TableText"/>
              <w:spacing w:after="0"/>
            </w:pPr>
            <w:r>
              <w:rPr>
                <w:rFonts w:ascii="Aptos" w:hAnsi="Aptos"/>
                <w:b w:val="0"/>
                <w:color w:val="111111"/>
                <w:sz w:val="16"/>
              </w:rPr>
              <w:t>Twice weekly</w:t>
            </w:r>
          </w:p>
        </w:tc>
        <w:tc>
          <w:tcPr>
            <w:tcW w:type="dxa" w:w="2520"/>
            <w:vAlign w:val="center"/>
            <w:tcMar>
              <w:top w:w="100" w:type="dxa"/>
              <w:start w:w="120" w:type="dxa"/>
              <w:bottom w:w="100" w:type="dxa"/>
              <w:end w:w="120" w:type="dxa"/>
            </w:tcMar>
          </w:tcPr>
          <w:p>
            <w:pPr>
              <w:pStyle w:val="TableText"/>
              <w:spacing w:after="0"/>
            </w:pPr>
            <w:r>
              <w:rPr>
                <w:rFonts w:ascii="Aptos" w:hAnsi="Aptos"/>
                <w:b w:val="0"/>
                <w:color w:val="111111"/>
                <w:sz w:val="16"/>
              </w:rPr>
              <w:t>Four students</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Progress, next actions, blockers and workload.</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Iteration planning/review</w:t>
            </w:r>
          </w:p>
        </w:tc>
        <w:tc>
          <w:tcPr>
            <w:tcW w:type="dxa" w:w="17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Every two weeks</w:t>
            </w:r>
          </w:p>
        </w:tc>
        <w:tc>
          <w:tcPr>
            <w:tcW w:type="dxa" w:w="252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Team; client when available</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Goal, demonstration, feedback and accepted work.</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Client checkpoint</w:t>
            </w:r>
          </w:p>
        </w:tc>
        <w:tc>
          <w:tcPr>
            <w:tcW w:type="dxa" w:w="1728"/>
            <w:vAlign w:val="center"/>
            <w:tcMar>
              <w:top w:w="100" w:type="dxa"/>
              <w:start w:w="120" w:type="dxa"/>
              <w:bottom w:w="100" w:type="dxa"/>
              <w:end w:w="120" w:type="dxa"/>
            </w:tcMar>
          </w:tcPr>
          <w:p>
            <w:pPr>
              <w:pStyle w:val="TableText"/>
              <w:spacing w:after="0"/>
            </w:pPr>
            <w:r>
              <w:rPr>
                <w:rFonts w:ascii="Aptos" w:hAnsi="Aptos"/>
                <w:b w:val="0"/>
                <w:color w:val="111111"/>
                <w:sz w:val="16"/>
              </w:rPr>
              <w:t>Fortnightly or agreed</w:t>
            </w:r>
          </w:p>
        </w:tc>
        <w:tc>
          <w:tcPr>
            <w:tcW w:type="dxa" w:w="2520"/>
            <w:vAlign w:val="center"/>
            <w:tcMar>
              <w:top w:w="100" w:type="dxa"/>
              <w:start w:w="120" w:type="dxa"/>
              <w:bottom w:w="100" w:type="dxa"/>
              <w:end w:w="120" w:type="dxa"/>
            </w:tcMar>
          </w:tcPr>
          <w:p>
            <w:pPr>
              <w:pStyle w:val="TableText"/>
              <w:spacing w:after="0"/>
            </w:pPr>
            <w:r>
              <w:rPr>
                <w:rFonts w:ascii="Aptos" w:hAnsi="Aptos"/>
                <w:b w:val="0"/>
                <w:color w:val="111111"/>
                <w:sz w:val="16"/>
              </w:rPr>
              <w:t>Liaison, relevant members, client</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Decisions, clarified rules and acceptance notes.</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Supervisor update</w:t>
            </w:r>
          </w:p>
        </w:tc>
        <w:tc>
          <w:tcPr>
            <w:tcW w:type="dxa" w:w="17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As scheduled</w:t>
            </w:r>
          </w:p>
        </w:tc>
        <w:tc>
          <w:tcPr>
            <w:tcW w:type="dxa" w:w="252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Team and academic supervisor</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Academic guidance and escalations.</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Pull-request review</w:t>
            </w:r>
          </w:p>
        </w:tc>
        <w:tc>
          <w:tcPr>
            <w:tcW w:type="dxa" w:w="1728"/>
            <w:vAlign w:val="center"/>
            <w:tcMar>
              <w:top w:w="100" w:type="dxa"/>
              <w:start w:w="120" w:type="dxa"/>
              <w:bottom w:w="100" w:type="dxa"/>
              <w:end w:w="120" w:type="dxa"/>
            </w:tcMar>
          </w:tcPr>
          <w:p>
            <w:pPr>
              <w:pStyle w:val="TableText"/>
              <w:spacing w:after="0"/>
            </w:pPr>
            <w:r>
              <w:rPr>
                <w:rFonts w:ascii="Aptos" w:hAnsi="Aptos"/>
                <w:b w:val="0"/>
                <w:color w:val="111111"/>
                <w:sz w:val="16"/>
              </w:rPr>
              <w:t>Every functional change</w:t>
            </w:r>
          </w:p>
        </w:tc>
        <w:tc>
          <w:tcPr>
            <w:tcW w:type="dxa" w:w="2520"/>
            <w:vAlign w:val="center"/>
            <w:tcMar>
              <w:top w:w="100" w:type="dxa"/>
              <w:start w:w="120" w:type="dxa"/>
              <w:bottom w:w="100" w:type="dxa"/>
              <w:end w:w="120" w:type="dxa"/>
            </w:tcMar>
          </w:tcPr>
          <w:p>
            <w:pPr>
              <w:pStyle w:val="TableText"/>
              <w:spacing w:after="0"/>
            </w:pPr>
            <w:r>
              <w:rPr>
                <w:rFonts w:ascii="Aptos" w:hAnsi="Aptos"/>
                <w:b w:val="0"/>
                <w:color w:val="111111"/>
                <w:sz w:val="16"/>
              </w:rPr>
              <w:t>Author plus reviewer</w:t>
            </w:r>
          </w:p>
        </w:tc>
        <w:tc>
          <w:tcPr>
            <w:tcW w:type="dxa" w:w="2951"/>
            <w:vAlign w:val="center"/>
            <w:tcMar>
              <w:top w:w="100" w:type="dxa"/>
              <w:start w:w="120" w:type="dxa"/>
              <w:bottom w:w="100" w:type="dxa"/>
              <w:end w:w="120" w:type="dxa"/>
            </w:tcMar>
          </w:tcPr>
          <w:p>
            <w:pPr>
              <w:pStyle w:val="TableText"/>
              <w:spacing w:after="0"/>
            </w:pPr>
            <w:r>
              <w:rPr>
                <w:rFonts w:ascii="Aptos" w:hAnsi="Aptos"/>
                <w:b w:val="0"/>
                <w:color w:val="111111"/>
                <w:sz w:val="16"/>
              </w:rPr>
              <w:t>Technical/quality approval and evidence.</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Risk/scope review</w:t>
            </w:r>
          </w:p>
        </w:tc>
        <w:tc>
          <w:tcPr>
            <w:tcW w:type="dxa" w:w="1728"/>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Weekly</w:t>
            </w:r>
          </w:p>
        </w:tc>
        <w:tc>
          <w:tcPr>
            <w:tcW w:type="dxa" w:w="252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Whole team</w:t>
            </w:r>
          </w:p>
        </w:tc>
        <w:tc>
          <w:tcPr>
            <w:tcW w:type="dxa" w:w="2951"/>
            <w:vAlign w:val="center"/>
            <w:tcMar>
              <w:top w:w="100" w:type="dxa"/>
              <w:start w:w="120" w:type="dxa"/>
              <w:bottom w:w="100" w:type="dxa"/>
              <w:end w:w="120" w:type="dxa"/>
            </w:tcMar>
            <w:shd w:fill="F5F5F1"/>
          </w:tcPr>
          <w:p>
            <w:pPr>
              <w:pStyle w:val="TableText"/>
              <w:spacing w:after="0"/>
            </w:pPr>
            <w:r>
              <w:rPr>
                <w:rFonts w:ascii="Aptos" w:hAnsi="Aptos"/>
                <w:b w:val="0"/>
                <w:color w:val="111111"/>
                <w:sz w:val="16"/>
              </w:rPr>
              <w:t>Updated risks, decisions and mitigation.</w:t>
            </w:r>
          </w:p>
        </w:tc>
      </w:tr>
    </w:tbl>
    <w:p>
      <w:pPr>
        <w:spacing w:after="40"/>
      </w:pPr>
    </w:p>
    <w:p>
      <w:pPr>
        <w:pStyle w:val="Heading2"/>
        <w:keepNext/>
      </w:pPr>
      <w:r>
        <w:t>14.2 Change-control process</w:t>
      </w:r>
    </w:p>
    <w:p>
      <w:pPr>
        <w:spacing w:after="80" w:line="290" w:lineRule="auto"/>
        <w:ind w:left="360" w:hanging="360"/>
      </w:pPr>
      <w:r>
        <w:t>1.  Record the requested change, reason, requester and affected requirement.</w:t>
      </w:r>
    </w:p>
    <w:p>
      <w:pPr>
        <w:spacing w:after="80" w:line="290" w:lineRule="auto"/>
        <w:ind w:left="360" w:hanging="360"/>
      </w:pPr>
      <w:r>
        <w:t>2.  Estimate value, effort, schedule, cost, security, data, safety and regression impact.</w:t>
      </w:r>
    </w:p>
    <w:p>
      <w:pPr>
        <w:spacing w:after="80" w:line="290" w:lineRule="auto"/>
        <w:ind w:left="360" w:hanging="360"/>
      </w:pPr>
      <w:r>
        <w:t>3.  Recommend accept, defer, substitute or reject; identify what leaves the MVP if needed.</w:t>
      </w:r>
    </w:p>
    <w:p>
      <w:pPr>
        <w:spacing w:after="80" w:line="290" w:lineRule="auto"/>
        <w:ind w:left="360" w:hanging="360"/>
      </w:pPr>
      <w:r>
        <w:t>4.  Obtain project leader and client approval for material scope; notify supervisor where assessment/timeline is affected.</w:t>
      </w:r>
    </w:p>
    <w:p>
      <w:pPr>
        <w:spacing w:after="80" w:line="290" w:lineRule="auto"/>
        <w:ind w:left="360" w:hanging="360"/>
      </w:pPr>
      <w:r>
        <w:t>5.  Update scope, requirements, backlog, schedule, risks, tests and decision log before implementation.</w:t>
      </w:r>
    </w:p>
    <w:p>
      <w:pPr>
        <w:pStyle w:val="Heading2"/>
        <w:keepNext/>
      </w:pPr>
      <w:r>
        <w:t>14.3 Decision rights</w:t>
      </w:r>
    </w:p>
    <w:p>
      <w:pPr>
        <w:pStyle w:val="ListBullet"/>
        <w:spacing w:after="80" w:line="290" w:lineRule="auto"/>
      </w:pPr>
      <w:r>
        <w:t>Routine implementation within approved acceptance criteria: responsible feature pair.</w:t>
      </w:r>
    </w:p>
    <w:p>
      <w:pPr>
        <w:pStyle w:val="ListBullet"/>
        <w:spacing w:after="80" w:line="290" w:lineRule="auto"/>
      </w:pPr>
      <w:r>
        <w:t>Architecture/data changes: backend lead with peer review; leader resolves unresolved delivery trade-off.</w:t>
      </w:r>
    </w:p>
    <w:p>
      <w:pPr>
        <w:pStyle w:val="ListBullet"/>
        <w:spacing w:after="80" w:line="290" w:lineRule="auto"/>
      </w:pPr>
      <w:r>
        <w:t>User journey and wording: frontend lead with representative-user/client input.</w:t>
      </w:r>
    </w:p>
    <w:p>
      <w:pPr>
        <w:pStyle w:val="ListBullet"/>
        <w:spacing w:after="80" w:line="290" w:lineRule="auto"/>
      </w:pPr>
      <w:r>
        <w:t>Scope, policy, safety, privacy, budget or external commitment: client and project leader; supervisor informed as appropriate.</w:t>
      </w:r>
    </w:p>
    <w:p>
      <w:pPr>
        <w:pStyle w:val="Heading1"/>
        <w:keepNext/>
      </w:pPr>
      <w:r>
        <w:t>15. Quality, testing, security and ethics</w:t>
      </w:r>
    </w:p>
    <w:p>
      <w:pPr>
        <w:pStyle w:val="Heading2"/>
        <w:keepNext/>
      </w:pPr>
      <w:r>
        <w:t>15.1 Quality plan</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160"/>
        <w:gridCol w:w="7200"/>
      </w:tblGrid>
      <w:tr>
        <w:trPr>
          <w:tblHeader w:val="true"/>
          <w:cantSplit/>
        </w:trPr>
        <w:tc>
          <w:tcPr>
            <w:tcW w:type="dxa" w:w="2160"/>
            <w:vAlign w:val="center"/>
            <w:tcMar>
              <w:top w:w="100" w:type="dxa"/>
              <w:start w:w="120" w:type="dxa"/>
              <w:bottom w:w="100" w:type="dxa"/>
              <w:end w:w="120" w:type="dxa"/>
            </w:tcMar>
            <w:shd w:fill="111111"/>
          </w:tcPr>
          <w:p>
            <w:pPr>
              <w:pStyle w:val="TableText"/>
              <w:spacing w:after="0"/>
            </w:pPr>
            <w:r>
              <w:rPr>
                <w:rFonts w:ascii="Aptos" w:hAnsi="Aptos"/>
                <w:b/>
                <w:color w:val="FFFFFF"/>
                <w:sz w:val="16"/>
              </w:rPr>
              <w:t>Control</w:t>
            </w:r>
          </w:p>
        </w:tc>
        <w:tc>
          <w:tcPr>
            <w:tcW w:type="dxa" w:w="7200"/>
            <w:vAlign w:val="center"/>
            <w:tcMar>
              <w:top w:w="100" w:type="dxa"/>
              <w:start w:w="120" w:type="dxa"/>
              <w:bottom w:w="100" w:type="dxa"/>
              <w:end w:w="120" w:type="dxa"/>
            </w:tcMar>
            <w:shd w:fill="111111"/>
          </w:tcPr>
          <w:p>
            <w:pPr>
              <w:pStyle w:val="TableText"/>
              <w:spacing w:after="0"/>
            </w:pPr>
            <w:r>
              <w:rPr>
                <w:rFonts w:ascii="Aptos" w:hAnsi="Aptos"/>
                <w:b/>
                <w:color w:val="FFFFFF"/>
                <w:sz w:val="16"/>
              </w:rPr>
              <w:t>Minimum evidence</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Build quality</w:t>
            </w:r>
          </w:p>
        </w:tc>
        <w:tc>
          <w:tcPr>
            <w:tcW w:type="dxa" w:w="7200"/>
            <w:vAlign w:val="center"/>
            <w:tcMar>
              <w:top w:w="100" w:type="dxa"/>
              <w:start w:w="120" w:type="dxa"/>
              <w:bottom w:w="100" w:type="dxa"/>
              <w:end w:w="120" w:type="dxa"/>
            </w:tcMar>
          </w:tcPr>
          <w:p>
            <w:pPr>
              <w:pStyle w:val="TableText"/>
              <w:spacing w:after="0"/>
            </w:pPr>
            <w:r>
              <w:rPr>
                <w:rFonts w:ascii="Aptos" w:hAnsi="Aptos"/>
                <w:b w:val="0"/>
                <w:color w:val="111111"/>
                <w:sz w:val="16"/>
              </w:rPr>
              <w:t>Backend build and frontend TypeScript production build pass.</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Review</w:t>
            </w:r>
          </w:p>
        </w:tc>
        <w:tc>
          <w:tcPr>
            <w:tcW w:type="dxa" w:w="72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At least one peer reviews functional changes.</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API testing</w:t>
            </w:r>
          </w:p>
        </w:tc>
        <w:tc>
          <w:tcPr>
            <w:tcW w:type="dxa" w:w="7200"/>
            <w:vAlign w:val="center"/>
            <w:tcMar>
              <w:top w:w="100" w:type="dxa"/>
              <w:start w:w="120" w:type="dxa"/>
              <w:bottom w:w="100" w:type="dxa"/>
              <w:end w:w="120" w:type="dxa"/>
            </w:tcMar>
          </w:tcPr>
          <w:p>
            <w:pPr>
              <w:pStyle w:val="TableText"/>
              <w:spacing w:after="0"/>
            </w:pPr>
            <w:r>
              <w:rPr>
                <w:rFonts w:ascii="Aptos" w:hAnsi="Aptos"/>
                <w:b w:val="0"/>
                <w:color w:val="111111"/>
                <w:sz w:val="16"/>
              </w:rPr>
              <w:t>Positive, validation, unauthenticated, unauthorised, cross-division and cross-branch cases.</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Data quality</w:t>
            </w:r>
          </w:p>
        </w:tc>
        <w:tc>
          <w:tcPr>
            <w:tcW w:type="dxa" w:w="72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Required fields, uniqueness, relationships, transitions, overlaps and migration review.</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Workflow testing</w:t>
            </w:r>
          </w:p>
        </w:tc>
        <w:tc>
          <w:tcPr>
            <w:tcW w:type="dxa" w:w="7200"/>
            <w:vAlign w:val="center"/>
            <w:tcMar>
              <w:top w:w="100" w:type="dxa"/>
              <w:start w:w="120" w:type="dxa"/>
              <w:bottom w:w="100" w:type="dxa"/>
              <w:end w:w="120" w:type="dxa"/>
            </w:tcMar>
          </w:tcPr>
          <w:p>
            <w:pPr>
              <w:pStyle w:val="TableText"/>
              <w:spacing w:after="0"/>
            </w:pPr>
            <w:r>
              <w:rPr>
                <w:rFonts w:ascii="Aptos" w:hAnsi="Aptos"/>
                <w:b w:val="0"/>
                <w:color w:val="111111"/>
                <w:sz w:val="16"/>
              </w:rPr>
              <w:t>Vehicle end-to-end; equipment/personnel scenario if enabled; maintenance expense path.</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Usability/accessibility</w:t>
            </w:r>
          </w:p>
        </w:tc>
        <w:tc>
          <w:tcPr>
            <w:tcW w:type="dxa" w:w="72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Task completion, responsive widths, keyboard, labels, contrast and plain language.</w:t>
            </w:r>
          </w:p>
        </w:tc>
      </w:tr>
      <w:tr>
        <w:trPr>
          <w:cantSplit/>
        </w:trPr>
        <w:tc>
          <w:tcPr>
            <w:tcW w:type="dxa" w:w="2160"/>
            <w:vAlign w:val="center"/>
            <w:tcMar>
              <w:top w:w="100" w:type="dxa"/>
              <w:start w:w="120" w:type="dxa"/>
              <w:bottom w:w="100" w:type="dxa"/>
              <w:end w:w="120" w:type="dxa"/>
            </w:tcMar>
          </w:tcPr>
          <w:p>
            <w:pPr>
              <w:pStyle w:val="TableText"/>
              <w:spacing w:after="0"/>
            </w:pPr>
            <w:r>
              <w:rPr>
                <w:rFonts w:ascii="Aptos" w:hAnsi="Aptos"/>
                <w:b w:val="0"/>
                <w:color w:val="111111"/>
                <w:sz w:val="16"/>
              </w:rPr>
              <w:t>Security</w:t>
            </w:r>
          </w:p>
        </w:tc>
        <w:tc>
          <w:tcPr>
            <w:tcW w:type="dxa" w:w="7200"/>
            <w:vAlign w:val="center"/>
            <w:tcMar>
              <w:top w:w="100" w:type="dxa"/>
              <w:start w:w="120" w:type="dxa"/>
              <w:bottom w:w="100" w:type="dxa"/>
              <w:end w:w="120" w:type="dxa"/>
            </w:tcMar>
          </w:tcPr>
          <w:p>
            <w:pPr>
              <w:pStyle w:val="TableText"/>
              <w:spacing w:after="0"/>
            </w:pPr>
            <w:r>
              <w:rPr>
                <w:rFonts w:ascii="Aptos" w:hAnsi="Aptos"/>
                <w:b w:val="0"/>
                <w:color w:val="111111"/>
                <w:sz w:val="16"/>
              </w:rPr>
              <w:t>Authentication, session, recovery/OTP, least privilege, secrets and negative authorization.</w:t>
            </w:r>
          </w:p>
        </w:tc>
      </w:tr>
      <w:tr>
        <w:trPr>
          <w:cantSplit/>
        </w:trPr>
        <w:tc>
          <w:tcPr>
            <w:tcW w:type="dxa" w:w="216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Release</w:t>
            </w:r>
          </w:p>
        </w:tc>
        <w:tc>
          <w:tcPr>
            <w:tcW w:type="dxa" w:w="72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Regression, backup/restore, UAT, known issues and deployment rehearsal.</w:t>
            </w:r>
          </w:p>
        </w:tc>
      </w:tr>
    </w:tbl>
    <w:p>
      <w:pPr>
        <w:spacing w:after="40"/>
      </w:pPr>
    </w:p>
    <w:p>
      <w:pPr>
        <w:pStyle w:val="Heading2"/>
        <w:keepNext/>
      </w:pPr>
      <w:r>
        <w:t>15.2 Test levels and ownership</w:t>
      </w:r>
    </w:p>
    <w:p>
      <w:pPr>
        <w:pStyle w:val="ListBullet"/>
        <w:spacing w:after="80" w:line="290" w:lineRule="auto"/>
      </w:pPr>
      <w:r>
        <w:t>Unit/domain tests: booking overlap, transitions, pricing calculations and code verification.</w:t>
      </w:r>
    </w:p>
    <w:p>
      <w:pPr>
        <w:pStyle w:val="ListBullet"/>
        <w:spacing w:after="80" w:line="290" w:lineRule="auto"/>
      </w:pPr>
      <w:r>
        <w:t>API integration tests/Postman: endpoints, validation, cookies and role/scope matrix.</w:t>
      </w:r>
    </w:p>
    <w:p>
      <w:pPr>
        <w:pStyle w:val="ListBullet"/>
        <w:spacing w:after="80" w:line="290" w:lineRule="auto"/>
      </w:pPr>
      <w:r>
        <w:t>Database/migration tests: clean creation, upgrade, uniqueness, referential integrity and seed repeatability.</w:t>
      </w:r>
    </w:p>
    <w:p>
      <w:pPr>
        <w:pStyle w:val="ListBullet"/>
        <w:spacing w:after="80" w:line="290" w:lineRule="auto"/>
      </w:pPr>
      <w:r>
        <w:t>UI tests: primary workflows, error recovery, empty/loading states and responsive layouts.</w:t>
      </w:r>
    </w:p>
    <w:p>
      <w:pPr>
        <w:pStyle w:val="ListBullet"/>
        <w:spacing w:after="80" w:line="290" w:lineRule="auto"/>
      </w:pPr>
      <w:r>
        <w:t>Security tests: denied-role and cross-division/branch access, account activation abuse and sensitive-data exposure.</w:t>
      </w:r>
    </w:p>
    <w:p>
      <w:pPr>
        <w:pStyle w:val="ListBullet"/>
        <w:spacing w:after="80" w:line="290" w:lineRule="auto"/>
      </w:pPr>
      <w:r>
        <w:t>UAT: client-approved scenarios performed with synthetic representative data.</w:t>
      </w:r>
    </w:p>
    <w:p>
      <w:pPr>
        <w:pStyle w:val="Heading2"/>
        <w:keepNext/>
      </w:pPr>
      <w:r>
        <w:t>15.3 Security and privacy controls</w:t>
      </w:r>
    </w:p>
    <w:p>
      <w:pPr>
        <w:pStyle w:val="ListBullet"/>
        <w:spacing w:after="80" w:line="290" w:lineRule="auto"/>
      </w:pPr>
      <w:r>
        <w:t>Passwords are handled by ASP.NET Identity hashing; raw passwords are never stored or logged.</w:t>
      </w:r>
    </w:p>
    <w:p>
      <w:pPr>
        <w:pStyle w:val="ListBullet"/>
        <w:spacing w:after="80" w:line="290" w:lineRule="auto"/>
      </w:pPr>
      <w:r>
        <w:t>Secrets and bootstrap credentials remain in local/environment secret stores, not Git.</w:t>
      </w:r>
    </w:p>
    <w:p>
      <w:pPr>
        <w:pStyle w:val="ListBullet"/>
        <w:spacing w:after="80" w:line="290" w:lineRule="auto"/>
      </w:pPr>
      <w:r>
        <w:t>Staging email defaults to redirect-all until direct delivery is explicitly approved.</w:t>
      </w:r>
    </w:p>
    <w:p>
      <w:pPr>
        <w:pStyle w:val="ListBullet"/>
        <w:spacing w:after="80" w:line="290" w:lineRule="auto"/>
      </w:pPr>
      <w:r>
        <w:t>Customer activation and verification codes are expiring, one-time and stored as salted hashes.</w:t>
      </w:r>
    </w:p>
    <w:p>
      <w:pPr>
        <w:pStyle w:val="ListBullet"/>
        <w:spacing w:after="80" w:line="290" w:lineRule="auto"/>
      </w:pPr>
      <w:r>
        <w:t>Critical administration, rental and asset changes are auditable.</w:t>
      </w:r>
    </w:p>
    <w:p>
      <w:pPr>
        <w:pStyle w:val="ListBullet"/>
        <w:spacing w:after="80" w:line="290" w:lineRule="auto"/>
      </w:pPr>
      <w:r>
        <w:t>Only minimum required information is collected; retention/export/deletion rules require client approval.</w:t>
      </w:r>
    </w:p>
    <w:p>
      <w:pPr>
        <w:pStyle w:val="Heading2"/>
        <w:keepNext/>
      </w:pPr>
      <w:r>
        <w:t>15.4 Professional, ethical and safety conduct</w:t>
      </w:r>
    </w:p>
    <w:p>
      <w:pPr>
        <w:spacing w:before="0" w:after="160" w:line="320" w:lineRule="auto"/>
      </w:pPr>
      <w:r>
        <w:rPr>
          <w:rFonts w:ascii="Aptos" w:hAnsi="Aptos"/>
          <w:b w:val="0"/>
          <w:i w:val="0"/>
          <w:color w:val="111111"/>
          <w:sz w:val="22"/>
        </w:rPr>
        <w:t>The team will protect client confidentiality, distinguish confirmed facts from assumptions, respect software licences, reference external material, report limitations honestly and disclose AI assistance. Safety-sensitive condition and personnel records will not be bypassed or altered without traceability. Decisions balance the client’s interests with customer privacy, worker/public safety, accessibility and the wider public interest.</w:t>
      </w:r>
    </w:p>
    <w:p>
      <w:pPr>
        <w:pStyle w:val="Heading1"/>
        <w:keepNext/>
      </w:pPr>
      <w:r>
        <w:t>16. Deliverables, deployment and handover</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648"/>
        <w:gridCol w:w="1800"/>
        <w:gridCol w:w="4896"/>
        <w:gridCol w:w="2015"/>
      </w:tblGrid>
      <w:tr>
        <w:trPr>
          <w:tblHeader w:val="true"/>
          <w:cantSplit/>
        </w:trPr>
        <w:tc>
          <w:tcPr>
            <w:tcW w:type="dxa" w:w="648"/>
            <w:vAlign w:val="center"/>
            <w:tcMar>
              <w:top w:w="100" w:type="dxa"/>
              <w:start w:w="120" w:type="dxa"/>
              <w:bottom w:w="100" w:type="dxa"/>
              <w:end w:w="120" w:type="dxa"/>
            </w:tcMar>
            <w:shd w:fill="111111"/>
          </w:tcPr>
          <w:p>
            <w:pPr>
              <w:pStyle w:val="TableText"/>
              <w:spacing w:after="0"/>
            </w:pPr>
            <w:r>
              <w:rPr>
                <w:rFonts w:ascii="Aptos" w:hAnsi="Aptos"/>
                <w:b/>
                <w:color w:val="FFFFFF"/>
                <w:sz w:val="15"/>
              </w:rPr>
              <w:t>ID</w:t>
            </w:r>
          </w:p>
        </w:tc>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5"/>
              </w:rPr>
              <w:t>Deliverable</w:t>
            </w:r>
          </w:p>
        </w:tc>
        <w:tc>
          <w:tcPr>
            <w:tcW w:type="dxa" w:w="4896"/>
            <w:vAlign w:val="center"/>
            <w:tcMar>
              <w:top w:w="100" w:type="dxa"/>
              <w:start w:w="120" w:type="dxa"/>
              <w:bottom w:w="100" w:type="dxa"/>
              <w:end w:w="120" w:type="dxa"/>
            </w:tcMar>
            <w:shd w:fill="111111"/>
          </w:tcPr>
          <w:p>
            <w:pPr>
              <w:pStyle w:val="TableText"/>
              <w:spacing w:after="0"/>
            </w:pPr>
            <w:r>
              <w:rPr>
                <w:rFonts w:ascii="Aptos" w:hAnsi="Aptos"/>
                <w:b/>
                <w:color w:val="FFFFFF"/>
                <w:sz w:val="15"/>
              </w:rPr>
              <w:t>Contents</w:t>
            </w:r>
          </w:p>
        </w:tc>
        <w:tc>
          <w:tcPr>
            <w:tcW w:type="dxa" w:w="2015"/>
            <w:vAlign w:val="center"/>
            <w:tcMar>
              <w:top w:w="100" w:type="dxa"/>
              <w:start w:w="120" w:type="dxa"/>
              <w:bottom w:w="100" w:type="dxa"/>
              <w:end w:w="120" w:type="dxa"/>
            </w:tcMar>
            <w:shd w:fill="111111"/>
          </w:tcPr>
          <w:p>
            <w:pPr>
              <w:pStyle w:val="TableText"/>
              <w:spacing w:after="0"/>
            </w:pPr>
            <w:r>
              <w:rPr>
                <w:rFonts w:ascii="Aptos" w:hAnsi="Aptos"/>
                <w:b/>
                <w:color w:val="FFFFFF"/>
                <w:sz w:val="15"/>
              </w:rPr>
              <w:t>Acceptance owner</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5"/>
              </w:rPr>
              <w:t>D1</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Governance pack</w:t>
            </w:r>
          </w:p>
        </w:tc>
        <w:tc>
          <w:tcPr>
            <w:tcW w:type="dxa" w:w="4896"/>
            <w:vAlign w:val="center"/>
            <w:tcMar>
              <w:top w:w="100" w:type="dxa"/>
              <w:start w:w="120" w:type="dxa"/>
              <w:bottom w:w="100" w:type="dxa"/>
              <w:end w:w="120" w:type="dxa"/>
            </w:tcMar>
          </w:tcPr>
          <w:p>
            <w:pPr>
              <w:pStyle w:val="TableText"/>
              <w:spacing w:after="0"/>
            </w:pPr>
            <w:r>
              <w:rPr>
                <w:rFonts w:ascii="Aptos" w:hAnsi="Aptos"/>
                <w:b w:val="0"/>
                <w:color w:val="111111"/>
                <w:sz w:val="15"/>
              </w:rPr>
              <w:t>Plan, charter, requirements, risk/decision/change registers and meeting records.</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5"/>
              </w:rPr>
              <w:t>Supervisor / client</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5"/>
              </w:rPr>
              <w:t>D2</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Source and database</w:t>
            </w:r>
          </w:p>
        </w:tc>
        <w:tc>
          <w:tcPr>
            <w:tcW w:type="dxa" w:w="489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Reviewed source, migrations, seed guidance, API collection and version history.</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Technical representative</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5"/>
              </w:rPr>
              <w:t>D3</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CREMS MVP</w:t>
            </w:r>
          </w:p>
        </w:tc>
        <w:tc>
          <w:tcPr>
            <w:tcW w:type="dxa" w:w="4896"/>
            <w:vAlign w:val="center"/>
            <w:tcMar>
              <w:top w:w="100" w:type="dxa"/>
              <w:start w:w="120" w:type="dxa"/>
              <w:bottom w:w="100" w:type="dxa"/>
              <w:end w:w="120" w:type="dxa"/>
            </w:tcMar>
          </w:tcPr>
          <w:p>
            <w:pPr>
              <w:pStyle w:val="TableText"/>
              <w:spacing w:after="0"/>
            </w:pPr>
            <w:r>
              <w:rPr>
                <w:rFonts w:ascii="Aptos" w:hAnsi="Aptos"/>
                <w:b w:val="0"/>
                <w:color w:val="111111"/>
                <w:sz w:val="15"/>
              </w:rPr>
              <w:t>Responsive application covering accepted modular rental/maintenance workflows.</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5"/>
              </w:rPr>
              <w:t>Client representative</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5"/>
              </w:rPr>
              <w:t>D4</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Test and acceptance pack</w:t>
            </w:r>
          </w:p>
        </w:tc>
        <w:tc>
          <w:tcPr>
            <w:tcW w:type="dxa" w:w="489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Cases/results, authorization/security checks, UAT, defects and known issues.</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Client + QA lead</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5"/>
              </w:rPr>
              <w:t>D5</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Deployment/operations pack</w:t>
            </w:r>
          </w:p>
        </w:tc>
        <w:tc>
          <w:tcPr>
            <w:tcW w:type="dxa" w:w="4896"/>
            <w:vAlign w:val="center"/>
            <w:tcMar>
              <w:top w:w="100" w:type="dxa"/>
              <w:start w:w="120" w:type="dxa"/>
              <w:bottom w:w="100" w:type="dxa"/>
              <w:end w:w="120" w:type="dxa"/>
            </w:tcMar>
          </w:tcPr>
          <w:p>
            <w:pPr>
              <w:pStyle w:val="TableText"/>
              <w:spacing w:after="0"/>
            </w:pPr>
            <w:r>
              <w:rPr>
                <w:rFonts w:ascii="Aptos" w:hAnsi="Aptos"/>
                <w:b w:val="0"/>
                <w:color w:val="111111"/>
                <w:sz w:val="15"/>
              </w:rPr>
              <w:t>Configuration, deployment, email, backup/restore, monitoring and support notes.</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5"/>
              </w:rPr>
              <w:t>Technical representative</w:t>
            </w:r>
          </w:p>
        </w:tc>
      </w:tr>
      <w:tr>
        <w:trPr>
          <w:cantSplit/>
        </w:trPr>
        <w:tc>
          <w:tcPr>
            <w:tcW w:type="dxa" w:w="648"/>
            <w:vAlign w:val="center"/>
            <w:tcMar>
              <w:top w:w="100" w:type="dxa"/>
              <w:start w:w="120" w:type="dxa"/>
              <w:bottom w:w="100" w:type="dxa"/>
              <w:end w:w="120" w:type="dxa"/>
            </w:tcMar>
            <w:shd w:fill="F5F5F1"/>
          </w:tcPr>
          <w:p>
            <w:pPr>
              <w:pStyle w:val="TableText"/>
              <w:spacing w:after="0"/>
            </w:pPr>
            <w:r>
              <w:rPr>
                <w:rFonts w:ascii="Aptos" w:hAnsi="Aptos"/>
                <w:b w:val="0"/>
                <w:color w:val="111111"/>
                <w:sz w:val="15"/>
              </w:rPr>
              <w:t>D6</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5"/>
              </w:rPr>
              <w:t>User documentation</w:t>
            </w:r>
          </w:p>
        </w:tc>
        <w:tc>
          <w:tcPr>
            <w:tcW w:type="dxa" w:w="4896"/>
            <w:vAlign w:val="center"/>
            <w:tcMar>
              <w:top w:w="100" w:type="dxa"/>
              <w:start w:w="120" w:type="dxa"/>
              <w:bottom w:w="100" w:type="dxa"/>
              <w:end w:w="120" w:type="dxa"/>
            </w:tcMar>
            <w:shd w:fill="F5F5F1"/>
          </w:tcPr>
          <w:p>
            <w:pPr>
              <w:pStyle w:val="TableText"/>
              <w:spacing w:after="0"/>
            </w:pPr>
            <w:r>
              <w:rPr>
                <w:rFonts w:ascii="Aptos" w:hAnsi="Aptos"/>
                <w:b w:val="0"/>
                <w:color w:val="111111"/>
                <w:sz w:val="15"/>
              </w:rPr>
              <w:t>Task-based staff guides, customer guidance and administrator instructions.</w:t>
            </w:r>
          </w:p>
        </w:tc>
        <w:tc>
          <w:tcPr>
            <w:tcW w:type="dxa" w:w="2015"/>
            <w:vAlign w:val="center"/>
            <w:tcMar>
              <w:top w:w="100" w:type="dxa"/>
              <w:start w:w="120" w:type="dxa"/>
              <w:bottom w:w="100" w:type="dxa"/>
              <w:end w:w="120" w:type="dxa"/>
            </w:tcMar>
            <w:shd w:fill="F5F5F1"/>
          </w:tcPr>
          <w:p>
            <w:pPr>
              <w:pStyle w:val="TableText"/>
              <w:spacing w:after="0"/>
            </w:pPr>
            <w:r>
              <w:rPr>
                <w:rFonts w:ascii="Aptos" w:hAnsi="Aptos"/>
                <w:b w:val="0"/>
                <w:color w:val="111111"/>
                <w:sz w:val="15"/>
              </w:rPr>
              <w:t>Client representative</w:t>
            </w:r>
          </w:p>
        </w:tc>
      </w:tr>
      <w:tr>
        <w:trPr>
          <w:cantSplit/>
        </w:trPr>
        <w:tc>
          <w:tcPr>
            <w:tcW w:type="dxa" w:w="648"/>
            <w:vAlign w:val="center"/>
            <w:tcMar>
              <w:top w:w="100" w:type="dxa"/>
              <w:start w:w="120" w:type="dxa"/>
              <w:bottom w:w="100" w:type="dxa"/>
              <w:end w:w="120" w:type="dxa"/>
            </w:tcMar>
          </w:tcPr>
          <w:p>
            <w:pPr>
              <w:pStyle w:val="TableText"/>
              <w:spacing w:after="0"/>
            </w:pPr>
            <w:r>
              <w:rPr>
                <w:rFonts w:ascii="Aptos" w:hAnsi="Aptos"/>
                <w:b w:val="0"/>
                <w:color w:val="111111"/>
                <w:sz w:val="15"/>
              </w:rPr>
              <w:t>D7</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5"/>
              </w:rPr>
              <w:t>Academic report/demo</w:t>
            </w:r>
          </w:p>
        </w:tc>
        <w:tc>
          <w:tcPr>
            <w:tcW w:type="dxa" w:w="4896"/>
            <w:vAlign w:val="center"/>
            <w:tcMar>
              <w:top w:w="100" w:type="dxa"/>
              <w:start w:w="120" w:type="dxa"/>
              <w:bottom w:w="100" w:type="dxa"/>
              <w:end w:w="120" w:type="dxa"/>
            </w:tcMar>
          </w:tcPr>
          <w:p>
            <w:pPr>
              <w:pStyle w:val="TableText"/>
              <w:spacing w:after="0"/>
            </w:pPr>
            <w:r>
              <w:rPr>
                <w:rFonts w:ascii="Aptos" w:hAnsi="Aptos"/>
                <w:b w:val="0"/>
                <w:color w:val="111111"/>
                <w:sz w:val="15"/>
              </w:rPr>
              <w:t>Outcomes, evidence, evaluation, reflection and demonstration.</w:t>
            </w:r>
          </w:p>
        </w:tc>
        <w:tc>
          <w:tcPr>
            <w:tcW w:type="dxa" w:w="2015"/>
            <w:vAlign w:val="center"/>
            <w:tcMar>
              <w:top w:w="100" w:type="dxa"/>
              <w:start w:w="120" w:type="dxa"/>
              <w:bottom w:w="100" w:type="dxa"/>
              <w:end w:w="120" w:type="dxa"/>
            </w:tcMar>
          </w:tcPr>
          <w:p>
            <w:pPr>
              <w:pStyle w:val="TableText"/>
              <w:spacing w:after="0"/>
            </w:pPr>
            <w:r>
              <w:rPr>
                <w:rFonts w:ascii="Aptos" w:hAnsi="Aptos"/>
                <w:b w:val="0"/>
                <w:color w:val="111111"/>
                <w:sz w:val="15"/>
              </w:rPr>
              <w:t>Academic supervisor</w:t>
            </w:r>
          </w:p>
        </w:tc>
      </w:tr>
    </w:tbl>
    <w:p>
      <w:pPr>
        <w:spacing w:after="40"/>
      </w:pPr>
    </w:p>
    <w:p>
      <w:pPr>
        <w:pStyle w:val="Heading2"/>
        <w:keepNext/>
      </w:pPr>
      <w:r>
        <w:t>16.1 Deployment strategy</w:t>
      </w:r>
    </w:p>
    <w:p>
      <w:pPr>
        <w:pStyle w:val="ListBullet"/>
        <w:spacing w:after="80" w:line="290" w:lineRule="auto"/>
      </w:pPr>
      <w:r>
        <w:t>Development: independent local environments using Docker SQL Server and private secrets.</w:t>
      </w:r>
    </w:p>
    <w:p>
      <w:pPr>
        <w:pStyle w:val="ListBullet"/>
        <w:spacing w:after="80" w:line="290" w:lineRule="auto"/>
      </w:pPr>
      <w:r>
        <w:t>Staging: client-safe synthetic data, redirect-all email, HTTPS and release candidate configuration.</w:t>
      </w:r>
    </w:p>
    <w:p>
      <w:pPr>
        <w:pStyle w:val="ListBullet"/>
        <w:spacing w:after="80" w:line="290" w:lineRule="auto"/>
      </w:pPr>
      <w:r>
        <w:t>Production recommendation: approved host, managed secrets, TLS, backup, logging, restricted administrative access and documented owner.</w:t>
      </w:r>
    </w:p>
    <w:p>
      <w:pPr>
        <w:pStyle w:val="ListBullet"/>
        <w:spacing w:after="80" w:line="290" w:lineRule="auto"/>
      </w:pPr>
      <w:r>
        <w:t>Database changes are applied through versioned migrations with backup and rollback decision points.</w:t>
      </w:r>
    </w:p>
    <w:p>
      <w:pPr>
        <w:pStyle w:val="Heading2"/>
        <w:keepNext/>
      </w:pPr>
      <w:r>
        <w:t>16.2 Handover checklist</w:t>
      </w:r>
    </w:p>
    <w:p>
      <w:pPr>
        <w:pStyle w:val="ListBullet"/>
        <w:spacing w:after="80" w:line="290" w:lineRule="auto"/>
      </w:pPr>
      <w:r>
        <w:t>Release is tagged and reproducible from documented prerequisites.</w:t>
      </w:r>
    </w:p>
    <w:p>
      <w:pPr>
        <w:pStyle w:val="ListBullet"/>
        <w:spacing w:after="80" w:line="290" w:lineRule="auto"/>
      </w:pPr>
      <w:r>
        <w:t>Production/staging secrets are supplied through an approved private channel.</w:t>
      </w:r>
    </w:p>
    <w:p>
      <w:pPr>
        <w:pStyle w:val="ListBullet"/>
        <w:spacing w:after="80" w:line="290" w:lineRule="auto"/>
      </w:pPr>
      <w:r>
        <w:t>Migration and backup/restore procedures are demonstrated.</w:t>
      </w:r>
    </w:p>
    <w:p>
      <w:pPr>
        <w:pStyle w:val="ListBullet"/>
        <w:spacing w:after="80" w:line="290" w:lineRule="auto"/>
      </w:pPr>
      <w:r>
        <w:t>Administrator, manager and rental-officer representatives complete training.</w:t>
      </w:r>
    </w:p>
    <w:p>
      <w:pPr>
        <w:pStyle w:val="ListBullet"/>
        <w:spacing w:after="80" w:line="290" w:lineRule="auto"/>
      </w:pPr>
      <w:r>
        <w:t>Known limitations, deferred decisions and future options are documented.</w:t>
      </w:r>
    </w:p>
    <w:p>
      <w:pPr>
        <w:pStyle w:val="ListBullet"/>
        <w:spacing w:after="80" w:line="290" w:lineRule="auto"/>
      </w:pPr>
      <w:r>
        <w:t>Acceptance, outstanding actions, support owner and warranty/support period are recorded.</w:t>
      </w:r>
    </w:p>
    <w:p>
      <w:pPr>
        <w:pStyle w:val="Heading1"/>
        <w:keepNext/>
      </w:pPr>
      <w:r>
        <w:t>17. Monitoring, reporting and closure</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304"/>
        <w:gridCol w:w="5256"/>
        <w:gridCol w:w="1800"/>
      </w:tblGrid>
      <w:tr>
        <w:trPr>
          <w:tblHeader w:val="true"/>
          <w:cantSplit/>
        </w:trPr>
        <w:tc>
          <w:tcPr>
            <w:tcW w:type="dxa" w:w="2304"/>
            <w:vAlign w:val="center"/>
            <w:tcMar>
              <w:top w:w="100" w:type="dxa"/>
              <w:start w:w="120" w:type="dxa"/>
              <w:bottom w:w="100" w:type="dxa"/>
              <w:end w:w="120" w:type="dxa"/>
            </w:tcMar>
            <w:shd w:fill="111111"/>
          </w:tcPr>
          <w:p>
            <w:pPr>
              <w:pStyle w:val="TableText"/>
              <w:spacing w:after="0"/>
            </w:pPr>
            <w:r>
              <w:rPr>
                <w:rFonts w:ascii="Aptos" w:hAnsi="Aptos"/>
                <w:b/>
                <w:color w:val="FFFFFF"/>
                <w:sz w:val="16"/>
              </w:rPr>
              <w:t>Measure</w:t>
            </w:r>
          </w:p>
        </w:tc>
        <w:tc>
          <w:tcPr>
            <w:tcW w:type="dxa" w:w="5256"/>
            <w:vAlign w:val="center"/>
            <w:tcMar>
              <w:top w:w="100" w:type="dxa"/>
              <w:start w:w="120" w:type="dxa"/>
              <w:bottom w:w="100" w:type="dxa"/>
              <w:end w:w="120" w:type="dxa"/>
            </w:tcMar>
            <w:shd w:fill="111111"/>
          </w:tcPr>
          <w:p>
            <w:pPr>
              <w:pStyle w:val="TableText"/>
              <w:spacing w:after="0"/>
            </w:pPr>
            <w:r>
              <w:rPr>
                <w:rFonts w:ascii="Aptos" w:hAnsi="Aptos"/>
                <w:b/>
                <w:color w:val="FFFFFF"/>
                <w:sz w:val="16"/>
              </w:rPr>
              <w:t>Target</w:t>
            </w:r>
          </w:p>
        </w:tc>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6"/>
              </w:rPr>
              <w:t>Review</w:t>
            </w:r>
          </w:p>
        </w:tc>
      </w:tr>
      <w:tr>
        <w:trPr>
          <w:cantSplit/>
        </w:trPr>
        <w:tc>
          <w:tcPr>
            <w:tcW w:type="dxa" w:w="2304"/>
            <w:vAlign w:val="center"/>
            <w:tcMar>
              <w:top w:w="100" w:type="dxa"/>
              <w:start w:w="120" w:type="dxa"/>
              <w:bottom w:w="100" w:type="dxa"/>
              <w:end w:w="120" w:type="dxa"/>
            </w:tcMar>
          </w:tcPr>
          <w:p>
            <w:pPr>
              <w:pStyle w:val="TableText"/>
              <w:spacing w:after="0"/>
            </w:pPr>
            <w:r>
              <w:rPr>
                <w:rFonts w:ascii="Aptos" w:hAnsi="Aptos"/>
                <w:b w:val="0"/>
                <w:color w:val="111111"/>
                <w:sz w:val="16"/>
              </w:rPr>
              <w:t>Milestone completion</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All seven accepted or formally re-baselined.</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Weekly</w:t>
            </w:r>
          </w:p>
        </w:tc>
      </w:tr>
      <w:tr>
        <w:trPr>
          <w:cantSplit/>
        </w:trPr>
        <w:tc>
          <w:tcPr>
            <w:tcW w:type="dxa" w:w="23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Iteration predictability</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At least 80% of committed priority items completed.</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Fortnightly</w:t>
            </w:r>
          </w:p>
        </w:tc>
      </w:tr>
      <w:tr>
        <w:trPr>
          <w:cantSplit/>
        </w:trPr>
        <w:tc>
          <w:tcPr>
            <w:tcW w:type="dxa" w:w="2304"/>
            <w:vAlign w:val="center"/>
            <w:tcMar>
              <w:top w:w="100" w:type="dxa"/>
              <w:start w:w="120" w:type="dxa"/>
              <w:bottom w:w="100" w:type="dxa"/>
              <w:end w:w="120" w:type="dxa"/>
            </w:tcMar>
          </w:tcPr>
          <w:p>
            <w:pPr>
              <w:pStyle w:val="TableText"/>
              <w:spacing w:after="0"/>
            </w:pPr>
            <w:r>
              <w:rPr>
                <w:rFonts w:ascii="Aptos" w:hAnsi="Aptos"/>
                <w:b w:val="0"/>
                <w:color w:val="111111"/>
                <w:sz w:val="16"/>
              </w:rPr>
              <w:t>Build health</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Main/integration branch builds successfully.</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Every integration</w:t>
            </w:r>
          </w:p>
        </w:tc>
      </w:tr>
      <w:tr>
        <w:trPr>
          <w:cantSplit/>
        </w:trPr>
        <w:tc>
          <w:tcPr>
            <w:tcW w:type="dxa" w:w="23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Defect position</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Zero open critical/high defects at handover.</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Weekly from W10</w:t>
            </w:r>
          </w:p>
        </w:tc>
      </w:tr>
      <w:tr>
        <w:trPr>
          <w:cantSplit/>
        </w:trPr>
        <w:tc>
          <w:tcPr>
            <w:tcW w:type="dxa" w:w="2304"/>
            <w:vAlign w:val="center"/>
            <w:tcMar>
              <w:top w:w="100" w:type="dxa"/>
              <w:start w:w="120" w:type="dxa"/>
              <w:bottom w:w="100" w:type="dxa"/>
              <w:end w:w="120" w:type="dxa"/>
            </w:tcMar>
          </w:tcPr>
          <w:p>
            <w:pPr>
              <w:pStyle w:val="TableText"/>
              <w:spacing w:after="0"/>
            </w:pPr>
            <w:r>
              <w:rPr>
                <w:rFonts w:ascii="Aptos" w:hAnsi="Aptos"/>
                <w:b w:val="0"/>
                <w:color w:val="111111"/>
                <w:sz w:val="16"/>
              </w:rPr>
              <w:t>Review coverage</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Functional changes receive peer review.</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Every pull request</w:t>
            </w:r>
          </w:p>
        </w:tc>
      </w:tr>
      <w:tr>
        <w:trPr>
          <w:cantSplit/>
        </w:trPr>
        <w:tc>
          <w:tcPr>
            <w:tcW w:type="dxa" w:w="23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Client decisions</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Open requests have owner and due date.</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Weekly</w:t>
            </w:r>
          </w:p>
        </w:tc>
      </w:tr>
      <w:tr>
        <w:trPr>
          <w:cantSplit/>
        </w:trPr>
        <w:tc>
          <w:tcPr>
            <w:tcW w:type="dxa" w:w="2304"/>
            <w:vAlign w:val="center"/>
            <w:tcMar>
              <w:top w:w="100" w:type="dxa"/>
              <w:start w:w="120" w:type="dxa"/>
              <w:bottom w:w="100" w:type="dxa"/>
              <w:end w:w="120" w:type="dxa"/>
            </w:tcMar>
          </w:tcPr>
          <w:p>
            <w:pPr>
              <w:pStyle w:val="TableText"/>
              <w:spacing w:after="0"/>
            </w:pPr>
            <w:r>
              <w:rPr>
                <w:rFonts w:ascii="Aptos" w:hAnsi="Aptos"/>
                <w:b w:val="0"/>
                <w:color w:val="111111"/>
                <w:sz w:val="16"/>
              </w:rPr>
              <w:t>Team health</w:t>
            </w:r>
          </w:p>
        </w:tc>
        <w:tc>
          <w:tcPr>
            <w:tcW w:type="dxa" w:w="5256"/>
            <w:vAlign w:val="center"/>
            <w:tcMar>
              <w:top w:w="100" w:type="dxa"/>
              <w:start w:w="120" w:type="dxa"/>
              <w:bottom w:w="100" w:type="dxa"/>
              <w:end w:w="120" w:type="dxa"/>
            </w:tcMar>
          </w:tcPr>
          <w:p>
            <w:pPr>
              <w:pStyle w:val="TableText"/>
              <w:spacing w:after="0"/>
            </w:pPr>
            <w:r>
              <w:rPr>
                <w:rFonts w:ascii="Aptos" w:hAnsi="Aptos"/>
                <w:b w:val="0"/>
                <w:color w:val="111111"/>
                <w:sz w:val="16"/>
              </w:rPr>
              <w:t>Visible workload; no critical knowledge held by one member.</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6"/>
              </w:rPr>
              <w:t>Weekly</w:t>
            </w:r>
          </w:p>
        </w:tc>
      </w:tr>
      <w:tr>
        <w:trPr>
          <w:cantSplit/>
        </w:trPr>
        <w:tc>
          <w:tcPr>
            <w:tcW w:type="dxa" w:w="2304"/>
            <w:vAlign w:val="center"/>
            <w:tcMar>
              <w:top w:w="100" w:type="dxa"/>
              <w:start w:w="120" w:type="dxa"/>
              <w:bottom w:w="100" w:type="dxa"/>
              <w:end w:w="120" w:type="dxa"/>
            </w:tcMar>
            <w:shd w:fill="F5F5F1"/>
          </w:tcPr>
          <w:p>
            <w:pPr>
              <w:pStyle w:val="TableText"/>
              <w:spacing w:after="0"/>
            </w:pPr>
            <w:r>
              <w:rPr>
                <w:rFonts w:ascii="Aptos" w:hAnsi="Aptos"/>
                <w:b w:val="0"/>
                <w:color w:val="111111"/>
                <w:sz w:val="16"/>
              </w:rPr>
              <w:t>Requirements stability</w:t>
            </w:r>
          </w:p>
        </w:tc>
        <w:tc>
          <w:tcPr>
            <w:tcW w:type="dxa" w:w="525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Confirmed/proposed/open status maintained; no unrecorded scope.</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6"/>
              </w:rPr>
              <w:t>Fortnightly</w:t>
            </w:r>
          </w:p>
        </w:tc>
      </w:tr>
    </w:tbl>
    <w:p>
      <w:pPr>
        <w:spacing w:after="40"/>
      </w:pPr>
    </w:p>
    <w:p>
      <w:pPr>
        <w:pStyle w:val="Heading2"/>
        <w:keepNext/>
      </w:pPr>
      <w:r>
        <w:t>17.1 Weekly status content</w:t>
      </w:r>
    </w:p>
    <w:p>
      <w:pPr>
        <w:pStyle w:val="ListBullet"/>
        <w:spacing w:after="80" w:line="290" w:lineRule="auto"/>
      </w:pPr>
      <w:r>
        <w:t>Completed work and evidence links.</w:t>
      </w:r>
    </w:p>
    <w:p>
      <w:pPr>
        <w:pStyle w:val="ListBullet"/>
        <w:spacing w:after="80" w:line="290" w:lineRule="auto"/>
      </w:pPr>
      <w:r>
        <w:t>Next-week commitments and owners.</w:t>
      </w:r>
    </w:p>
    <w:p>
      <w:pPr>
        <w:pStyle w:val="ListBullet"/>
        <w:spacing w:after="80" w:line="290" w:lineRule="auto"/>
      </w:pPr>
      <w:r>
        <w:t>Milestone confidence: Green, Amber or Red with reason.</w:t>
      </w:r>
    </w:p>
    <w:p>
      <w:pPr>
        <w:pStyle w:val="ListBullet"/>
        <w:spacing w:after="80" w:line="290" w:lineRule="auto"/>
      </w:pPr>
      <w:r>
        <w:t>Top risks, defects and blockers.</w:t>
      </w:r>
    </w:p>
    <w:p>
      <w:pPr>
        <w:pStyle w:val="ListBullet"/>
        <w:spacing w:after="80" w:line="290" w:lineRule="auto"/>
      </w:pPr>
      <w:r>
        <w:t>Client/supervisor decisions required and due dates.</w:t>
      </w:r>
    </w:p>
    <w:p>
      <w:pPr>
        <w:pStyle w:val="ListBullet"/>
        <w:spacing w:after="80" w:line="290" w:lineRule="auto"/>
      </w:pPr>
      <w:r>
        <w:t>Budget/effort variance and team workload concerns.</w:t>
      </w:r>
    </w:p>
    <w:p>
      <w:pPr>
        <w:pStyle w:val="Heading2"/>
        <w:keepNext/>
      </w:pPr>
      <w:r>
        <w:t>17.2 Closure criteria</w:t>
      </w:r>
    </w:p>
    <w:p>
      <w:pPr>
        <w:spacing w:before="0" w:after="160" w:line="320" w:lineRule="auto"/>
      </w:pPr>
      <w:r>
        <w:rPr>
          <w:rFonts w:ascii="Aptos" w:hAnsi="Aptos"/>
          <w:b w:val="0"/>
          <w:i w:val="0"/>
          <w:color w:val="111111"/>
          <w:sz w:val="22"/>
        </w:rPr>
        <w:t>The project closes when accepted MVP scenarios pass; agreed release and documents are handed over; critical/high defects are closed; known limitations are acknowledged; deployment/backup ownership is recorded; the client acceptance position is documented; and the team completes academic submission, demonstration, retrospective and AI-use disclosure.</w:t>
      </w:r>
    </w:p>
    <w:p>
      <w:pPr>
        <w:pStyle w:val="Heading1"/>
        <w:keepNext/>
      </w:pPr>
      <w:r>
        <w:t>18. References</w:t>
      </w:r>
    </w:p>
    <w:p>
      <w:pPr>
        <w:spacing w:after="140"/>
        <w:ind w:left="432" w:hanging="432"/>
      </w:pPr>
      <w:r>
        <w:rPr>
          <w:rFonts w:ascii="Aptos" w:hAnsi="Aptos"/>
          <w:b/>
          <w:color w:val="111111"/>
          <w:sz w:val="20"/>
        </w:rPr>
        <w:t xml:space="preserve">Carpenters Fiji Pte Ltd. (2026). </w:t>
      </w:r>
      <w:r>
        <w:rPr>
          <w:rFonts w:ascii="Aptos" w:hAnsi="Aptos"/>
          <w:color w:val="111111"/>
          <w:sz w:val="20"/>
        </w:rPr>
        <w:t>Client meeting notes and Car and Rental Equipment Management System project information. Confidential client-provided material.</w:t>
      </w:r>
    </w:p>
    <w:p>
      <w:pPr>
        <w:spacing w:after="140"/>
        <w:ind w:left="432" w:hanging="432"/>
      </w:pPr>
      <w:r>
        <w:rPr>
          <w:rFonts w:ascii="Aptos" w:hAnsi="Aptos"/>
          <w:b/>
          <w:color w:val="111111"/>
          <w:sz w:val="20"/>
        </w:rPr>
        <w:t xml:space="preserve">Carpenters Fiji. (2026). </w:t>
      </w:r>
      <w:r>
        <w:rPr>
          <w:rFonts w:ascii="Aptos" w:hAnsi="Aptos"/>
          <w:color w:val="111111"/>
          <w:sz w:val="20"/>
        </w:rPr>
        <w:t>Corporate and division websites: https://www.carpenters.com.fj/ (accessed August 2026).</w:t>
      </w:r>
    </w:p>
    <w:p>
      <w:pPr>
        <w:spacing w:after="140"/>
        <w:ind w:left="432" w:hanging="432"/>
      </w:pPr>
      <w:r>
        <w:rPr>
          <w:rFonts w:ascii="Aptos" w:hAnsi="Aptos"/>
          <w:b/>
          <w:color w:val="111111"/>
          <w:sz w:val="20"/>
        </w:rPr>
        <w:t xml:space="preserve">Carpenters Motors. (2026). </w:t>
      </w:r>
      <w:r>
        <w:rPr>
          <w:rFonts w:ascii="Aptos" w:hAnsi="Aptos"/>
          <w:color w:val="111111"/>
          <w:sz w:val="20"/>
        </w:rPr>
        <w:t>Carpenters Motors and rental information: https://carpmotors.com.fj/ (accessed August 2026).</w:t>
      </w:r>
    </w:p>
    <w:p>
      <w:pPr>
        <w:spacing w:after="140"/>
        <w:ind w:left="432" w:hanging="432"/>
      </w:pPr>
      <w:r>
        <w:rPr>
          <w:rFonts w:ascii="Aptos" w:hAnsi="Aptos"/>
          <w:b/>
          <w:color w:val="111111"/>
          <w:sz w:val="20"/>
        </w:rPr>
        <w:t xml:space="preserve">The University of the South Pacific. (2026). </w:t>
      </w:r>
      <w:r>
        <w:rPr>
          <w:rFonts w:ascii="Aptos" w:hAnsi="Aptos"/>
          <w:color w:val="111111"/>
          <w:sz w:val="20"/>
        </w:rPr>
        <w:t>CS400 Industry Experience Project, Assignment 1 - Project Plan specification and marking rubric.</w:t>
      </w:r>
    </w:p>
    <w:p>
      <w:pPr>
        <w:spacing w:after="140"/>
        <w:ind w:left="432" w:hanging="432"/>
      </w:pPr>
      <w:r>
        <w:rPr>
          <w:rFonts w:ascii="Aptos" w:hAnsi="Aptos"/>
          <w:b/>
          <w:color w:val="111111"/>
          <w:sz w:val="20"/>
        </w:rPr>
        <w:t xml:space="preserve">Microsoft. (2026). </w:t>
      </w:r>
      <w:r>
        <w:rPr>
          <w:rFonts w:ascii="Aptos" w:hAnsi="Aptos"/>
          <w:color w:val="111111"/>
          <w:sz w:val="20"/>
        </w:rPr>
        <w:t>ASP.NET Core documentation: https://learn.microsoft.com/aspnet/core/ (accessed August 2026).</w:t>
      </w:r>
    </w:p>
    <w:p>
      <w:pPr>
        <w:spacing w:after="140"/>
        <w:ind w:left="432" w:hanging="432"/>
      </w:pPr>
      <w:r>
        <w:rPr>
          <w:rFonts w:ascii="Aptos" w:hAnsi="Aptos"/>
          <w:b/>
          <w:color w:val="111111"/>
          <w:sz w:val="20"/>
        </w:rPr>
        <w:t xml:space="preserve">Microsoft. (2026). </w:t>
      </w:r>
      <w:r>
        <w:rPr>
          <w:rFonts w:ascii="Aptos" w:hAnsi="Aptos"/>
          <w:color w:val="111111"/>
          <w:sz w:val="20"/>
        </w:rPr>
        <w:t>Entity Framework Core documentation: https://learn.microsoft.com/ef/core/ (accessed August 2026).</w:t>
      </w:r>
    </w:p>
    <w:p>
      <w:pPr>
        <w:spacing w:after="140"/>
        <w:ind w:left="432" w:hanging="432"/>
      </w:pPr>
      <w:r>
        <w:rPr>
          <w:rFonts w:ascii="Aptos" w:hAnsi="Aptos"/>
          <w:b/>
          <w:color w:val="111111"/>
          <w:sz w:val="20"/>
        </w:rPr>
        <w:t xml:space="preserve">React Team. (2026). </w:t>
      </w:r>
      <w:r>
        <w:rPr>
          <w:rFonts w:ascii="Aptos" w:hAnsi="Aptos"/>
          <w:color w:val="111111"/>
          <w:sz w:val="20"/>
        </w:rPr>
        <w:t>React documentation: https://react.dev/ (accessed August 2026).</w:t>
      </w:r>
    </w:p>
    <w:p>
      <w:pPr>
        <w:spacing w:after="140"/>
        <w:ind w:left="432" w:hanging="432"/>
      </w:pPr>
      <w:r>
        <w:rPr>
          <w:rFonts w:ascii="Aptos" w:hAnsi="Aptos"/>
          <w:b/>
          <w:color w:val="111111"/>
          <w:sz w:val="20"/>
        </w:rPr>
        <w:t xml:space="preserve">OWASP Foundation. (2026). </w:t>
      </w:r>
      <w:r>
        <w:rPr>
          <w:rFonts w:ascii="Aptos" w:hAnsi="Aptos"/>
          <w:color w:val="111111"/>
          <w:sz w:val="20"/>
        </w:rPr>
        <w:t>OWASP Application Security Verification Standard: https://owasp.org/www-project-application-security-verification-standard/ (accessed August 2026).</w:t>
      </w:r>
    </w:p>
    <w:p>
      <w:pPr>
        <w:pStyle w:val="Heading2"/>
        <w:keepNext/>
      </w:pPr>
      <w:r>
        <w:t>18.1 AI-assisted work declaration</w:t>
      </w:r>
    </w:p>
    <w:p>
      <w:pPr>
        <w:spacing w:before="0" w:after="160" w:line="320" w:lineRule="auto"/>
      </w:pPr>
      <w:r>
        <w:rPr>
          <w:rFonts w:ascii="Aptos" w:hAnsi="Aptos"/>
          <w:b w:val="0"/>
          <w:i w:val="0"/>
          <w:color w:val="111111"/>
          <w:sz w:val="22"/>
        </w:rPr>
        <w:t>Generative AI assistance was used to help structure this draft, improve wording, analyse planning coverage and generate initial planning artefacts. The student team remains responsible for verifying each statement, rewriting where appropriate, confirming sources and client decisions, replacing placeholders, maintaining confidentiality and documenting AI use in accordance with the assignment specification. AI output is not evidence of client approval and does not replace the team’s domain research, professional judgement or authorship.</w:t>
      </w:r>
    </w:p>
    <w:p>
      <w:pPr>
        <w:pStyle w:val="Heading1"/>
        <w:keepNext/>
      </w:pPr>
      <w:r>
        <w:t>Appendix A - Team charter</w:t>
      </w:r>
    </w:p>
    <w:p>
      <w:pPr>
        <w:pStyle w:val="Heading2"/>
        <w:keepNext/>
      </w:pPr>
      <w:r>
        <w:t>A.1 Purpose</w:t>
      </w:r>
    </w:p>
    <w:p>
      <w:pPr>
        <w:spacing w:before="0" w:after="160" w:line="320" w:lineRule="auto"/>
      </w:pPr>
      <w:r>
        <w:rPr>
          <w:rFonts w:ascii="Aptos" w:hAnsi="Aptos"/>
          <w:b w:val="0"/>
          <w:i w:val="0"/>
          <w:color w:val="111111"/>
          <w:sz w:val="22"/>
        </w:rPr>
        <w:t>We will work as one accountable team to deliver a secure, usable and evidence-based CREMS MVP for Carpenters Fiji while meeting CS400 academic and professional expectations.</w:t>
      </w:r>
    </w:p>
    <w:p>
      <w:pPr>
        <w:pStyle w:val="Heading2"/>
        <w:keepNext/>
      </w:pPr>
      <w:r>
        <w:t>A.2 Team commitments</w:t>
      </w:r>
    </w:p>
    <w:p>
      <w:pPr>
        <w:pStyle w:val="ListBullet"/>
        <w:spacing w:after="80" w:line="290" w:lineRule="auto"/>
      </w:pPr>
      <w:r>
        <w:t>Attend agreed meetings or notify the team early when unavailable.</w:t>
      </w:r>
    </w:p>
    <w:p>
      <w:pPr>
        <w:pStyle w:val="ListBullet"/>
        <w:spacing w:after="80" w:line="290" w:lineRule="auto"/>
      </w:pPr>
      <w:r>
        <w:t>Complete agreed work by the stated date and raise blockers within two working days.</w:t>
      </w:r>
    </w:p>
    <w:p>
      <w:pPr>
        <w:pStyle w:val="ListBullet"/>
        <w:spacing w:after="80" w:line="290" w:lineRule="auto"/>
      </w:pPr>
      <w:r>
        <w:t>Use feature branches, focused commits and peer-reviewed pull requests.</w:t>
      </w:r>
    </w:p>
    <w:p>
      <w:pPr>
        <w:pStyle w:val="ListBullet"/>
        <w:spacing w:after="80" w:line="290" w:lineRule="auto"/>
      </w:pPr>
      <w:r>
        <w:t>Review peers constructively and discuss the work rather than the person.</w:t>
      </w:r>
    </w:p>
    <w:p>
      <w:pPr>
        <w:pStyle w:val="ListBullet"/>
        <w:spacing w:after="80" w:line="290" w:lineRule="auto"/>
      </w:pPr>
      <w:r>
        <w:t>Protect client information and use synthetic data in development.</w:t>
      </w:r>
    </w:p>
    <w:p>
      <w:pPr>
        <w:pStyle w:val="ListBullet"/>
        <w:spacing w:after="80" w:line="290" w:lineRule="auto"/>
      </w:pPr>
      <w:r>
        <w:t>Record material requirements, decisions, changes, risks and evidence.</w:t>
      </w:r>
    </w:p>
    <w:p>
      <w:pPr>
        <w:pStyle w:val="ListBullet"/>
        <w:spacing w:after="80" w:line="290" w:lineRule="auto"/>
      </w:pPr>
      <w:r>
        <w:t>Share knowledge through pairing, demonstrations and documentation.</w:t>
      </w:r>
    </w:p>
    <w:p>
      <w:pPr>
        <w:pStyle w:val="ListBullet"/>
        <w:spacing w:after="80" w:line="290" w:lineRule="auto"/>
      </w:pPr>
      <w:r>
        <w:t>Report progress and limitations honestly and seek help early.</w:t>
      </w:r>
    </w:p>
    <w:p>
      <w:pPr>
        <w:pStyle w:val="Heading2"/>
        <w:keepNext/>
      </w:pPr>
      <w:r>
        <w:t>A.3 Working agreement</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376"/>
        <w:gridCol w:w="6983"/>
      </w:tblGrid>
      <w:tr>
        <w:trPr>
          <w:tblHeader w:val="true"/>
          <w:cantSplit/>
        </w:trPr>
        <w:tc>
          <w:tcPr>
            <w:tcW w:type="dxa" w:w="2376"/>
            <w:vAlign w:val="center"/>
            <w:tcMar>
              <w:top w:w="100" w:type="dxa"/>
              <w:start w:w="120" w:type="dxa"/>
              <w:bottom w:w="100" w:type="dxa"/>
              <w:end w:w="120" w:type="dxa"/>
            </w:tcMar>
            <w:shd w:fill="111111"/>
          </w:tcPr>
          <w:p>
            <w:pPr>
              <w:pStyle w:val="TableText"/>
              <w:spacing w:after="0"/>
            </w:pPr>
            <w:r>
              <w:rPr>
                <w:rFonts w:ascii="Aptos" w:hAnsi="Aptos"/>
                <w:b/>
                <w:color w:val="FFFFFF"/>
                <w:sz w:val="17"/>
              </w:rPr>
              <w:t>Area</w:t>
            </w:r>
          </w:p>
        </w:tc>
        <w:tc>
          <w:tcPr>
            <w:tcW w:type="dxa" w:w="6983"/>
            <w:vAlign w:val="center"/>
            <w:tcMar>
              <w:top w:w="100" w:type="dxa"/>
              <w:start w:w="120" w:type="dxa"/>
              <w:bottom w:w="100" w:type="dxa"/>
              <w:end w:w="120" w:type="dxa"/>
            </w:tcMar>
            <w:shd w:fill="111111"/>
          </w:tcPr>
          <w:p>
            <w:pPr>
              <w:pStyle w:val="TableText"/>
              <w:spacing w:after="0"/>
            </w:pPr>
            <w:r>
              <w:rPr>
                <w:rFonts w:ascii="Aptos" w:hAnsi="Aptos"/>
                <w:b/>
                <w:color w:val="FFFFFF"/>
                <w:sz w:val="17"/>
              </w:rPr>
              <w:t>Agreement</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Primary channels</w:t>
            </w:r>
          </w:p>
        </w:tc>
        <w:tc>
          <w:tcPr>
            <w:tcW w:type="dxa" w:w="6983"/>
            <w:vAlign w:val="center"/>
            <w:tcMar>
              <w:top w:w="100" w:type="dxa"/>
              <w:start w:w="120" w:type="dxa"/>
              <w:bottom w:w="100" w:type="dxa"/>
              <w:end w:w="120" w:type="dxa"/>
            </w:tcMar>
          </w:tcPr>
          <w:p>
            <w:pPr>
              <w:pStyle w:val="TableText"/>
              <w:spacing w:after="0"/>
            </w:pPr>
            <w:r>
              <w:rPr>
                <w:rFonts w:ascii="Aptos" w:hAnsi="Aptos"/>
                <w:b w:val="0"/>
                <w:color w:val="111111"/>
                <w:sz w:val="17"/>
              </w:rPr>
              <w:t>[INSERT TEAM CHAT] for coordination; GitHub for work/decisions; email for formal client communication.</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7"/>
              </w:rPr>
              <w:t>Response time</w:t>
            </w:r>
          </w:p>
        </w:tc>
        <w:tc>
          <w:tcPr>
            <w:tcW w:type="dxa" w:w="6983"/>
            <w:vAlign w:val="center"/>
            <w:tcMar>
              <w:top w:w="100" w:type="dxa"/>
              <w:start w:w="120" w:type="dxa"/>
              <w:bottom w:w="100" w:type="dxa"/>
              <w:end w:w="120" w:type="dxa"/>
            </w:tcMar>
            <w:shd w:fill="F5F5F1"/>
          </w:tcPr>
          <w:p>
            <w:pPr>
              <w:pStyle w:val="TableText"/>
              <w:spacing w:after="0"/>
            </w:pPr>
            <w:r>
              <w:rPr>
                <w:rFonts w:ascii="Aptos" w:hAnsi="Aptos"/>
                <w:b w:val="0"/>
                <w:color w:val="111111"/>
                <w:sz w:val="17"/>
              </w:rPr>
              <w:t>Acknowledge team messages within one working day.</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Meetings</w:t>
            </w:r>
          </w:p>
        </w:tc>
        <w:tc>
          <w:tcPr>
            <w:tcW w:type="dxa" w:w="6983"/>
            <w:vAlign w:val="center"/>
            <w:tcMar>
              <w:top w:w="100" w:type="dxa"/>
              <w:start w:w="120" w:type="dxa"/>
              <w:bottom w:w="100" w:type="dxa"/>
              <w:end w:w="120" w:type="dxa"/>
            </w:tcMar>
          </w:tcPr>
          <w:p>
            <w:pPr>
              <w:pStyle w:val="TableText"/>
              <w:spacing w:after="0"/>
            </w:pPr>
            <w:r>
              <w:rPr>
                <w:rFonts w:ascii="Aptos" w:hAnsi="Aptos"/>
                <w:b w:val="0"/>
                <w:color w:val="111111"/>
                <w:sz w:val="17"/>
              </w:rPr>
              <w:t>Twice-weekly team contact and fortnightly planning/review.</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7"/>
              </w:rPr>
              <w:t>Code ownership</w:t>
            </w:r>
          </w:p>
        </w:tc>
        <w:tc>
          <w:tcPr>
            <w:tcW w:type="dxa" w:w="6983"/>
            <w:vAlign w:val="center"/>
            <w:tcMar>
              <w:top w:w="100" w:type="dxa"/>
              <w:start w:w="120" w:type="dxa"/>
              <w:bottom w:w="100" w:type="dxa"/>
              <w:end w:w="120" w:type="dxa"/>
            </w:tcMar>
            <w:shd w:fill="F5F5F1"/>
          </w:tcPr>
          <w:p>
            <w:pPr>
              <w:pStyle w:val="TableText"/>
              <w:spacing w:after="0"/>
            </w:pPr>
            <w:r>
              <w:rPr>
                <w:rFonts w:ascii="Aptos" w:hAnsi="Aptos"/>
                <w:b w:val="0"/>
                <w:color w:val="111111"/>
                <w:sz w:val="17"/>
              </w:rPr>
              <w:t>Collective ownership; authors obtain peer review before integration.</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Definition of ready</w:t>
            </w:r>
          </w:p>
        </w:tc>
        <w:tc>
          <w:tcPr>
            <w:tcW w:type="dxa" w:w="6983"/>
            <w:vAlign w:val="center"/>
            <w:tcMar>
              <w:top w:w="100" w:type="dxa"/>
              <w:start w:w="120" w:type="dxa"/>
              <w:bottom w:w="100" w:type="dxa"/>
              <w:end w:w="120" w:type="dxa"/>
            </w:tcMar>
          </w:tcPr>
          <w:p>
            <w:pPr>
              <w:pStyle w:val="TableText"/>
              <w:spacing w:after="0"/>
            </w:pPr>
            <w:r>
              <w:rPr>
                <w:rFonts w:ascii="Aptos" w:hAnsi="Aptos"/>
                <w:b w:val="0"/>
                <w:color w:val="111111"/>
                <w:sz w:val="17"/>
              </w:rPr>
              <w:t>User value, acceptance criteria, dependencies, priority and owner are clear.</w:t>
            </w:r>
          </w:p>
        </w:tc>
      </w:tr>
      <w:tr>
        <w:trPr>
          <w:cantSplit/>
        </w:trPr>
        <w:tc>
          <w:tcPr>
            <w:tcW w:type="dxa" w:w="2376"/>
            <w:vAlign w:val="center"/>
            <w:tcMar>
              <w:top w:w="100" w:type="dxa"/>
              <w:start w:w="120" w:type="dxa"/>
              <w:bottom w:w="100" w:type="dxa"/>
              <w:end w:w="120" w:type="dxa"/>
            </w:tcMar>
            <w:shd w:fill="F5F5F1"/>
          </w:tcPr>
          <w:p>
            <w:pPr>
              <w:pStyle w:val="TableText"/>
              <w:spacing w:after="0"/>
            </w:pPr>
            <w:r>
              <w:rPr>
                <w:rFonts w:ascii="Aptos" w:hAnsi="Aptos"/>
                <w:b w:val="0"/>
                <w:color w:val="111111"/>
                <w:sz w:val="17"/>
              </w:rPr>
              <w:t>Definition of done</w:t>
            </w:r>
          </w:p>
        </w:tc>
        <w:tc>
          <w:tcPr>
            <w:tcW w:type="dxa" w:w="6983"/>
            <w:vAlign w:val="center"/>
            <w:tcMar>
              <w:top w:w="100" w:type="dxa"/>
              <w:start w:w="120" w:type="dxa"/>
              <w:bottom w:w="100" w:type="dxa"/>
              <w:end w:w="120" w:type="dxa"/>
            </w:tcMar>
            <w:shd w:fill="F5F5F1"/>
          </w:tcPr>
          <w:p>
            <w:pPr>
              <w:pStyle w:val="TableText"/>
              <w:spacing w:after="0"/>
            </w:pPr>
            <w:r>
              <w:rPr>
                <w:rFonts w:ascii="Aptos" w:hAnsi="Aptos"/>
                <w:b w:val="0"/>
                <w:color w:val="111111"/>
                <w:sz w:val="17"/>
              </w:rPr>
              <w:t>Meets Section 9.3 and is integrated, tested, reviewed and documented.</w:t>
            </w:r>
          </w:p>
        </w:tc>
      </w:tr>
      <w:tr>
        <w:trPr>
          <w:cantSplit/>
        </w:trPr>
        <w:tc>
          <w:tcPr>
            <w:tcW w:type="dxa" w:w="2376"/>
            <w:vAlign w:val="center"/>
            <w:tcMar>
              <w:top w:w="100" w:type="dxa"/>
              <w:start w:w="120" w:type="dxa"/>
              <w:bottom w:w="100" w:type="dxa"/>
              <w:end w:w="120" w:type="dxa"/>
            </w:tcMar>
          </w:tcPr>
          <w:p>
            <w:pPr>
              <w:pStyle w:val="TableText"/>
              <w:spacing w:after="0"/>
            </w:pPr>
            <w:r>
              <w:rPr>
                <w:rFonts w:ascii="Aptos" w:hAnsi="Aptos"/>
                <w:b w:val="0"/>
                <w:color w:val="111111"/>
                <w:sz w:val="17"/>
              </w:rPr>
              <w:t>File/submission control</w:t>
            </w:r>
          </w:p>
        </w:tc>
        <w:tc>
          <w:tcPr>
            <w:tcW w:type="dxa" w:w="6983"/>
            <w:vAlign w:val="center"/>
            <w:tcMar>
              <w:top w:w="100" w:type="dxa"/>
              <w:start w:w="120" w:type="dxa"/>
              <w:bottom w:w="100" w:type="dxa"/>
              <w:end w:w="120" w:type="dxa"/>
            </w:tcMar>
          </w:tcPr>
          <w:p>
            <w:pPr>
              <w:pStyle w:val="TableText"/>
              <w:spacing w:after="0"/>
            </w:pPr>
            <w:r>
              <w:rPr>
                <w:rFonts w:ascii="Aptos" w:hAnsi="Aptos"/>
                <w:b w:val="0"/>
                <w:color w:val="111111"/>
                <w:sz w:val="17"/>
              </w:rPr>
              <w:t>Stable filenames; project leader performs final completeness and Moodle submission check.</w:t>
            </w:r>
          </w:p>
        </w:tc>
      </w:tr>
    </w:tbl>
    <w:p>
      <w:pPr>
        <w:spacing w:after="40"/>
      </w:pPr>
    </w:p>
    <w:p>
      <w:pPr>
        <w:pStyle w:val="Heading2"/>
        <w:keepNext/>
      </w:pPr>
      <w:r>
        <w:t>A.4 Decision-making and conflict resolution</w:t>
      </w:r>
    </w:p>
    <w:p>
      <w:pPr>
        <w:spacing w:after="80" w:line="290" w:lineRule="auto"/>
        <w:ind w:left="360" w:hanging="360"/>
      </w:pPr>
      <w:r>
        <w:t>1.  Seek consensus using evidence, acceptance criteria, client value and professional obligations.</w:t>
      </w:r>
    </w:p>
    <w:p>
      <w:pPr>
        <w:spacing w:after="80" w:line="290" w:lineRule="auto"/>
        <w:ind w:left="360" w:hanging="360"/>
      </w:pPr>
      <w:r>
        <w:t>2.  If routine consensus is not reached promptly, the project leader decides after hearing each view.</w:t>
      </w:r>
    </w:p>
    <w:p>
      <w:pPr>
        <w:spacing w:after="80" w:line="290" w:lineRule="auto"/>
        <w:ind w:left="360" w:hanging="360"/>
      </w:pPr>
      <w:r>
        <w:t>3.  Refer scope, policy, safety, privacy or client-impacting decisions to the client/supervisor.</w:t>
      </w:r>
    </w:p>
    <w:p>
      <w:pPr>
        <w:spacing w:after="80" w:line="290" w:lineRule="auto"/>
        <w:ind w:left="360" w:hanging="360"/>
      </w:pPr>
      <w:r>
        <w:t>4.  Address interpersonal concerns privately and respectfully; record agreed actions.</w:t>
      </w:r>
    </w:p>
    <w:p>
      <w:pPr>
        <w:spacing w:after="80" w:line="290" w:lineRule="auto"/>
        <w:ind w:left="360" w:hanging="360"/>
      </w:pPr>
      <w:r>
        <w:t>5.  Escalate unresolved conduct, integrity or persistent workload issues to the academic supervisor.</w:t>
      </w:r>
    </w:p>
    <w:p>
      <w:pPr>
        <w:pStyle w:val="Heading2"/>
        <w:keepNext/>
      </w:pPr>
      <w:r>
        <w:t>A.5 Contribution and accountability</w:t>
      </w:r>
    </w:p>
    <w:p>
      <w:pPr>
        <w:spacing w:before="0" w:after="160" w:line="320" w:lineRule="auto"/>
      </w:pPr>
      <w:r>
        <w:rPr>
          <w:rFonts w:ascii="Aptos" w:hAnsi="Aptos"/>
          <w:b w:val="0"/>
          <w:i w:val="0"/>
          <w:color w:val="111111"/>
          <w:sz w:val="22"/>
        </w:rPr>
        <w:t>Each member plans approximately six project hours per week, adjusted transparently around assessment peaks. Workload is reviewed weekly. Missed commitments are re-planned with an owner and date; repeated issues are discussed with the leader and, if unresolved, the supervisor.</w:t>
      </w:r>
    </w:p>
    <w:p>
      <w:pPr>
        <w:pStyle w:val="Heading2"/>
        <w:keepNext/>
      </w:pPr>
      <w:r>
        <w:t>A.6 Charter acceptance</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3311"/>
        <w:gridCol w:w="1800"/>
        <w:gridCol w:w="2592"/>
        <w:gridCol w:w="1655"/>
      </w:tblGrid>
      <w:tr>
        <w:trPr>
          <w:tblHeader w:val="true"/>
          <w:cantSplit/>
        </w:trPr>
        <w:tc>
          <w:tcPr>
            <w:tcW w:type="dxa" w:w="3311"/>
            <w:vAlign w:val="center"/>
            <w:tcMar>
              <w:top w:w="100" w:type="dxa"/>
              <w:start w:w="120" w:type="dxa"/>
              <w:bottom w:w="100" w:type="dxa"/>
              <w:end w:w="120" w:type="dxa"/>
            </w:tcMar>
            <w:shd w:fill="111111"/>
          </w:tcPr>
          <w:p>
            <w:pPr>
              <w:pStyle w:val="TableText"/>
              <w:spacing w:after="0"/>
            </w:pPr>
            <w:r>
              <w:rPr>
                <w:rFonts w:ascii="Aptos" w:hAnsi="Aptos"/>
                <w:b/>
                <w:color w:val="FFFFFF"/>
                <w:sz w:val="17"/>
              </w:rPr>
              <w:t>Team member</w:t>
            </w:r>
          </w:p>
        </w:tc>
        <w:tc>
          <w:tcPr>
            <w:tcW w:type="dxa" w:w="1800"/>
            <w:vAlign w:val="center"/>
            <w:tcMar>
              <w:top w:w="100" w:type="dxa"/>
              <w:start w:w="120" w:type="dxa"/>
              <w:bottom w:w="100" w:type="dxa"/>
              <w:end w:w="120" w:type="dxa"/>
            </w:tcMar>
            <w:shd w:fill="111111"/>
          </w:tcPr>
          <w:p>
            <w:pPr>
              <w:pStyle w:val="TableText"/>
              <w:spacing w:after="0"/>
            </w:pPr>
            <w:r>
              <w:rPr>
                <w:rFonts w:ascii="Aptos" w:hAnsi="Aptos"/>
                <w:b/>
                <w:color w:val="FFFFFF"/>
                <w:sz w:val="17"/>
              </w:rPr>
              <w:t>Student ID</w:t>
            </w:r>
          </w:p>
        </w:tc>
        <w:tc>
          <w:tcPr>
            <w:tcW w:type="dxa" w:w="2592"/>
            <w:vAlign w:val="center"/>
            <w:tcMar>
              <w:top w:w="100" w:type="dxa"/>
              <w:start w:w="120" w:type="dxa"/>
              <w:bottom w:w="100" w:type="dxa"/>
              <w:end w:w="120" w:type="dxa"/>
            </w:tcMar>
            <w:shd w:fill="111111"/>
          </w:tcPr>
          <w:p>
            <w:pPr>
              <w:pStyle w:val="TableText"/>
              <w:spacing w:after="0"/>
            </w:pPr>
            <w:r>
              <w:rPr>
                <w:rFonts w:ascii="Aptos" w:hAnsi="Aptos"/>
                <w:b/>
                <w:color w:val="FFFFFF"/>
                <w:sz w:val="17"/>
              </w:rPr>
              <w:t>Signature</w:t>
            </w:r>
          </w:p>
        </w:tc>
        <w:tc>
          <w:tcPr>
            <w:tcW w:type="dxa" w:w="1655"/>
            <w:vAlign w:val="center"/>
            <w:tcMar>
              <w:top w:w="100" w:type="dxa"/>
              <w:start w:w="120" w:type="dxa"/>
              <w:bottom w:w="100" w:type="dxa"/>
              <w:end w:w="120" w:type="dxa"/>
            </w:tcMar>
            <w:shd w:fill="111111"/>
          </w:tcPr>
          <w:p>
            <w:pPr>
              <w:pStyle w:val="TableText"/>
              <w:spacing w:after="0"/>
            </w:pPr>
            <w:r>
              <w:rPr>
                <w:rFonts w:ascii="Aptos" w:hAnsi="Aptos"/>
                <w:b/>
                <w:color w:val="FFFFFF"/>
                <w:sz w:val="17"/>
              </w:rPr>
              <w:t>Date</w:t>
            </w:r>
          </w:p>
        </w:tc>
      </w:tr>
      <w:tr>
        <w:trPr>
          <w:cantSplit/>
        </w:trPr>
        <w:tc>
          <w:tcPr>
            <w:tcW w:type="dxa" w:w="3311"/>
            <w:vAlign w:val="center"/>
            <w:tcMar>
              <w:top w:w="100" w:type="dxa"/>
              <w:start w:w="120" w:type="dxa"/>
              <w:bottom w:w="100" w:type="dxa"/>
              <w:end w:w="120" w:type="dxa"/>
            </w:tcMar>
          </w:tcPr>
          <w:p>
            <w:pPr>
              <w:pStyle w:val="TableText"/>
              <w:spacing w:after="0"/>
            </w:pPr>
            <w:r>
              <w:rPr>
                <w:rFonts w:ascii="Aptos" w:hAnsi="Aptos"/>
                <w:b w:val="0"/>
                <w:color w:val="111111"/>
                <w:sz w:val="17"/>
              </w:rPr>
              <w:t>Kavish Chandra</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7"/>
              </w:rPr>
              <w:t>[INSERT ID]</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7"/>
              </w:rPr>
            </w:r>
          </w:p>
        </w:tc>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7"/>
              </w:rPr>
            </w:r>
          </w:p>
        </w:tc>
      </w:tr>
      <w:tr>
        <w:trPr>
          <w:cantSplit/>
        </w:trPr>
        <w:tc>
          <w:tcPr>
            <w:tcW w:type="dxa" w:w="3311"/>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[INSERT TEAM MEMBER 2]</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[INSERT ID]</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r>
      <w:tr>
        <w:trPr>
          <w:cantSplit/>
        </w:trPr>
        <w:tc>
          <w:tcPr>
            <w:tcW w:type="dxa" w:w="3311"/>
            <w:vAlign w:val="center"/>
            <w:tcMar>
              <w:top w:w="100" w:type="dxa"/>
              <w:start w:w="120" w:type="dxa"/>
              <w:bottom w:w="100" w:type="dxa"/>
              <w:end w:w="120" w:type="dxa"/>
            </w:tcMar>
          </w:tcPr>
          <w:p>
            <w:pPr>
              <w:pStyle w:val="TableText"/>
              <w:spacing w:after="0"/>
            </w:pPr>
            <w:r>
              <w:rPr>
                <w:rFonts w:ascii="Aptos" w:hAnsi="Aptos"/>
                <w:b w:val="0"/>
                <w:color w:val="111111"/>
                <w:sz w:val="17"/>
              </w:rPr>
              <w:t>[INSERT TEAM MEMBER 3]</w:t>
            </w:r>
          </w:p>
        </w:tc>
        <w:tc>
          <w:tcPr>
            <w:tcW w:type="dxa" w:w="1800"/>
            <w:vAlign w:val="center"/>
            <w:tcMar>
              <w:top w:w="100" w:type="dxa"/>
              <w:start w:w="120" w:type="dxa"/>
              <w:bottom w:w="100" w:type="dxa"/>
              <w:end w:w="120" w:type="dxa"/>
            </w:tcMar>
          </w:tcPr>
          <w:p>
            <w:pPr>
              <w:pStyle w:val="TableText"/>
              <w:spacing w:after="0"/>
            </w:pPr>
            <w:r>
              <w:rPr>
                <w:rFonts w:ascii="Aptos" w:hAnsi="Aptos"/>
                <w:b w:val="0"/>
                <w:color w:val="111111"/>
                <w:sz w:val="17"/>
              </w:rPr>
              <w:t>[INSERT ID]</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7"/>
              </w:rPr>
            </w:r>
          </w:p>
        </w:tc>
        <w:tc>
          <w:tcPr>
            <w:tcW w:type="dxa" w:w="1655"/>
            <w:vAlign w:val="center"/>
            <w:tcMar>
              <w:top w:w="100" w:type="dxa"/>
              <w:start w:w="120" w:type="dxa"/>
              <w:bottom w:w="100" w:type="dxa"/>
              <w:end w:w="120" w:type="dxa"/>
            </w:tcMar>
          </w:tcPr>
          <w:p>
            <w:pPr>
              <w:pStyle w:val="TableText"/>
              <w:spacing w:after="0"/>
            </w:pPr>
            <w:r>
              <w:rPr>
                <w:rFonts w:ascii="Aptos" w:hAnsi="Aptos"/>
                <w:b w:val="0"/>
                <w:color w:val="111111"/>
                <w:sz w:val="17"/>
              </w:rPr>
            </w:r>
          </w:p>
        </w:tc>
      </w:tr>
      <w:tr>
        <w:trPr>
          <w:cantSplit/>
        </w:trPr>
        <w:tc>
          <w:tcPr>
            <w:tcW w:type="dxa" w:w="3311"/>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[INSERT TEAM MEMBER 4]</w:t>
            </w:r>
          </w:p>
        </w:tc>
        <w:tc>
          <w:tcPr>
            <w:tcW w:type="dxa" w:w="1800"/>
            <w:vAlign w:val="center"/>
            <w:tcMar>
              <w:top w:w="100" w:type="dxa"/>
              <w:start w:w="120" w:type="dxa"/>
              <w:bottom w:w="100" w:type="dxa"/>
              <w:end w:w="120" w:type="dxa"/>
            </w:tcMar>
            <w:shd w:fill="F5F5F1"/>
          </w:tcPr>
          <w:p>
            <w:pPr>
              <w:pStyle w:val="TableText"/>
              <w:spacing w:after="0"/>
            </w:pPr>
            <w:r>
              <w:rPr>
                <w:rFonts w:ascii="Aptos" w:hAnsi="Aptos"/>
                <w:b w:val="0"/>
                <w:color w:val="111111"/>
                <w:sz w:val="17"/>
              </w:rPr>
              <w:t>[INSERT ID]</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c>
          <w:tcPr>
            <w:tcW w:type="dxa" w:w="1655"/>
            <w:vAlign w:val="center"/>
            <w:tcMar>
              <w:top w:w="100" w:type="dxa"/>
              <w:start w:w="120" w:type="dxa"/>
              <w:bottom w:w="100" w:type="dxa"/>
              <w:end w:w="120" w:type="dxa"/>
            </w:tcMar>
            <w:shd w:fill="F5F5F1"/>
          </w:tcPr>
          <w:p>
            <w:pPr>
              <w:pStyle w:val="TableText"/>
              <w:spacing w:after="0"/>
            </w:pPr>
            <w:r>
              <w:rPr>
                <w:rFonts w:ascii="Aptos" w:hAnsi="Aptos"/>
                <w:b w:val="0"/>
                <w:color w:val="111111"/>
                <w:sz w:val="17"/>
              </w:rPr>
            </w:r>
          </w:p>
        </w:tc>
      </w:tr>
    </w:tbl>
    <w:p>
      <w:pPr>
        <w:spacing w:after="40"/>
      </w:pPr>
    </w:p>
    <w:p>
      <w:pPr>
        <w:pStyle w:val="Heading1"/>
        <w:keepNext/>
      </w:pPr>
      <w:r>
        <w:t>Appendix B - Requirements traceability summary</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2232"/>
        <w:gridCol w:w="4536"/>
        <w:gridCol w:w="2592"/>
      </w:tblGrid>
      <w:tr>
        <w:trPr>
          <w:tblHeader w:val="true"/>
          <w:cantSplit/>
        </w:trPr>
        <w:tc>
          <w:tcPr>
            <w:tcW w:type="dxa" w:w="2232"/>
            <w:vAlign w:val="center"/>
            <w:tcMar>
              <w:top w:w="100" w:type="dxa"/>
              <w:start w:w="120" w:type="dxa"/>
              <w:bottom w:w="100" w:type="dxa"/>
              <w:end w:w="120" w:type="dxa"/>
            </w:tcMar>
            <w:shd w:fill="111111"/>
          </w:tcPr>
          <w:p>
            <w:pPr>
              <w:pStyle w:val="TableText"/>
              <w:spacing w:after="0"/>
            </w:pPr>
            <w:r>
              <w:rPr>
                <w:rFonts w:ascii="Aptos" w:hAnsi="Aptos"/>
                <w:b/>
                <w:color w:val="FFFFFF"/>
                <w:sz w:val="16"/>
              </w:rPr>
              <w:t>Requirement group</w:t>
            </w:r>
          </w:p>
        </w:tc>
        <w:tc>
          <w:tcPr>
            <w:tcW w:type="dxa" w:w="4536"/>
            <w:vAlign w:val="center"/>
            <w:tcMar>
              <w:top w:w="100" w:type="dxa"/>
              <w:start w:w="120" w:type="dxa"/>
              <w:bottom w:w="100" w:type="dxa"/>
              <w:end w:w="120" w:type="dxa"/>
            </w:tcMar>
            <w:shd w:fill="111111"/>
          </w:tcPr>
          <w:p>
            <w:pPr>
              <w:pStyle w:val="TableText"/>
              <w:spacing w:after="0"/>
            </w:pPr>
            <w:r>
              <w:rPr>
                <w:rFonts w:ascii="Aptos" w:hAnsi="Aptos"/>
                <w:b/>
                <w:color w:val="FFFFFF"/>
                <w:sz w:val="16"/>
              </w:rPr>
              <w:t>Design / module</w:t>
            </w:r>
          </w:p>
        </w:tc>
        <w:tc>
          <w:tcPr>
            <w:tcW w:type="dxa" w:w="2592"/>
            <w:vAlign w:val="center"/>
            <w:tcMar>
              <w:top w:w="100" w:type="dxa"/>
              <w:start w:w="120" w:type="dxa"/>
              <w:bottom w:w="100" w:type="dxa"/>
              <w:end w:w="120" w:type="dxa"/>
            </w:tcMar>
            <w:shd w:fill="111111"/>
          </w:tcPr>
          <w:p>
            <w:pPr>
              <w:pStyle w:val="TableText"/>
              <w:spacing w:after="0"/>
            </w:pPr>
            <w:r>
              <w:rPr>
                <w:rFonts w:ascii="Aptos" w:hAnsi="Aptos"/>
                <w:b/>
                <w:color w:val="FFFFFF"/>
                <w:sz w:val="16"/>
              </w:rPr>
              <w:t>Planned evidence</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Organisation and scoped access</w:t>
            </w:r>
          </w:p>
        </w:tc>
        <w:tc>
          <w:tcPr>
            <w:tcW w:type="dxa" w:w="4536"/>
            <w:vAlign w:val="center"/>
            <w:tcMar>
              <w:top w:w="100" w:type="dxa"/>
              <w:start w:w="120" w:type="dxa"/>
              <w:bottom w:w="100" w:type="dxa"/>
              <w:end w:w="120" w:type="dxa"/>
            </w:tcMar>
          </w:tcPr>
          <w:p>
            <w:pPr>
              <w:pStyle w:val="TableText"/>
              <w:spacing w:after="0"/>
            </w:pPr>
            <w:r>
              <w:rPr>
                <w:rFonts w:ascii="Aptos" w:hAnsi="Aptos"/>
                <w:b w:val="0"/>
                <w:color w:val="111111"/>
                <w:sz w:val="16"/>
              </w:rPr>
              <w:t>Division, ServiceOffering, BranchDivision, ApplicationUser scope; API policies/queries</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6"/>
              </w:rPr>
              <w:t>Admin configuration demo and cross-scope negative tests.</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Customer identity</w:t>
            </w:r>
          </w:p>
        </w:tc>
        <w:tc>
          <w:tcPr>
            <w:tcW w:type="dxa" w:w="45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Customer portal, registration, verification, staff invitation and account-linked records</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Individual/business registration and existing-customer activation tests.</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Asset/service catalogue</w:t>
            </w:r>
          </w:p>
        </w:tc>
        <w:tc>
          <w:tcPr>
            <w:tcW w:type="dxa" w:w="4536"/>
            <w:vAlign w:val="center"/>
            <w:tcMar>
              <w:top w:w="100" w:type="dxa"/>
              <w:start w:w="120" w:type="dxa"/>
              <w:bottom w:w="100" w:type="dxa"/>
              <w:end w:w="120" w:type="dxa"/>
            </w:tcMar>
          </w:tcPr>
          <w:p>
            <w:pPr>
              <w:pStyle w:val="TableText"/>
              <w:spacing w:after="0"/>
            </w:pPr>
            <w:r>
              <w:rPr>
                <w:rFonts w:ascii="Aptos" w:hAnsi="Aptos"/>
                <w:b w:val="0"/>
                <w:color w:val="111111"/>
                <w:sz w:val="16"/>
              </w:rPr>
              <w:t>Asset, division/service links, status, personnel requirement and QR</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6"/>
              </w:rPr>
              <w:t>Catalogue/search, CRUD validation and QR scope tests.</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Booking and rental</w:t>
            </w:r>
          </w:p>
        </w:tc>
        <w:tc>
          <w:tcPr>
            <w:tcW w:type="dxa" w:w="45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Booking, item, agreement, inspections, drivers, payments, invoice and lifecycle</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Vehicle end-to-end UAT and booking-conflict tests.</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Maintenance</w:t>
            </w:r>
          </w:p>
        </w:tc>
        <w:tc>
          <w:tcPr>
            <w:tcW w:type="dxa" w:w="4536"/>
            <w:vAlign w:val="center"/>
            <w:tcMar>
              <w:top w:w="100" w:type="dxa"/>
              <w:start w:w="120" w:type="dxa"/>
              <w:bottom w:w="100" w:type="dxa"/>
              <w:end w:w="120" w:type="dxa"/>
            </w:tcMar>
          </w:tcPr>
          <w:p>
            <w:pPr>
              <w:pStyle w:val="TableText"/>
              <w:spacing w:after="0"/>
            </w:pPr>
            <w:r>
              <w:rPr>
                <w:rFonts w:ascii="Aptos" w:hAnsi="Aptos"/>
                <w:b w:val="0"/>
                <w:color w:val="111111"/>
                <w:sz w:val="16"/>
              </w:rPr>
              <w:t>MaintenanceJob, status/service dates, expense and dashboard</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6"/>
              </w:rPr>
              <w:t>Return-to-maintenance scenario and cost reconciliation.</w:t>
            </w:r>
          </w:p>
        </w:tc>
      </w:tr>
      <w:tr>
        <w:trPr>
          <w:cantSplit/>
        </w:trPr>
        <w:tc>
          <w:tcPr>
            <w:tcW w:type="dxa" w:w="223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Corporate operations</w:t>
            </w:r>
          </w:p>
        </w:tc>
        <w:tc>
          <w:tcPr>
            <w:tcW w:type="dxa" w:w="4536"/>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CorporateAccount, quote, approval, job site, PO and dispatch foundation</w:t>
            </w:r>
          </w:p>
        </w:tc>
        <w:tc>
          <w:tcPr>
            <w:tcW w:type="dxa" w:w="2592"/>
            <w:vAlign w:val="center"/>
            <w:tcMar>
              <w:top w:w="100" w:type="dxa"/>
              <w:start w:w="120" w:type="dxa"/>
              <w:bottom w:w="100" w:type="dxa"/>
              <w:end w:w="120" w:type="dxa"/>
            </w:tcMar>
            <w:shd w:fill="F5F5F1"/>
          </w:tcPr>
          <w:p>
            <w:pPr>
              <w:pStyle w:val="TableText"/>
              <w:spacing w:after="0"/>
            </w:pPr>
            <w:r>
              <w:rPr>
                <w:rFonts w:ascii="Aptos" w:hAnsi="Aptos"/>
                <w:b w:val="0"/>
                <w:color w:val="111111"/>
                <w:sz w:val="16"/>
              </w:rPr>
              <w:t>Corporate scenario subject to approved MVP rules.</w:t>
            </w:r>
          </w:p>
        </w:tc>
      </w:tr>
      <w:tr>
        <w:trPr>
          <w:cantSplit/>
        </w:trPr>
        <w:tc>
          <w:tcPr>
            <w:tcW w:type="dxa" w:w="2232"/>
            <w:vAlign w:val="center"/>
            <w:tcMar>
              <w:top w:w="100" w:type="dxa"/>
              <w:start w:w="120" w:type="dxa"/>
              <w:bottom w:w="100" w:type="dxa"/>
              <w:end w:w="120" w:type="dxa"/>
            </w:tcMar>
          </w:tcPr>
          <w:p>
            <w:pPr>
              <w:pStyle w:val="TableText"/>
              <w:spacing w:after="0"/>
            </w:pPr>
            <w:r>
              <w:rPr>
                <w:rFonts w:ascii="Aptos" w:hAnsi="Aptos"/>
                <w:b w:val="0"/>
                <w:color w:val="111111"/>
                <w:sz w:val="16"/>
              </w:rPr>
              <w:t>Management and audit</w:t>
            </w:r>
          </w:p>
        </w:tc>
        <w:tc>
          <w:tcPr>
            <w:tcW w:type="dxa" w:w="4536"/>
            <w:vAlign w:val="center"/>
            <w:tcMar>
              <w:top w:w="100" w:type="dxa"/>
              <w:start w:w="120" w:type="dxa"/>
              <w:bottom w:w="100" w:type="dxa"/>
              <w:end w:w="120" w:type="dxa"/>
            </w:tcMar>
          </w:tcPr>
          <w:p>
            <w:pPr>
              <w:pStyle w:val="TableText"/>
              <w:spacing w:after="0"/>
            </w:pPr>
            <w:r>
              <w:rPr>
                <w:rFonts w:ascii="Aptos" w:hAnsi="Aptos"/>
                <w:b w:val="0"/>
                <w:color w:val="111111"/>
                <w:sz w:val="16"/>
              </w:rPr>
              <w:t>Dashboard, reports, management tasks, audit and notification delivery</w:t>
            </w:r>
          </w:p>
        </w:tc>
        <w:tc>
          <w:tcPr>
            <w:tcW w:type="dxa" w:w="2592"/>
            <w:vAlign w:val="center"/>
            <w:tcMar>
              <w:top w:w="100" w:type="dxa"/>
              <w:start w:w="120" w:type="dxa"/>
              <w:bottom w:w="100" w:type="dxa"/>
              <w:end w:w="120" w:type="dxa"/>
            </w:tcMar>
          </w:tcPr>
          <w:p>
            <w:pPr>
              <w:pStyle w:val="TableText"/>
              <w:spacing w:after="0"/>
            </w:pPr>
            <w:r>
              <w:rPr>
                <w:rFonts w:ascii="Aptos" w:hAnsi="Aptos"/>
                <w:b w:val="0"/>
                <w:color w:val="111111"/>
                <w:sz w:val="16"/>
              </w:rPr>
              <w:t>Reconciliation, audit inspection and email delivery evidence.</w:t>
            </w:r>
          </w:p>
        </w:tc>
      </w:tr>
    </w:tbl>
    <w:p>
      <w:pPr>
        <w:spacing w:after="40"/>
      </w:pPr>
    </w:p>
    <w:p>
      <w:pPr>
        <w:pStyle w:val="Heading1"/>
        <w:keepNext/>
      </w:pPr>
      <w:r>
        <w:t>Appendix C - Client decisions required</w:t>
      </w:r>
    </w:p>
    <w:p>
      <w:pPr>
        <w:spacing w:before="0" w:after="160" w:line="320" w:lineRule="auto"/>
      </w:pPr>
      <w:r>
        <w:rPr>
          <w:rFonts w:ascii="Aptos" w:hAnsi="Aptos"/>
          <w:b w:val="0"/>
          <w:i w:val="0"/>
          <w:color w:val="111111"/>
          <w:sz w:val="22"/>
        </w:rPr>
        <w:t>Use this page as a focused agenda for the next requirements meeting. Record the decision, owner and date in the project decision log.</w:t>
      </w:r>
    </w:p>
    <w:tbl>
      <w:tblPr>
        <w:tblW w:type="dxa" w:w="9360"/>
        <w:jc w:val="left"/>
        <w:tblLayout w:type="fixed"/>
        <w:tblLook w:firstColumn="1" w:firstRow="1" w:lastColumn="0" w:lastRow="0" w:noHBand="0" w:noVBand="1" w:val="04A0"/>
        <w:tblInd w:w="120" w:type="dxa"/>
        <w:tblLayout w:type="fixed"/>
        <w:tblBorders>
          <w:top w:val="single" w:sz="4" w:color="DEDED7"/>
          <w:left w:val="single" w:sz="4" w:color="DEDED7"/>
          <w:bottom w:val="single" w:sz="4" w:color="DEDED7"/>
          <w:right w:val="single" w:sz="4" w:color="DEDED7"/>
          <w:insideH w:val="single" w:sz="4" w:color="DEDED7"/>
          <w:insideV w:val="single" w:sz="4" w:color="DEDED7"/>
        </w:tblBorders>
      </w:tblPr>
      <w:tblGrid>
        <w:gridCol w:w="503"/>
        <w:gridCol w:w="3600"/>
        <w:gridCol w:w="3671"/>
        <w:gridCol w:w="1584"/>
      </w:tblGrid>
      <w:tr>
        <w:trPr>
          <w:tblHeader w:val="true"/>
          <w:cantSplit/>
        </w:trPr>
        <w:tc>
          <w:tcPr>
            <w:tcW w:type="dxa" w:w="503"/>
            <w:vAlign w:val="center"/>
            <w:tcMar>
              <w:top w:w="100" w:type="dxa"/>
              <w:start w:w="120" w:type="dxa"/>
              <w:bottom w:w="100" w:type="dxa"/>
              <w:end w:w="120" w:type="dxa"/>
            </w:tcMar>
            <w:shd w:fill="111111"/>
          </w:tcPr>
          <w:p>
            <w:pPr>
              <w:pStyle w:val="TableText"/>
              <w:spacing w:after="0"/>
            </w:pPr>
            <w:r>
              <w:rPr>
                <w:rFonts w:ascii="Aptos" w:hAnsi="Aptos"/>
                <w:b/>
                <w:color w:val="FFFFFF"/>
                <w:sz w:val="14"/>
              </w:rPr>
              <w:t>#</w:t>
            </w:r>
          </w:p>
        </w:tc>
        <w:tc>
          <w:tcPr>
            <w:tcW w:type="dxa" w:w="3600"/>
            <w:vAlign w:val="center"/>
            <w:tcMar>
              <w:top w:w="100" w:type="dxa"/>
              <w:start w:w="120" w:type="dxa"/>
              <w:bottom w:w="100" w:type="dxa"/>
              <w:end w:w="120" w:type="dxa"/>
            </w:tcMar>
            <w:shd w:fill="111111"/>
          </w:tcPr>
          <w:p>
            <w:pPr>
              <w:pStyle w:val="TableText"/>
              <w:spacing w:after="0"/>
            </w:pPr>
            <w:r>
              <w:rPr>
                <w:rFonts w:ascii="Aptos" w:hAnsi="Aptos"/>
                <w:b/>
                <w:color w:val="FFFFFF"/>
                <w:sz w:val="14"/>
              </w:rPr>
              <w:t>Question / decision</w:t>
            </w:r>
          </w:p>
        </w:tc>
        <w:tc>
          <w:tcPr>
            <w:tcW w:type="dxa" w:w="3671"/>
            <w:vAlign w:val="center"/>
            <w:tcMar>
              <w:top w:w="100" w:type="dxa"/>
              <w:start w:w="120" w:type="dxa"/>
              <w:bottom w:w="100" w:type="dxa"/>
              <w:end w:w="120" w:type="dxa"/>
            </w:tcMar>
            <w:shd w:fill="111111"/>
          </w:tcPr>
          <w:p>
            <w:pPr>
              <w:pStyle w:val="TableText"/>
              <w:spacing w:after="0"/>
            </w:pPr>
            <w:r>
              <w:rPr>
                <w:rFonts w:ascii="Aptos" w:hAnsi="Aptos"/>
                <w:b/>
                <w:color w:val="FFFFFF"/>
                <w:sz w:val="14"/>
              </w:rPr>
              <w:t>Current planning default</w:t>
            </w:r>
          </w:p>
        </w:tc>
        <w:tc>
          <w:tcPr>
            <w:tcW w:type="dxa" w:w="1584"/>
            <w:vAlign w:val="center"/>
            <w:tcMar>
              <w:top w:w="100" w:type="dxa"/>
              <w:start w:w="120" w:type="dxa"/>
              <w:bottom w:w="100" w:type="dxa"/>
              <w:end w:w="120" w:type="dxa"/>
            </w:tcMar>
            <w:shd w:fill="111111"/>
          </w:tcPr>
          <w:p>
            <w:pPr>
              <w:pStyle w:val="TableText"/>
              <w:spacing w:after="0"/>
            </w:pPr>
            <w:r>
              <w:rPr>
                <w:rFonts w:ascii="Aptos" w:hAnsi="Aptos"/>
                <w:b/>
                <w:color w:val="FFFFFF"/>
                <w:sz w:val="14"/>
              </w:rPr>
              <w:t>Owner / due</w:t>
            </w:r>
          </w:p>
        </w:tc>
      </w:tr>
      <w:tr>
        <w:trPr>
          <w:cantSplit/>
        </w:trPr>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4"/>
              </w:rPr>
              <w:t>1</w:t>
            </w:r>
          </w:p>
        </w:tc>
        <w:tc>
          <w:tcPr>
            <w:tcW w:type="dxa" w:w="3600"/>
            <w:vAlign w:val="center"/>
            <w:tcMar>
              <w:top w:w="100" w:type="dxa"/>
              <w:start w:w="120" w:type="dxa"/>
              <w:bottom w:w="100" w:type="dxa"/>
              <w:end w:w="120" w:type="dxa"/>
            </w:tcMar>
          </w:tcPr>
          <w:p>
            <w:pPr>
              <w:pStyle w:val="TableText"/>
              <w:spacing w:after="0"/>
            </w:pPr>
            <w:r>
              <w:rPr>
                <w:rFonts w:ascii="Aptos" w:hAnsi="Aptos"/>
                <w:b w:val="0"/>
                <w:color w:val="111111"/>
                <w:sz w:val="14"/>
              </w:rPr>
              <w:t>Which divisions and branches are in the first pilot?</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4"/>
              </w:rPr>
              <w:t>Motors plus one confirmed equipment division; two or more operational branches.</w:t>
            </w:r>
          </w:p>
        </w:tc>
        <w:tc>
          <w:tcPr>
            <w:tcW w:type="dxa" w:w="1584"/>
            <w:vAlign w:val="center"/>
            <w:tcMar>
              <w:top w:w="100" w:type="dxa"/>
              <w:start w:w="120" w:type="dxa"/>
              <w:bottom w:w="100" w:type="dxa"/>
              <w:end w:w="120" w:type="dxa"/>
            </w:tcMar>
          </w:tcPr>
          <w:p>
            <w:pPr>
              <w:pStyle w:val="TableText"/>
              <w:spacing w:after="0"/>
            </w:pPr>
            <w:r>
              <w:rPr>
                <w:rFonts w:ascii="Aptos" w:hAnsi="Aptos"/>
                <w:b w:val="0"/>
                <w:color w:val="111111"/>
                <w:sz w:val="14"/>
              </w:rPr>
              <w:t>Client / W2</w:t>
            </w:r>
          </w:p>
        </w:tc>
      </w:tr>
      <w:tr>
        <w:trPr>
          <w:cantSplit/>
        </w:trPr>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4"/>
              </w:rPr>
              <w:t>2</w:t>
            </w:r>
          </w:p>
        </w:tc>
        <w:tc>
          <w:tcPr>
            <w:tcW w:type="dxa" w:w="3600"/>
            <w:vAlign w:val="center"/>
            <w:tcMar>
              <w:top w:w="100" w:type="dxa"/>
              <w:start w:w="120" w:type="dxa"/>
              <w:bottom w:w="100" w:type="dxa"/>
              <w:end w:w="120" w:type="dxa"/>
            </w:tcMar>
            <w:shd w:fill="F5F5F1"/>
          </w:tcPr>
          <w:p>
            <w:pPr>
              <w:pStyle w:val="TableText"/>
              <w:spacing w:after="0"/>
            </w:pPr>
            <w:r>
              <w:rPr>
                <w:rFonts w:ascii="Aptos" w:hAnsi="Aptos"/>
                <w:b w:val="0"/>
                <w:color w:val="111111"/>
                <w:sz w:val="14"/>
              </w:rPr>
              <w:t>Does Carptrac, Hardware or both provide formal equipment hire?</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4"/>
              </w:rPr>
              <w:t>Keep public hire disabled or quote-only until confirmed.</w:t>
            </w:r>
          </w:p>
        </w:tc>
        <w:tc>
          <w:tcPr>
            <w:tcW w:type="dxa" w:w="1584"/>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Client / W2</w:t>
            </w:r>
          </w:p>
        </w:tc>
      </w:tr>
      <w:tr>
        <w:trPr>
          <w:cantSplit/>
        </w:trPr>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4"/>
              </w:rPr>
              <w:t>3</w:t>
            </w:r>
          </w:p>
        </w:tc>
        <w:tc>
          <w:tcPr>
            <w:tcW w:type="dxa" w:w="3600"/>
            <w:vAlign w:val="center"/>
            <w:tcMar>
              <w:top w:w="100" w:type="dxa"/>
              <w:start w:w="120" w:type="dxa"/>
              <w:bottom w:w="100" w:type="dxa"/>
              <w:end w:w="120" w:type="dxa"/>
            </w:tcMar>
          </w:tcPr>
          <w:p>
            <w:pPr>
              <w:pStyle w:val="TableText"/>
              <w:spacing w:after="0"/>
            </w:pPr>
            <w:r>
              <w:rPr>
                <w:rFonts w:ascii="Aptos" w:hAnsi="Aptos"/>
                <w:b w:val="0"/>
                <w:color w:val="111111"/>
                <w:sz w:val="14"/>
              </w:rPr>
              <w:t>Which equipment requires trained personnel and what evidence is mandatory?</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4"/>
              </w:rPr>
              <w:t>Required flag for excavators/backhoes; dispatch gate proposed.</w:t>
            </w:r>
          </w:p>
        </w:tc>
        <w:tc>
          <w:tcPr>
            <w:tcW w:type="dxa" w:w="1584"/>
            <w:vAlign w:val="center"/>
            <w:tcMar>
              <w:top w:w="100" w:type="dxa"/>
              <w:start w:w="120" w:type="dxa"/>
              <w:bottom w:w="100" w:type="dxa"/>
              <w:end w:w="120" w:type="dxa"/>
            </w:tcMar>
          </w:tcPr>
          <w:p>
            <w:pPr>
              <w:pStyle w:val="TableText"/>
              <w:spacing w:after="0"/>
            </w:pPr>
            <w:r>
              <w:rPr>
                <w:rFonts w:ascii="Aptos" w:hAnsi="Aptos"/>
                <w:b w:val="0"/>
                <w:color w:val="111111"/>
                <w:sz w:val="14"/>
              </w:rPr>
              <w:t>Division representative / before W7</w:t>
            </w:r>
          </w:p>
        </w:tc>
      </w:tr>
      <w:tr>
        <w:trPr>
          <w:cantSplit/>
        </w:trPr>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4"/>
              </w:rPr>
              <w:t>4</w:t>
            </w:r>
          </w:p>
        </w:tc>
        <w:tc>
          <w:tcPr>
            <w:tcW w:type="dxa" w:w="3600"/>
            <w:vAlign w:val="center"/>
            <w:tcMar>
              <w:top w:w="100" w:type="dxa"/>
              <w:start w:w="120" w:type="dxa"/>
              <w:bottom w:w="100" w:type="dxa"/>
              <w:end w:w="120" w:type="dxa"/>
            </w:tcMar>
            <w:shd w:fill="F5F5F1"/>
          </w:tcPr>
          <w:p>
            <w:pPr>
              <w:pStyle w:val="TableText"/>
              <w:spacing w:after="0"/>
            </w:pPr>
            <w:r>
              <w:rPr>
                <w:rFonts w:ascii="Aptos" w:hAnsi="Aptos"/>
                <w:b w:val="0"/>
                <w:color w:val="111111"/>
                <w:sz w:val="14"/>
              </w:rPr>
              <w:t>What pricing, deposit, cancellation, tax and approval rules apply by division?</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Configurable rules; no unsupported production values.</w:t>
            </w:r>
          </w:p>
        </w:tc>
        <w:tc>
          <w:tcPr>
            <w:tcW w:type="dxa" w:w="1584"/>
            <w:vAlign w:val="center"/>
            <w:tcMar>
              <w:top w:w="100" w:type="dxa"/>
              <w:start w:w="120" w:type="dxa"/>
              <w:bottom w:w="100" w:type="dxa"/>
              <w:end w:w="120" w:type="dxa"/>
            </w:tcMar>
            <w:shd w:fill="F5F5F1"/>
          </w:tcPr>
          <w:p>
            <w:pPr>
              <w:pStyle w:val="TableText"/>
              <w:spacing w:after="0"/>
            </w:pPr>
            <w:r>
              <w:rPr>
                <w:rFonts w:ascii="Aptos" w:hAnsi="Aptos"/>
                <w:b w:val="0"/>
                <w:color w:val="111111"/>
                <w:sz w:val="14"/>
              </w:rPr>
              <w:t>Finance/operations / before W7</w:t>
            </w:r>
          </w:p>
        </w:tc>
      </w:tr>
      <w:tr>
        <w:trPr>
          <w:cantSplit/>
        </w:trPr>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4"/>
              </w:rPr>
              <w:t>5</w:t>
            </w:r>
          </w:p>
        </w:tc>
        <w:tc>
          <w:tcPr>
            <w:tcW w:type="dxa" w:w="3600"/>
            <w:vAlign w:val="center"/>
            <w:tcMar>
              <w:top w:w="100" w:type="dxa"/>
              <w:start w:w="120" w:type="dxa"/>
              <w:bottom w:w="100" w:type="dxa"/>
              <w:end w:w="120" w:type="dxa"/>
            </w:tcMar>
          </w:tcPr>
          <w:p>
            <w:pPr>
              <w:pStyle w:val="TableText"/>
              <w:spacing w:after="0"/>
            </w:pPr>
            <w:r>
              <w:rPr>
                <w:rFonts w:ascii="Aptos" w:hAnsi="Aptos"/>
                <w:b w:val="0"/>
                <w:color w:val="111111"/>
                <w:sz w:val="14"/>
              </w:rPr>
              <w:t>What is the corporate authorised-contact and purchase-order process?</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4"/>
              </w:rPr>
              <w:t>One account foundation; detailed approval workflow proposed.</w:t>
            </w:r>
          </w:p>
        </w:tc>
        <w:tc>
          <w:tcPr>
            <w:tcW w:type="dxa" w:w="1584"/>
            <w:vAlign w:val="center"/>
            <w:tcMar>
              <w:top w:w="100" w:type="dxa"/>
              <w:start w:w="120" w:type="dxa"/>
              <w:bottom w:w="100" w:type="dxa"/>
              <w:end w:w="120" w:type="dxa"/>
            </w:tcMar>
          </w:tcPr>
          <w:p>
            <w:pPr>
              <w:pStyle w:val="TableText"/>
              <w:spacing w:after="0"/>
            </w:pPr>
            <w:r>
              <w:rPr>
                <w:rFonts w:ascii="Aptos" w:hAnsi="Aptos"/>
                <w:b w:val="0"/>
                <w:color w:val="111111"/>
                <w:sz w:val="14"/>
              </w:rPr>
              <w:t>Corporate operations / before W7</w:t>
            </w:r>
          </w:p>
        </w:tc>
      </w:tr>
      <w:tr>
        <w:trPr>
          <w:cantSplit/>
        </w:trPr>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4"/>
              </w:rPr>
              <w:t>6</w:t>
            </w:r>
          </w:p>
        </w:tc>
        <w:tc>
          <w:tcPr>
            <w:tcW w:type="dxa" w:w="3600"/>
            <w:vAlign w:val="center"/>
            <w:tcMar>
              <w:top w:w="100" w:type="dxa"/>
              <w:start w:w="120" w:type="dxa"/>
              <w:bottom w:w="100" w:type="dxa"/>
              <w:end w:w="120" w:type="dxa"/>
            </w:tcMar>
            <w:shd w:fill="F5F5F1"/>
          </w:tcPr>
          <w:p>
            <w:pPr>
              <w:pStyle w:val="TableText"/>
              <w:spacing w:after="0"/>
            </w:pPr>
            <w:r>
              <w:rPr>
                <w:rFonts w:ascii="Aptos" w:hAnsi="Aptos"/>
                <w:b w:val="0"/>
                <w:color w:val="111111"/>
                <w:sz w:val="14"/>
              </w:rPr>
              <w:t>Are property and shipping workflows part of this semester MVP?</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Configuration/quote prototype only unless explicitly promoted.</w:t>
            </w:r>
          </w:p>
        </w:tc>
        <w:tc>
          <w:tcPr>
            <w:tcW w:type="dxa" w:w="1584"/>
            <w:vAlign w:val="center"/>
            <w:tcMar>
              <w:top w:w="100" w:type="dxa"/>
              <w:start w:w="120" w:type="dxa"/>
              <w:bottom w:w="100" w:type="dxa"/>
              <w:end w:w="120" w:type="dxa"/>
            </w:tcMar>
            <w:shd w:fill="F5F5F1"/>
          </w:tcPr>
          <w:p>
            <w:pPr>
              <w:pStyle w:val="TableText"/>
              <w:spacing w:after="0"/>
            </w:pPr>
            <w:r>
              <w:rPr>
                <w:rFonts w:ascii="Aptos" w:hAnsi="Aptos"/>
                <w:b w:val="0"/>
                <w:color w:val="111111"/>
                <w:sz w:val="14"/>
              </w:rPr>
              <w:t>Sponsor / feature baseline</w:t>
            </w:r>
          </w:p>
        </w:tc>
      </w:tr>
      <w:tr>
        <w:trPr>
          <w:cantSplit/>
        </w:trPr>
        <w:tc>
          <w:tcPr>
            <w:tcW w:type="dxa" w:w="503"/>
            <w:vAlign w:val="center"/>
            <w:tcMar>
              <w:top w:w="100" w:type="dxa"/>
              <w:start w:w="120" w:type="dxa"/>
              <w:bottom w:w="100" w:type="dxa"/>
              <w:end w:w="120" w:type="dxa"/>
            </w:tcMar>
          </w:tcPr>
          <w:p>
            <w:pPr>
              <w:pStyle w:val="TableText"/>
              <w:spacing w:after="0"/>
            </w:pPr>
            <w:r>
              <w:rPr>
                <w:rFonts w:ascii="Aptos" w:hAnsi="Aptos"/>
                <w:b w:val="0"/>
                <w:color w:val="111111"/>
                <w:sz w:val="14"/>
              </w:rPr>
              <w:t>7</w:t>
            </w:r>
          </w:p>
        </w:tc>
        <w:tc>
          <w:tcPr>
            <w:tcW w:type="dxa" w:w="3600"/>
            <w:vAlign w:val="center"/>
            <w:tcMar>
              <w:top w:w="100" w:type="dxa"/>
              <w:start w:w="120" w:type="dxa"/>
              <w:bottom w:w="100" w:type="dxa"/>
              <w:end w:w="120" w:type="dxa"/>
            </w:tcMar>
          </w:tcPr>
          <w:p>
            <w:pPr>
              <w:pStyle w:val="TableText"/>
              <w:spacing w:after="0"/>
            </w:pPr>
            <w:r>
              <w:rPr>
                <w:rFonts w:ascii="Aptos" w:hAnsi="Aptos"/>
                <w:b w:val="0"/>
                <w:color w:val="111111"/>
                <w:sz w:val="14"/>
              </w:rPr>
              <w:t>What documents, retention periods and privacy notices are required?</w:t>
            </w:r>
          </w:p>
        </w:tc>
        <w:tc>
          <w:tcPr>
            <w:tcW w:type="dxa" w:w="3671"/>
            <w:vAlign w:val="center"/>
            <w:tcMar>
              <w:top w:w="100" w:type="dxa"/>
              <w:start w:w="120" w:type="dxa"/>
              <w:bottom w:w="100" w:type="dxa"/>
              <w:end w:w="120" w:type="dxa"/>
            </w:tcMar>
          </w:tcPr>
          <w:p>
            <w:pPr>
              <w:pStyle w:val="TableText"/>
              <w:spacing w:after="0"/>
            </w:pPr>
            <w:r>
              <w:rPr>
                <w:rFonts w:ascii="Aptos" w:hAnsi="Aptos"/>
                <w:b w:val="0"/>
                <w:color w:val="111111"/>
                <w:sz w:val="14"/>
              </w:rPr>
              <w:t>Minimum data; synthetic development; seven-year value is not final.</w:t>
            </w:r>
          </w:p>
        </w:tc>
        <w:tc>
          <w:tcPr>
            <w:tcW w:type="dxa" w:w="1584"/>
            <w:vAlign w:val="center"/>
            <w:tcMar>
              <w:top w:w="100" w:type="dxa"/>
              <w:start w:w="120" w:type="dxa"/>
              <w:bottom w:w="100" w:type="dxa"/>
              <w:end w:w="120" w:type="dxa"/>
            </w:tcMar>
          </w:tcPr>
          <w:p>
            <w:pPr>
              <w:pStyle w:val="TableText"/>
              <w:spacing w:after="0"/>
            </w:pPr>
            <w:r>
              <w:rPr>
                <w:rFonts w:ascii="Aptos" w:hAnsi="Aptos"/>
                <w:b w:val="0"/>
                <w:color w:val="111111"/>
                <w:sz w:val="14"/>
              </w:rPr>
              <w:t>Client/IT/legal / before UAT</w:t>
            </w:r>
          </w:p>
        </w:tc>
      </w:tr>
      <w:tr>
        <w:trPr>
          <w:cantSplit/>
        </w:trPr>
        <w:tc>
          <w:tcPr>
            <w:tcW w:type="dxa" w:w="503"/>
            <w:vAlign w:val="center"/>
            <w:tcMar>
              <w:top w:w="100" w:type="dxa"/>
              <w:start w:w="120" w:type="dxa"/>
              <w:bottom w:w="100" w:type="dxa"/>
              <w:end w:w="120" w:type="dxa"/>
            </w:tcMar>
            <w:shd w:fill="F5F5F1"/>
          </w:tcPr>
          <w:p>
            <w:pPr>
              <w:pStyle w:val="TableText"/>
              <w:spacing w:after="0"/>
            </w:pPr>
            <w:r>
              <w:rPr>
                <w:rFonts w:ascii="Aptos" w:hAnsi="Aptos"/>
                <w:b w:val="0"/>
                <w:color w:val="111111"/>
                <w:sz w:val="14"/>
              </w:rPr>
              <w:t>8</w:t>
            </w:r>
          </w:p>
        </w:tc>
        <w:tc>
          <w:tcPr>
            <w:tcW w:type="dxa" w:w="3600"/>
            <w:vAlign w:val="center"/>
            <w:tcMar>
              <w:top w:w="100" w:type="dxa"/>
              <w:start w:w="120" w:type="dxa"/>
              <w:bottom w:w="100" w:type="dxa"/>
              <w:end w:w="120" w:type="dxa"/>
            </w:tcMar>
            <w:shd w:fill="F5F5F1"/>
          </w:tcPr>
          <w:p>
            <w:pPr>
              <w:pStyle w:val="TableText"/>
              <w:spacing w:after="0"/>
            </w:pPr>
            <w:r>
              <w:rPr>
                <w:rFonts w:ascii="Aptos" w:hAnsi="Aptos"/>
                <w:b w:val="0"/>
                <w:color w:val="111111"/>
                <w:sz w:val="14"/>
              </w:rPr>
              <w:t>Who owns deployment, email sender, backup and post-handover support?</w:t>
            </w:r>
          </w:p>
        </w:tc>
        <w:tc>
          <w:tcPr>
            <w:tcW w:type="dxa" w:w="3671"/>
            <w:vAlign w:val="center"/>
            <w:tcMar>
              <w:top w:w="100" w:type="dxa"/>
              <w:start w:w="120" w:type="dxa"/>
              <w:bottom w:w="100" w:type="dxa"/>
              <w:end w:w="120" w:type="dxa"/>
            </w:tcMar>
            <w:shd w:fill="F5F5F1"/>
          </w:tcPr>
          <w:p>
            <w:pPr>
              <w:pStyle w:val="TableText"/>
              <w:spacing w:after="0"/>
            </w:pPr>
            <w:r>
              <w:rPr>
                <w:rFonts w:ascii="Aptos" w:hAnsi="Aptos"/>
                <w:b w:val="0"/>
                <w:color w:val="111111"/>
                <w:sz w:val="14"/>
              </w:rPr>
              <w:t>Portable staging plan pending technical owner.</w:t>
            </w:r>
          </w:p>
        </w:tc>
        <w:tc>
          <w:tcPr>
            <w:tcW w:type="dxa" w:w="1584"/>
            <w:vAlign w:val="center"/>
            <w:tcMar>
              <w:top w:w="100" w:type="dxa"/>
              <w:start w:w="120" w:type="dxa"/>
              <w:bottom w:w="100" w:type="dxa"/>
              <w:end w:w="120" w:type="dxa"/>
            </w:tcMar>
            <w:shd w:fill="F5F5F1"/>
          </w:tcPr>
          <w:p>
            <w:pPr>
              <w:pStyle w:val="TableText"/>
              <w:spacing w:after="0"/>
            </w:pPr>
            <w:r>
              <w:rPr>
                <w:rFonts w:ascii="Aptos" w:hAnsi="Aptos"/>
                <w:b w:val="0"/>
                <w:color w:val="111111"/>
                <w:sz w:val="14"/>
              </w:rPr>
              <w:t>Client IT / W11</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CS400 Industry Experience Project  |  Semester 2, 2026  |  Confidential student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7"/>
      </w:rPr>
      <w:t>CARPENTERS FIJI  |  CREMS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Aptos" w:hAnsi="Apto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69" w:lineRule="auto"/>
    </w:pPr>
    <w:rPr>
      <w:rFonts w:ascii="Aptos" w:hAnsi="Aptos"/>
      <w:sz w:val="18"/>
    </w:rPr>
  </w:style>
  <w:style w:type="paragraph" w:customStyle="1" w:styleId="SmallNote">
    <w:name w:val="Small Note"/>
    <w:pPr>
      <w:spacing w:after="100" w:line="264" w:lineRule="auto"/>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Detailed Project Plan</dc:title>
  <dc:subject>CS400 Assignment 1 - Project Plan and Team Charter</dc:subject>
  <dc:creator>CREMS Project Team</dc:creator>
  <cp:keywords>CREMS, Carpenters Fiji, project plan, CS400, rental, maintenance</cp:keywords>
  <dc:description>generated by python-docx</dc:description>
  <cp:lastModifiedBy/>
  <cp:revision>1</cp:revision>
  <dcterms:created xsi:type="dcterms:W3CDTF">2013-12-23T23:15:00Z</dcterms:created>
  <dcterms:modified xsi:type="dcterms:W3CDTF">2013-12-23T23:15:00Z</dcterms:modified>
  <cp:category/>
</cp:coreProperties>
</file>